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sz w:val="72"/>
          <w:szCs w:val="72"/>
        </w:rPr>
      </w:pPr>
      <w:r>
        <w:rPr>
          <w:rFonts w:hint="eastAsia" w:ascii="黑体" w:hAnsi="黑体" w:eastAsia="黑体"/>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-248920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cstate="print"/>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hAnsi="宋体" w:cs="华文中宋"/>
          <w:b/>
          <w:bCs/>
          <w:color w:val="FF0000"/>
          <w:sz w:val="72"/>
          <w:szCs w:val="72"/>
        </w:rPr>
      </w:pPr>
    </w:p>
    <w:p>
      <w:pPr>
        <w:pStyle w:val="3"/>
      </w:pPr>
    </w:p>
    <w:p>
      <w:pPr>
        <w:snapToGrid w:val="0"/>
        <w:jc w:val="center"/>
        <w:rPr>
          <w:rFonts w:ascii="宋体" w:hAnsi="宋体" w:cs="华文中宋"/>
          <w:b/>
          <w:bCs/>
          <w:sz w:val="72"/>
          <w:szCs w:val="72"/>
        </w:rPr>
      </w:pPr>
    </w:p>
    <w:p>
      <w:pPr>
        <w:snapToGrid w:val="0"/>
        <w:jc w:val="center"/>
        <w:rPr>
          <w:rFonts w:ascii="宋体" w:hAnsi="宋体" w:cs="华文中宋"/>
          <w:b/>
          <w:bCs/>
          <w:sz w:val="72"/>
          <w:szCs w:val="72"/>
        </w:rPr>
      </w:pPr>
      <w:r>
        <w:rPr>
          <w:rFonts w:hint="eastAsia" w:ascii="宋体" w:hAnsi="宋体" w:cs="华文中宋"/>
          <w:b/>
          <w:bCs/>
          <w:sz w:val="72"/>
          <w:szCs w:val="72"/>
        </w:rPr>
        <w:t>服务类</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6"/>
        <w:spacing w:line="360" w:lineRule="auto"/>
        <w:ind w:firstLine="745" w:firstLineChars="232"/>
        <w:jc w:val="left"/>
        <w:rPr>
          <w:rFonts w:hint="eastAsia" w:ascii="宋体" w:hAnsi="宋体" w:eastAsia="宋体"/>
          <w:b/>
          <w:sz w:val="32"/>
          <w:lang w:eastAsia="zh-CN"/>
        </w:rPr>
      </w:pPr>
      <w:r>
        <w:rPr>
          <w:rFonts w:hint="eastAsia" w:ascii="宋体" w:hAnsi="宋体"/>
          <w:b/>
          <w:sz w:val="32"/>
        </w:rPr>
        <w:t>项目编号：</w:t>
      </w:r>
      <w:r>
        <w:rPr>
          <w:rFonts w:hint="eastAsia" w:ascii="宋体" w:hAnsi="宋体"/>
          <w:b/>
          <w:sz w:val="32"/>
          <w:lang w:eastAsia="zh-CN"/>
        </w:rPr>
        <w:t>GZBC21FG06002</w:t>
      </w:r>
    </w:p>
    <w:p>
      <w:pPr>
        <w:pStyle w:val="6"/>
        <w:spacing w:line="360" w:lineRule="auto"/>
        <w:ind w:firstLine="745" w:firstLineChars="232"/>
        <w:jc w:val="left"/>
        <w:rPr>
          <w:rFonts w:hint="eastAsia" w:ascii="宋体" w:hAnsi="宋体" w:eastAsia="宋体"/>
          <w:b/>
          <w:sz w:val="32"/>
          <w:lang w:eastAsia="zh-CN"/>
        </w:rPr>
      </w:pPr>
      <w:r>
        <w:rPr>
          <w:rFonts w:hint="eastAsia" w:ascii="宋体" w:hAnsi="宋体"/>
          <w:b/>
          <w:sz w:val="32"/>
        </w:rPr>
        <w:t>项目名称：</w:t>
      </w:r>
      <w:r>
        <w:rPr>
          <w:rFonts w:hint="eastAsia" w:ascii="宋体" w:hAnsi="宋体"/>
          <w:b/>
          <w:sz w:val="32"/>
          <w:lang w:eastAsia="zh-CN"/>
        </w:rPr>
        <w:t>广州市番禺区慈善会保险救助保障服务项目</w:t>
      </w:r>
    </w:p>
    <w:p>
      <w:pPr>
        <w:pStyle w:val="6"/>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ascii="宋体" w:hAnsi="宋体" w:cs="华文中宋"/>
          <w:sz w:val="30"/>
          <w:szCs w:val="30"/>
        </w:rPr>
      </w:pPr>
      <w:r>
        <w:rPr>
          <w:rFonts w:hint="eastAsia" w:ascii="宋体" w:hAnsi="宋体" w:cs="华文中宋"/>
          <w:sz w:val="30"/>
          <w:szCs w:val="30"/>
        </w:rPr>
        <w:t>广州宝诚招标代理咨询有限公司</w:t>
      </w:r>
    </w:p>
    <w:p>
      <w:pPr>
        <w:jc w:val="center"/>
        <w:rPr>
          <w:rFonts w:ascii="宋体" w:hAnsi="宋体" w:cs="华文中宋"/>
          <w:color w:val="auto"/>
          <w:sz w:val="30"/>
          <w:szCs w:val="30"/>
        </w:rPr>
      </w:pPr>
      <w:r>
        <w:rPr>
          <w:rFonts w:hint="eastAsia" w:ascii="宋体" w:hAnsi="宋体" w:cs="华文中宋"/>
          <w:color w:val="auto"/>
          <w:sz w:val="30"/>
          <w:szCs w:val="30"/>
        </w:rPr>
        <w:t>发布日期：2021</w:t>
      </w:r>
      <w:r>
        <w:rPr>
          <w:rFonts w:ascii="宋体" w:hAnsi="宋体" w:cs="华文中宋"/>
          <w:color w:val="auto"/>
          <w:sz w:val="30"/>
          <w:szCs w:val="30"/>
        </w:rPr>
        <w:t>年</w:t>
      </w:r>
      <w:r>
        <w:rPr>
          <w:rFonts w:hint="eastAsia" w:ascii="宋体" w:hAnsi="宋体" w:cs="华文中宋"/>
          <w:color w:val="auto"/>
          <w:sz w:val="30"/>
          <w:szCs w:val="30"/>
          <w:lang w:val="en-US" w:eastAsia="zh-CN"/>
        </w:rPr>
        <w:t>6</w:t>
      </w:r>
      <w:r>
        <w:rPr>
          <w:rFonts w:ascii="宋体" w:hAnsi="宋体" w:cs="华文中宋"/>
          <w:color w:val="auto"/>
          <w:sz w:val="30"/>
          <w:szCs w:val="30"/>
        </w:rPr>
        <w:t>月</w:t>
      </w:r>
      <w:r>
        <w:rPr>
          <w:rFonts w:hint="eastAsia" w:ascii="宋体" w:hAnsi="宋体" w:cs="华文中宋"/>
          <w:color w:val="auto"/>
          <w:sz w:val="30"/>
          <w:szCs w:val="30"/>
          <w:lang w:val="en-US" w:eastAsia="zh-CN"/>
        </w:rPr>
        <w:t>21</w:t>
      </w:r>
      <w:r>
        <w:rPr>
          <w:rFonts w:hint="eastAsia" w:ascii="宋体" w:hAnsi="宋体" w:cs="华文中宋"/>
          <w:color w:val="auto"/>
          <w:sz w:val="30"/>
          <w:szCs w:val="30"/>
        </w:rPr>
        <w:t>日</w:t>
      </w:r>
    </w:p>
    <w:p>
      <w:pPr>
        <w:autoSpaceDE w:val="0"/>
        <w:autoSpaceDN w:val="0"/>
        <w:adjustRightInd w:val="0"/>
        <w:snapToGrid w:val="0"/>
        <w:spacing w:beforeLines="50" w:afterLines="50" w:line="360" w:lineRule="auto"/>
        <w:jc w:val="center"/>
        <w:rPr>
          <w:rFonts w:ascii="宋体" w:hAnsi="宋体"/>
          <w:b/>
          <w:sz w:val="44"/>
          <w:szCs w:val="44"/>
        </w:rPr>
      </w:pPr>
      <w:r>
        <w:rPr>
          <w:rFonts w:hint="eastAsia" w:ascii="宋体" w:hAnsi="宋体"/>
          <w:b/>
          <w:sz w:val="44"/>
          <w:szCs w:val="44"/>
        </w:rPr>
        <w:br w:type="page"/>
      </w:r>
    </w:p>
    <w:p>
      <w:pPr>
        <w:autoSpaceDE w:val="0"/>
        <w:autoSpaceDN w:val="0"/>
        <w:adjustRightInd w:val="0"/>
        <w:snapToGrid w:val="0"/>
        <w:spacing w:beforeLines="50"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632" w:hanging="632" w:hangingChars="300"/>
        <w:rPr>
          <w:rFonts w:ascii="宋体"/>
          <w:b/>
          <w:szCs w:val="21"/>
        </w:rPr>
      </w:pPr>
      <w:r>
        <w:rPr>
          <w:rFonts w:hint="eastAsia" w:ascii="宋体" w:hAnsi="宋体"/>
          <w:b/>
          <w:szCs w:val="21"/>
        </w:rPr>
        <w:t>九、招标代理服务费发票类型开具须知：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br w:type="page"/>
      </w: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14"/>
        <w:tabs>
          <w:tab w:val="right" w:leader="dot" w:pos="9746"/>
          <w:tab w:val="clear" w:pos="9060"/>
        </w:tabs>
      </w:pPr>
      <w:r>
        <w:rPr>
          <w:b w:val="0"/>
          <w:sz w:val="32"/>
          <w:szCs w:val="32"/>
        </w:rPr>
        <w:fldChar w:fldCharType="begin"/>
      </w:r>
      <w:r>
        <w:rPr>
          <w:rStyle w:val="23"/>
          <w:b w:val="0"/>
          <w:color w:val="auto"/>
          <w:sz w:val="32"/>
          <w:szCs w:val="32"/>
        </w:rPr>
        <w:instrText xml:space="preserve"> TOC \o "1-1" \h \z \u </w:instrText>
      </w:r>
      <w:r>
        <w:rPr>
          <w:b w:val="0"/>
          <w:sz w:val="32"/>
          <w:szCs w:val="32"/>
        </w:rPr>
        <w:fldChar w:fldCharType="separate"/>
      </w:r>
      <w:r>
        <w:fldChar w:fldCharType="begin"/>
      </w:r>
      <w:r>
        <w:instrText xml:space="preserve"> HYPERLINK \l "_Toc4954" </w:instrText>
      </w:r>
      <w:r>
        <w:fldChar w:fldCharType="separate"/>
      </w:r>
      <w:r>
        <w:rPr>
          <w:rFonts w:hint="eastAsia"/>
          <w:bCs/>
        </w:rPr>
        <w:t>第一章  投标邀请函</w:t>
      </w:r>
      <w:r>
        <w:tab/>
      </w:r>
      <w:r>
        <w:fldChar w:fldCharType="begin"/>
      </w:r>
      <w:r>
        <w:instrText xml:space="preserve"> PAGEREF _Toc4954 </w:instrText>
      </w:r>
      <w:r>
        <w:fldChar w:fldCharType="separate"/>
      </w:r>
      <w:r>
        <w:t>4</w:t>
      </w:r>
      <w:r>
        <w:fldChar w:fldCharType="end"/>
      </w:r>
      <w:r>
        <w:fldChar w:fldCharType="end"/>
      </w:r>
    </w:p>
    <w:p>
      <w:pPr>
        <w:pStyle w:val="14"/>
        <w:tabs>
          <w:tab w:val="right" w:leader="dot" w:pos="9746"/>
          <w:tab w:val="clear" w:pos="9060"/>
        </w:tabs>
      </w:pPr>
      <w:r>
        <w:fldChar w:fldCharType="begin"/>
      </w:r>
      <w:r>
        <w:instrText xml:space="preserve"> HYPERLINK \l "_Toc3939" </w:instrText>
      </w:r>
      <w:r>
        <w:fldChar w:fldCharType="separate"/>
      </w:r>
      <w:r>
        <w:rPr>
          <w:bCs/>
        </w:rPr>
        <w:t>第</w:t>
      </w:r>
      <w:r>
        <w:rPr>
          <w:rFonts w:hint="eastAsia"/>
          <w:bCs/>
        </w:rPr>
        <w:t>二</w:t>
      </w:r>
      <w:r>
        <w:rPr>
          <w:bCs/>
        </w:rPr>
        <w:t>章  投标资料表</w:t>
      </w:r>
      <w:r>
        <w:tab/>
      </w:r>
      <w:r>
        <w:fldChar w:fldCharType="begin"/>
      </w:r>
      <w:r>
        <w:instrText xml:space="preserve"> PAGEREF _Toc3939 </w:instrText>
      </w:r>
      <w:r>
        <w:fldChar w:fldCharType="separate"/>
      </w:r>
      <w:r>
        <w:t>7</w:t>
      </w:r>
      <w:r>
        <w:fldChar w:fldCharType="end"/>
      </w:r>
      <w:r>
        <w:fldChar w:fldCharType="end"/>
      </w:r>
    </w:p>
    <w:p>
      <w:pPr>
        <w:pStyle w:val="14"/>
        <w:tabs>
          <w:tab w:val="right" w:leader="dot" w:pos="9746"/>
          <w:tab w:val="clear" w:pos="9060"/>
        </w:tabs>
      </w:pPr>
      <w:r>
        <w:fldChar w:fldCharType="begin"/>
      </w:r>
      <w:r>
        <w:instrText xml:space="preserve"> HYPERLINK \l "_Toc16193" </w:instrText>
      </w:r>
      <w:r>
        <w:fldChar w:fldCharType="separate"/>
      </w:r>
      <w:r>
        <w:rPr>
          <w:rFonts w:hint="eastAsia"/>
          <w:bCs/>
        </w:rPr>
        <w:t>第三章  评分体系与标准</w:t>
      </w:r>
      <w:r>
        <w:tab/>
      </w:r>
      <w:r>
        <w:fldChar w:fldCharType="begin"/>
      </w:r>
      <w:r>
        <w:instrText xml:space="preserve"> PAGEREF _Toc16193 </w:instrText>
      </w:r>
      <w:r>
        <w:fldChar w:fldCharType="separate"/>
      </w:r>
      <w:r>
        <w:t>9</w:t>
      </w:r>
      <w:r>
        <w:fldChar w:fldCharType="end"/>
      </w:r>
      <w:r>
        <w:fldChar w:fldCharType="end"/>
      </w:r>
    </w:p>
    <w:p>
      <w:pPr>
        <w:pStyle w:val="14"/>
        <w:tabs>
          <w:tab w:val="right" w:leader="dot" w:pos="9746"/>
          <w:tab w:val="clear" w:pos="9060"/>
        </w:tabs>
      </w:pPr>
      <w:r>
        <w:fldChar w:fldCharType="begin"/>
      </w:r>
      <w:r>
        <w:instrText xml:space="preserve"> HYPERLINK \l "_Toc16012" </w:instrText>
      </w:r>
      <w:r>
        <w:fldChar w:fldCharType="separate"/>
      </w:r>
      <w:r>
        <w:rPr>
          <w:rFonts w:hint="eastAsia"/>
          <w:bCs/>
        </w:rPr>
        <w:t>第四章  用户需求书</w:t>
      </w:r>
      <w:r>
        <w:tab/>
      </w:r>
      <w:r>
        <w:fldChar w:fldCharType="begin"/>
      </w:r>
      <w:r>
        <w:instrText xml:space="preserve"> PAGEREF _Toc16012 </w:instrText>
      </w:r>
      <w:r>
        <w:fldChar w:fldCharType="separate"/>
      </w:r>
      <w:r>
        <w:t>14</w:t>
      </w:r>
      <w:r>
        <w:fldChar w:fldCharType="end"/>
      </w:r>
      <w:r>
        <w:fldChar w:fldCharType="end"/>
      </w:r>
    </w:p>
    <w:p>
      <w:pPr>
        <w:pStyle w:val="14"/>
        <w:tabs>
          <w:tab w:val="right" w:leader="dot" w:pos="9746"/>
          <w:tab w:val="clear" w:pos="9060"/>
        </w:tabs>
      </w:pPr>
      <w:r>
        <w:fldChar w:fldCharType="begin"/>
      </w:r>
      <w:r>
        <w:instrText xml:space="preserve"> HYPERLINK \l "_Toc12788" </w:instrText>
      </w:r>
      <w:r>
        <w:fldChar w:fldCharType="separate"/>
      </w:r>
      <w:r>
        <w:rPr>
          <w:rFonts w:hint="eastAsia"/>
          <w:bCs/>
        </w:rPr>
        <w:t>第五章  合同通用条款</w:t>
      </w:r>
      <w:r>
        <w:tab/>
      </w:r>
      <w:r>
        <w:fldChar w:fldCharType="begin"/>
      </w:r>
      <w:r>
        <w:instrText xml:space="preserve"> PAGEREF _Toc12788 </w:instrText>
      </w:r>
      <w:r>
        <w:fldChar w:fldCharType="separate"/>
      </w:r>
      <w:r>
        <w:t>23</w:t>
      </w:r>
      <w:r>
        <w:fldChar w:fldCharType="end"/>
      </w:r>
      <w:r>
        <w:fldChar w:fldCharType="end"/>
      </w:r>
    </w:p>
    <w:p>
      <w:pPr>
        <w:pStyle w:val="14"/>
        <w:tabs>
          <w:tab w:val="right" w:leader="dot" w:pos="9746"/>
          <w:tab w:val="clear" w:pos="9060"/>
        </w:tabs>
      </w:pPr>
      <w:r>
        <w:fldChar w:fldCharType="begin"/>
      </w:r>
      <w:r>
        <w:instrText xml:space="preserve"> HYPERLINK \l "_Toc30288" </w:instrText>
      </w:r>
      <w:r>
        <w:fldChar w:fldCharType="separate"/>
      </w:r>
      <w:r>
        <w:rPr>
          <w:rFonts w:hint="eastAsia"/>
          <w:bCs/>
        </w:rPr>
        <w:t>第六章  投标文件格式</w:t>
      </w:r>
      <w:r>
        <w:tab/>
      </w:r>
      <w:r>
        <w:fldChar w:fldCharType="begin"/>
      </w:r>
      <w:r>
        <w:instrText xml:space="preserve"> PAGEREF _Toc30288 </w:instrText>
      </w:r>
      <w:r>
        <w:fldChar w:fldCharType="separate"/>
      </w:r>
      <w:r>
        <w:t>26</w:t>
      </w:r>
      <w:r>
        <w:fldChar w:fldCharType="end"/>
      </w:r>
      <w:r>
        <w:fldChar w:fldCharType="end"/>
      </w:r>
    </w:p>
    <w:p>
      <w:pPr>
        <w:pStyle w:val="14"/>
        <w:tabs>
          <w:tab w:val="right" w:leader="dot" w:pos="9746"/>
          <w:tab w:val="clear" w:pos="9060"/>
        </w:tabs>
      </w:pPr>
      <w:r>
        <w:fldChar w:fldCharType="begin"/>
      </w:r>
      <w:r>
        <w:instrText xml:space="preserve"> HYPERLINK \l "_Toc8183" </w:instrText>
      </w:r>
      <w:r>
        <w:fldChar w:fldCharType="separate"/>
      </w:r>
      <w:r>
        <w:rPr>
          <w:rFonts w:hint="eastAsia"/>
          <w:bCs/>
        </w:rPr>
        <w:t>第七章  投标人须知（通用条款）</w:t>
      </w:r>
      <w:r>
        <w:tab/>
      </w:r>
      <w:r>
        <w:fldChar w:fldCharType="begin"/>
      </w:r>
      <w:r>
        <w:instrText xml:space="preserve"> PAGEREF _Toc8183 </w:instrText>
      </w:r>
      <w:r>
        <w:fldChar w:fldCharType="separate"/>
      </w:r>
      <w:r>
        <w:t>41</w:t>
      </w:r>
      <w:r>
        <w:fldChar w:fldCharType="end"/>
      </w:r>
      <w:r>
        <w:fldChar w:fldCharType="end"/>
      </w:r>
    </w:p>
    <w:p>
      <w:pPr>
        <w:ind w:left="2940" w:leftChars="1400"/>
        <w:jc w:val="left"/>
        <w:rPr>
          <w:rFonts w:cs="Calibri"/>
          <w:sz w:val="32"/>
          <w:szCs w:val="32"/>
          <w:shd w:val="clear" w:color="FFFFFF" w:fill="D9D9D9"/>
        </w:rPr>
      </w:pPr>
      <w:r>
        <w:rPr>
          <w:rFonts w:cs="Calibri"/>
          <w:szCs w:val="32"/>
        </w:rPr>
        <w:fldChar w:fldCharType="end"/>
      </w:r>
    </w:p>
    <w:p>
      <w:pPr>
        <w:rPr>
          <w:rFonts w:cs="Calibri"/>
          <w:sz w:val="32"/>
          <w:szCs w:val="32"/>
        </w:rPr>
      </w:pPr>
      <w:r>
        <w:rPr>
          <w:rFonts w:cs="Calibri"/>
          <w:sz w:val="32"/>
          <w:szCs w:val="32"/>
        </w:rPr>
        <w:br w:type="page"/>
      </w:r>
    </w:p>
    <w:p>
      <w:pPr>
        <w:pStyle w:val="14"/>
        <w:rPr>
          <w:sz w:val="24"/>
        </w:rPr>
      </w:pPr>
      <w:bookmarkStart w:id="0" w:name="_Toc463018928"/>
      <w:bookmarkStart w:id="1" w:name="_Toc480529433"/>
      <w:r>
        <w:rPr>
          <w:rFonts w:hint="eastAsia"/>
        </w:rPr>
        <w:t>（专用条款）</w:t>
      </w:r>
      <w:bookmarkEnd w:id="0"/>
      <w:bookmarkEnd w:id="1"/>
    </w:p>
    <w:p>
      <w:pPr>
        <w:adjustRightInd w:val="0"/>
        <w:snapToGrid w:val="0"/>
        <w:spacing w:beforeLines="50" w:afterLines="50"/>
        <w:jc w:val="center"/>
        <w:outlineLvl w:val="0"/>
        <w:rPr>
          <w:rFonts w:ascii="宋体" w:hAnsi="宋体"/>
          <w:b/>
          <w:bCs/>
          <w:sz w:val="30"/>
          <w:szCs w:val="30"/>
        </w:rPr>
      </w:pPr>
      <w:bookmarkStart w:id="2" w:name="_Toc463018929"/>
      <w:bookmarkStart w:id="3" w:name="_Toc4954"/>
      <w:bookmarkStart w:id="4" w:name="_Toc480529434"/>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rPr>
        <w:t>广州宝诚招标代理咨询有限公司（</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szCs w:val="21"/>
          <w:lang w:eastAsia="zh-CN"/>
        </w:rPr>
        <w:t>广州市番禺区慈善会</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广州市番禺区慈善会保险救助保障服务项目</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lang w:eastAsia="zh-CN"/>
        </w:rPr>
        <w:t>GZBC21FG06002</w:t>
      </w:r>
    </w:p>
    <w:p>
      <w:pPr>
        <w:numPr>
          <w:ilvl w:val="0"/>
          <w:numId w:val="3"/>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lang w:eastAsia="zh-CN"/>
        </w:rPr>
        <w:t>广州市番禺区慈善会保险救助保障服务项目</w:t>
      </w:r>
    </w:p>
    <w:p>
      <w:pPr>
        <w:numPr>
          <w:ilvl w:val="0"/>
          <w:numId w:val="3"/>
        </w:numPr>
        <w:adjustRightInd w:val="0"/>
        <w:snapToGrid w:val="0"/>
        <w:spacing w:line="360" w:lineRule="auto"/>
        <w:rPr>
          <w:rFonts w:ascii="宋体" w:hAnsi="宋体"/>
          <w:bCs/>
          <w:szCs w:val="20"/>
        </w:rPr>
      </w:pPr>
      <w:r>
        <w:rPr>
          <w:rFonts w:hint="eastAsia" w:ascii="宋体" w:hAnsi="宋体" w:cs="宋体"/>
          <w:szCs w:val="21"/>
        </w:rPr>
        <w:t>采购项目预算金额：人民币</w:t>
      </w:r>
      <w:r>
        <w:rPr>
          <w:rFonts w:hint="eastAsia" w:ascii="宋体" w:hAnsi="宋体" w:cs="宋体"/>
          <w:szCs w:val="21"/>
          <w:lang w:eastAsia="zh-CN"/>
        </w:rPr>
        <w:t>300</w:t>
      </w:r>
      <w:r>
        <w:rPr>
          <w:rFonts w:hint="eastAsia" w:ascii="宋体" w:hAnsi="宋体" w:cs="宋体"/>
          <w:szCs w:val="21"/>
        </w:rPr>
        <w:t>万元</w:t>
      </w:r>
    </w:p>
    <w:p>
      <w:pPr>
        <w:numPr>
          <w:ilvl w:val="0"/>
          <w:numId w:val="3"/>
        </w:numPr>
        <w:adjustRightInd w:val="0"/>
        <w:snapToGrid w:val="0"/>
        <w:spacing w:line="360" w:lineRule="auto"/>
        <w:rPr>
          <w:rFonts w:ascii="宋体" w:hAnsi="宋体"/>
          <w:bCs/>
          <w:szCs w:val="20"/>
        </w:rPr>
      </w:pPr>
      <w:r>
        <w:rPr>
          <w:rFonts w:hint="eastAsia" w:ascii="宋体" w:hAnsi="宋体"/>
          <w:bCs/>
          <w:szCs w:val="20"/>
        </w:rPr>
        <w:t>采购数量：1项</w:t>
      </w:r>
    </w:p>
    <w:p>
      <w:pPr>
        <w:numPr>
          <w:ilvl w:val="0"/>
          <w:numId w:val="3"/>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8"/>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108" w:type="dxa"/>
          <w:bottom w:w="0" w:type="dxa"/>
          <w:right w:w="108" w:type="dxa"/>
        </w:tblCellMar>
      </w:tblPr>
      <w:tblGrid>
        <w:gridCol w:w="3333"/>
        <w:gridCol w:w="2039"/>
        <w:gridCol w:w="249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108" w:type="dxa"/>
            <w:bottom w:w="0" w:type="dxa"/>
            <w:right w:w="108" w:type="dxa"/>
          </w:tblCellMar>
        </w:tblPrEx>
        <w:trPr>
          <w:cantSplit/>
          <w:trHeight w:val="607" w:hRule="atLeast"/>
          <w:jc w:val="center"/>
        </w:trPr>
        <w:tc>
          <w:tcPr>
            <w:tcW w:w="3333" w:type="dxa"/>
            <w:shd w:val="clear" w:color="auto" w:fill="auto"/>
            <w:vAlign w:val="center"/>
          </w:tcPr>
          <w:p>
            <w:pPr>
              <w:widowControl/>
              <w:snapToGrid w:val="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项目名称</w:t>
            </w:r>
          </w:p>
        </w:tc>
        <w:tc>
          <w:tcPr>
            <w:tcW w:w="2039" w:type="dxa"/>
            <w:shd w:val="clear" w:color="auto" w:fill="auto"/>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采购类型</w:t>
            </w:r>
          </w:p>
        </w:tc>
        <w:tc>
          <w:tcPr>
            <w:tcW w:w="2498" w:type="dxa"/>
            <w:shd w:val="clear" w:color="auto" w:fill="auto"/>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服务期限</w:t>
            </w:r>
          </w:p>
        </w:tc>
        <w:tc>
          <w:tcPr>
            <w:tcW w:w="2082" w:type="dxa"/>
            <w:shd w:val="clear" w:color="auto" w:fill="auto"/>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108" w:type="dxa"/>
            <w:bottom w:w="0" w:type="dxa"/>
            <w:right w:w="108" w:type="dxa"/>
          </w:tblCellMar>
        </w:tblPrEx>
        <w:trPr>
          <w:cantSplit/>
          <w:trHeight w:val="868" w:hRule="atLeast"/>
          <w:jc w:val="center"/>
        </w:trPr>
        <w:tc>
          <w:tcPr>
            <w:tcW w:w="3333" w:type="dxa"/>
            <w:shd w:val="clear" w:color="auto" w:fill="auto"/>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lang w:eastAsia="zh-CN"/>
              </w:rPr>
              <w:t>广州市番禺区慈善会保险救助保障服务项目</w:t>
            </w:r>
          </w:p>
        </w:tc>
        <w:tc>
          <w:tcPr>
            <w:tcW w:w="2039" w:type="dxa"/>
            <w:shd w:val="clear" w:color="auto" w:fill="auto"/>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服务</w:t>
            </w:r>
          </w:p>
        </w:tc>
        <w:tc>
          <w:tcPr>
            <w:tcW w:w="2498" w:type="dxa"/>
            <w:shd w:val="clear" w:color="auto" w:fill="auto"/>
            <w:vAlign w:val="center"/>
          </w:tcPr>
          <w:p>
            <w:pPr>
              <w:widowControl/>
              <w:jc w:val="center"/>
              <w:rPr>
                <w:rFonts w:asciiTheme="minorEastAsia" w:hAnsiTheme="minorEastAsia" w:eastAsiaTheme="minorEastAsia" w:cstheme="minorEastAsia"/>
                <w:bCs/>
                <w:kern w:val="0"/>
                <w:szCs w:val="21"/>
              </w:rPr>
            </w:pPr>
            <w:bookmarkStart w:id="102" w:name="_GoBack"/>
            <w:bookmarkEnd w:id="102"/>
            <w:r>
              <w:rPr>
                <w:rFonts w:hint="eastAsia" w:asciiTheme="minorEastAsia" w:hAnsiTheme="minorEastAsia" w:eastAsiaTheme="minorEastAsia" w:cstheme="minorEastAsia"/>
                <w:bCs/>
                <w:color w:val="FF0000"/>
                <w:kern w:val="0"/>
                <w:szCs w:val="21"/>
                <w:lang w:val="en-US" w:eastAsia="zh-CN"/>
              </w:rPr>
              <w:t>2021年7月至2022年6月</w:t>
            </w:r>
          </w:p>
        </w:tc>
        <w:tc>
          <w:tcPr>
            <w:tcW w:w="2082" w:type="dxa"/>
            <w:shd w:val="clear" w:color="auto" w:fill="auto"/>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人民币</w:t>
            </w:r>
            <w:r>
              <w:rPr>
                <w:rFonts w:hint="eastAsia" w:asciiTheme="minorEastAsia" w:hAnsiTheme="minorEastAsia" w:eastAsiaTheme="minorEastAsia" w:cstheme="minorEastAsia"/>
                <w:bCs/>
                <w:kern w:val="0"/>
                <w:szCs w:val="21"/>
                <w:lang w:eastAsia="zh-CN"/>
              </w:rPr>
              <w:t>300</w:t>
            </w:r>
            <w:r>
              <w:rPr>
                <w:rFonts w:hint="eastAsia" w:asciiTheme="minorEastAsia" w:hAnsiTheme="minorEastAsia" w:eastAsiaTheme="minorEastAsia" w:cstheme="minorEastAsia"/>
                <w:bCs/>
                <w:kern w:val="0"/>
                <w:szCs w:val="21"/>
              </w:rPr>
              <w:t>万元</w:t>
            </w:r>
          </w:p>
        </w:tc>
      </w:tr>
    </w:tbl>
    <w:p>
      <w:pPr>
        <w:adjustRightInd w:val="0"/>
        <w:snapToGrid w:val="0"/>
        <w:spacing w:line="360" w:lineRule="auto"/>
        <w:rPr>
          <w:rFonts w:ascii="宋体" w:hAnsi="宋体"/>
          <w:bCs/>
          <w:szCs w:val="20"/>
        </w:rPr>
      </w:pPr>
    </w:p>
    <w:p>
      <w:pPr>
        <w:numPr>
          <w:ilvl w:val="0"/>
          <w:numId w:val="4"/>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等。</w:t>
      </w:r>
    </w:p>
    <w:p>
      <w:pPr>
        <w:numPr>
          <w:ilvl w:val="0"/>
          <w:numId w:val="4"/>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3"/>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rPr>
        <w:tab/>
      </w:r>
    </w:p>
    <w:p>
      <w:pPr>
        <w:numPr>
          <w:ilvl w:val="0"/>
          <w:numId w:val="5"/>
        </w:numPr>
        <w:adjustRightInd w:val="0"/>
        <w:snapToGrid w:val="0"/>
        <w:spacing w:line="360" w:lineRule="auto"/>
        <w:rPr>
          <w:rFonts w:ascii="宋体" w:hAnsi="宋体"/>
          <w:bCs/>
          <w:szCs w:val="20"/>
        </w:rPr>
      </w:pPr>
      <w:r>
        <w:rPr>
          <w:rFonts w:hint="eastAsia" w:ascii="宋体" w:hAnsi="宋体"/>
          <w:bCs/>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hAnsi="宋体"/>
          <w:bCs/>
          <w:szCs w:val="21"/>
        </w:rPr>
      </w:pPr>
      <w:r>
        <w:rPr>
          <w:rFonts w:ascii="宋体" w:hAnsi="宋体" w:cs="宋体"/>
          <w:szCs w:val="21"/>
        </w:rPr>
        <w:t>供应商具有独立承担民事责任能力的在中华人民共和国境内注册的法人或其他组织（提供企业法人或者其他组织营业执照（或事业法人登记证或身份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r>
        <w:rPr>
          <w:rFonts w:hint="eastAsia" w:ascii="宋体" w:hAnsi="宋体"/>
          <w:bCs/>
          <w:szCs w:val="21"/>
        </w:rPr>
        <w:t>；</w:t>
      </w:r>
    </w:p>
    <w:p>
      <w:pPr>
        <w:numPr>
          <w:ilvl w:val="0"/>
          <w:numId w:val="6"/>
        </w:numPr>
        <w:tabs>
          <w:tab w:val="left" w:pos="567"/>
        </w:tabs>
        <w:adjustRightInd w:val="0"/>
        <w:snapToGrid w:val="0"/>
        <w:spacing w:line="360" w:lineRule="auto"/>
        <w:ind w:left="567" w:hanging="425"/>
        <w:rPr>
          <w:rFonts w:ascii="宋体" w:hAnsi="宋体"/>
          <w:bCs/>
          <w:szCs w:val="20"/>
        </w:rPr>
      </w:pPr>
      <w:r>
        <w:rPr>
          <w:rFonts w:ascii="宋体" w:hAnsi="宋体" w:cs="宋体"/>
          <w:szCs w:val="21"/>
        </w:rPr>
        <w:t>供应商必须具有良好的商业信誉和健全的财务会计制度（提供 2019 年的财务状况报告或者 2020 年基本户开户银行出具的资信证明）</w:t>
      </w:r>
      <w:r>
        <w:rPr>
          <w:rFonts w:hint="eastAsia" w:ascii="宋体" w:hAnsi="宋体"/>
          <w:bCs/>
          <w:szCs w:val="21"/>
        </w:rPr>
        <w:t>；</w:t>
      </w:r>
    </w:p>
    <w:p>
      <w:pPr>
        <w:numPr>
          <w:ilvl w:val="0"/>
          <w:numId w:val="6"/>
        </w:numPr>
        <w:tabs>
          <w:tab w:val="left" w:pos="567"/>
        </w:tabs>
        <w:adjustRightInd w:val="0"/>
        <w:snapToGrid w:val="0"/>
        <w:spacing w:line="360" w:lineRule="auto"/>
        <w:ind w:left="567" w:hanging="425"/>
        <w:rPr>
          <w:rFonts w:ascii="宋体" w:hAnsi="宋体"/>
          <w:bCs/>
          <w:szCs w:val="20"/>
        </w:rPr>
      </w:pPr>
      <w:r>
        <w:rPr>
          <w:rFonts w:ascii="宋体" w:hAnsi="宋体" w:cs="宋体"/>
          <w:szCs w:val="21"/>
        </w:rPr>
        <w:t>供应商有依法缴纳税收和社会保障资金的良好记录（提供</w:t>
      </w:r>
      <w:r>
        <w:rPr>
          <w:rFonts w:hint="eastAsia" w:ascii="宋体" w:hAnsi="宋体" w:cs="宋体"/>
          <w:szCs w:val="21"/>
          <w:lang w:val="en-US" w:eastAsia="zh-CN"/>
        </w:rPr>
        <w:t>投标</w:t>
      </w:r>
      <w:r>
        <w:rPr>
          <w:rFonts w:ascii="宋体" w:hAnsi="宋体" w:cs="宋体"/>
          <w:szCs w:val="21"/>
        </w:rPr>
        <w:t>截止之日前 6 个月任意 1 个月依法缴纳税收和社会保障资金相关证明材料；如依法免税和依法不需要缴纳社会保障资金，则须提供相应文件证明其依法免税和不需要缴纳社会保障资金）</w:t>
      </w:r>
      <w:r>
        <w:rPr>
          <w:rFonts w:hint="eastAsia" w:ascii="宋体" w:hAnsi="宋体"/>
          <w:bCs/>
          <w:szCs w:val="20"/>
        </w:rPr>
        <w:t>；</w:t>
      </w:r>
    </w:p>
    <w:p>
      <w:pPr>
        <w:numPr>
          <w:ilvl w:val="0"/>
          <w:numId w:val="5"/>
        </w:numPr>
        <w:adjustRightInd w:val="0"/>
        <w:snapToGrid w:val="0"/>
        <w:spacing w:line="360" w:lineRule="auto"/>
        <w:rPr>
          <w:rFonts w:ascii="宋体" w:hAnsi="宋体" w:cs="宋体"/>
          <w:bCs/>
          <w:kern w:val="0"/>
          <w:szCs w:val="21"/>
        </w:rPr>
      </w:pPr>
      <w:r>
        <w:rPr>
          <w:rFonts w:hint="eastAsia" w:ascii="宋体" w:hAnsi="宋体"/>
          <w:bCs/>
          <w:szCs w:val="20"/>
        </w:rPr>
        <w:t>供应商</w:t>
      </w:r>
      <w:r>
        <w:rPr>
          <w:rFonts w:ascii="宋体" w:hAnsi="宋体" w:cs="宋体"/>
          <w:szCs w:val="21"/>
        </w:rPr>
        <w:t>已登记并领</w:t>
      </w:r>
      <w:r>
        <w:rPr>
          <w:rFonts w:hint="eastAsia" w:ascii="宋体" w:hAnsi="宋体" w:cs="宋体"/>
          <w:szCs w:val="21"/>
        </w:rPr>
        <w:t>取</w:t>
      </w:r>
      <w:r>
        <w:rPr>
          <w:rFonts w:ascii="宋体" w:hAnsi="宋体" w:cs="宋体"/>
          <w:szCs w:val="21"/>
        </w:rPr>
        <w:t>本项目</w:t>
      </w:r>
      <w:r>
        <w:rPr>
          <w:rFonts w:hint="default" w:ascii="宋体" w:hAnsi="宋体" w:cs="宋体"/>
          <w:szCs w:val="21"/>
          <w:lang w:val="en-US" w:eastAsia="zh-CN"/>
        </w:rPr>
        <w:t>招标</w:t>
      </w:r>
      <w:r>
        <w:rPr>
          <w:rFonts w:ascii="宋体" w:hAnsi="宋体" w:cs="宋体"/>
          <w:szCs w:val="21"/>
        </w:rPr>
        <w:t>文件</w:t>
      </w:r>
      <w:r>
        <w:rPr>
          <w:rFonts w:hint="default" w:ascii="宋体" w:hAnsi="宋体" w:cs="宋体"/>
          <w:bCs w:val="0"/>
          <w:kern w:val="2"/>
          <w:szCs w:val="21"/>
        </w:rPr>
        <w:t>。</w:t>
      </w:r>
    </w:p>
    <w:p>
      <w:pPr>
        <w:numPr>
          <w:ilvl w:val="0"/>
          <w:numId w:val="5"/>
        </w:numPr>
        <w:adjustRightInd w:val="0"/>
        <w:snapToGrid w:val="0"/>
        <w:spacing w:line="360" w:lineRule="auto"/>
        <w:rPr>
          <w:rFonts w:ascii="宋体" w:hAnsi="宋体"/>
          <w:szCs w:val="21"/>
        </w:rPr>
      </w:pPr>
      <w:r>
        <w:rPr>
          <w:rFonts w:hint="eastAsia" w:asciiTheme="minorEastAsia" w:hAnsiTheme="minorEastAsia" w:eastAsiaTheme="minorEastAsia" w:cstheme="minorEastAsia"/>
          <w:kern w:val="28"/>
          <w:szCs w:val="21"/>
        </w:rPr>
        <w:t>本项目不接受联合体投标。</w:t>
      </w:r>
    </w:p>
    <w:p>
      <w:pPr>
        <w:numPr>
          <w:ilvl w:val="0"/>
          <w:numId w:val="3"/>
        </w:numPr>
        <w:adjustRightInd w:val="0"/>
        <w:snapToGrid w:val="0"/>
        <w:spacing w:line="360" w:lineRule="auto"/>
        <w:rPr>
          <w:rFonts w:ascii="宋体" w:hAnsi="宋体" w:cs="宋体"/>
          <w:b/>
          <w:szCs w:val="21"/>
        </w:rPr>
      </w:pPr>
      <w:r>
        <w:rPr>
          <w:rFonts w:hint="eastAsia" w:ascii="宋体" w:hAnsi="宋体" w:cs="宋体"/>
          <w:b/>
          <w:kern w:val="0"/>
          <w:szCs w:val="21"/>
        </w:rPr>
        <w:t xml:space="preserve"> </w:t>
      </w:r>
      <w:r>
        <w:rPr>
          <w:rFonts w:hint="eastAsia" w:ascii="宋体" w:hAnsi="宋体"/>
          <w:b/>
          <w:szCs w:val="21"/>
        </w:rPr>
        <w:t>获取招标文件方式：</w:t>
      </w:r>
    </w:p>
    <w:p>
      <w:pPr>
        <w:numPr>
          <w:ilvl w:val="0"/>
          <w:numId w:val="7"/>
        </w:numPr>
        <w:tabs>
          <w:tab w:val="left" w:pos="426"/>
        </w:tabs>
        <w:adjustRightInd w:val="0"/>
        <w:snapToGrid w:val="0"/>
        <w:spacing w:line="360" w:lineRule="auto"/>
        <w:rPr>
          <w:rFonts w:ascii="宋体" w:hAnsi="宋体"/>
          <w:bCs/>
          <w:kern w:val="0"/>
          <w:szCs w:val="21"/>
        </w:rPr>
      </w:pPr>
      <w:r>
        <w:rPr>
          <w:rFonts w:hint="eastAsia" w:ascii="宋体" w:hAnsi="宋体"/>
          <w:bCs/>
          <w:kern w:val="0"/>
          <w:szCs w:val="21"/>
        </w:rPr>
        <w:t>购买招标文件经办人，需提供：</w:t>
      </w:r>
    </w:p>
    <w:p>
      <w:pPr>
        <w:pStyle w:val="6"/>
        <w:ind w:left="420" w:leftChars="200"/>
        <w:rPr>
          <w:rFonts w:ascii="宋体" w:hAnsi="宋体"/>
          <w:bCs/>
          <w:sz w:val="21"/>
          <w:szCs w:val="21"/>
        </w:rPr>
      </w:pPr>
      <w:r>
        <w:rPr>
          <w:rFonts w:hint="eastAsia" w:ascii="宋体" w:hAnsi="宋体"/>
          <w:bCs/>
          <w:sz w:val="21"/>
          <w:szCs w:val="21"/>
        </w:rPr>
        <w:t>A）有效的营业执照（或事业单位法人证书,或社会团体法人登记证书,或执业许可证）复印件；如投标人为自然人的需提供自然人身份证明；</w:t>
      </w:r>
    </w:p>
    <w:p>
      <w:pPr>
        <w:pStyle w:val="16"/>
        <w:widowControl w:val="0"/>
        <w:adjustRightInd w:val="0"/>
        <w:snapToGrid w:val="0"/>
        <w:spacing w:before="0" w:beforeAutospacing="0" w:after="0" w:afterAutospacing="0" w:line="360" w:lineRule="auto"/>
        <w:ind w:firstLine="420" w:firstLineChars="200"/>
        <w:jc w:val="both"/>
        <w:rPr>
          <w:bCs/>
          <w:sz w:val="21"/>
          <w:szCs w:val="21"/>
        </w:rPr>
      </w:pPr>
      <w:r>
        <w:rPr>
          <w:rFonts w:hint="eastAsia"/>
          <w:bCs/>
          <w:sz w:val="21"/>
          <w:szCs w:val="21"/>
        </w:rPr>
        <w:t>B)经办人如是法定代表人，需提供法定代表人证明书及法定代表人身份证复印件；</w:t>
      </w:r>
    </w:p>
    <w:p>
      <w:pPr>
        <w:pStyle w:val="16"/>
        <w:widowControl w:val="0"/>
        <w:adjustRightInd w:val="0"/>
        <w:snapToGrid w:val="0"/>
        <w:spacing w:before="0" w:beforeAutospacing="0" w:after="0" w:afterAutospacing="0" w:line="360" w:lineRule="auto"/>
        <w:ind w:firstLine="630" w:firstLineChars="300"/>
        <w:jc w:val="both"/>
        <w:rPr>
          <w:bCs/>
          <w:sz w:val="21"/>
          <w:szCs w:val="21"/>
        </w:rPr>
      </w:pPr>
      <w:r>
        <w:rPr>
          <w:rFonts w:hint="eastAsia"/>
          <w:bCs/>
          <w:sz w:val="21"/>
          <w:szCs w:val="21"/>
        </w:rPr>
        <w:t>经办人如是投标人授权代表，需提供法定代表人授权委托书及授权代表身份证复印件；</w:t>
      </w:r>
    </w:p>
    <w:p>
      <w:pPr>
        <w:pStyle w:val="16"/>
        <w:widowControl w:val="0"/>
        <w:adjustRightInd w:val="0"/>
        <w:snapToGrid w:val="0"/>
        <w:spacing w:before="0" w:beforeAutospacing="0" w:after="0" w:afterAutospacing="0" w:line="360" w:lineRule="auto"/>
        <w:ind w:left="420" w:leftChars="200"/>
        <w:jc w:val="both"/>
        <w:rPr>
          <w:b/>
          <w:sz w:val="21"/>
          <w:szCs w:val="21"/>
        </w:rPr>
      </w:pPr>
      <w:r>
        <w:rPr>
          <w:rFonts w:hint="eastAsia"/>
          <w:bCs/>
          <w:sz w:val="21"/>
          <w:szCs w:val="21"/>
        </w:rPr>
        <w:t xml:space="preserve">C)供应商应登入采购代理机构网站（ </w:t>
      </w:r>
      <w:r>
        <w:fldChar w:fldCharType="begin"/>
      </w:r>
      <w:r>
        <w:instrText xml:space="preserve"> HYPERLINK "http://www.baochengdaili.com/），点击网站左下方" </w:instrText>
      </w:r>
      <w:r>
        <w:fldChar w:fldCharType="separate"/>
      </w:r>
      <w:r>
        <w:rPr>
          <w:rFonts w:hint="eastAsia"/>
          <w:bCs/>
          <w:sz w:val="21"/>
          <w:szCs w:val="21"/>
        </w:rPr>
        <w:t>http://www.baochengdaili.com/），点击网站左下方“文件下载”的更多，选择最后一页中的“《购买文件登记表》”下载。</w:t>
      </w:r>
      <w:r>
        <w:rPr>
          <w:rFonts w:hint="eastAsia"/>
          <w:bCs/>
          <w:sz w:val="21"/>
          <w:szCs w:val="21"/>
        </w:rPr>
        <w:fldChar w:fldCharType="end"/>
      </w:r>
    </w:p>
    <w:p>
      <w:pPr>
        <w:numPr>
          <w:ilvl w:val="0"/>
          <w:numId w:val="7"/>
        </w:numPr>
        <w:tabs>
          <w:tab w:val="left" w:pos="426"/>
        </w:tabs>
        <w:adjustRightInd w:val="0"/>
        <w:snapToGrid w:val="0"/>
        <w:spacing w:line="360" w:lineRule="auto"/>
        <w:rPr>
          <w:rFonts w:ascii="宋体" w:hAnsi="宋体"/>
          <w:b/>
          <w:szCs w:val="21"/>
        </w:rPr>
      </w:pPr>
      <w:r>
        <w:rPr>
          <w:rFonts w:hint="eastAsia" w:ascii="宋体" w:hAnsi="宋体"/>
          <w:bCs/>
          <w:szCs w:val="21"/>
        </w:rPr>
        <w:t>采购代理机构在招标文件发售期间</w:t>
      </w:r>
      <w:r>
        <w:rPr>
          <w:rFonts w:ascii="宋体" w:hAnsi="宋体"/>
          <w:bCs/>
          <w:szCs w:val="21"/>
        </w:rPr>
        <w:t>通过“</w:t>
      </w:r>
      <w:r>
        <w:rPr>
          <w:rFonts w:ascii="宋体" w:hAnsi="宋体"/>
          <w:b/>
          <w:szCs w:val="21"/>
          <w:u w:val="single"/>
        </w:rPr>
        <w:t>信用中国</w:t>
      </w:r>
      <w:r>
        <w:rPr>
          <w:rFonts w:ascii="宋体" w:hAnsi="宋体"/>
          <w:bCs/>
          <w:szCs w:val="21"/>
        </w:rPr>
        <w:t>”（www.creditchina.gov.cn）</w:t>
      </w:r>
      <w:r>
        <w:rPr>
          <w:rFonts w:hint="eastAsia" w:ascii="宋体" w:hAnsi="宋体"/>
          <w:bCs/>
          <w:szCs w:val="21"/>
        </w:rPr>
        <w:t>和</w:t>
      </w:r>
      <w:r>
        <w:rPr>
          <w:rFonts w:hint="eastAsia" w:ascii="宋体" w:hAnsi="宋体"/>
          <w:b/>
          <w:szCs w:val="21"/>
          <w:u w:val="single"/>
        </w:rPr>
        <w:t>“</w:t>
      </w:r>
      <w:r>
        <w:rPr>
          <w:rFonts w:ascii="宋体" w:hAnsi="宋体"/>
          <w:b/>
          <w:szCs w:val="21"/>
          <w:u w:val="single"/>
        </w:rPr>
        <w:t>中国政府采购网</w:t>
      </w:r>
      <w:r>
        <w:rPr>
          <w:rFonts w:hint="eastAsia" w:ascii="宋体" w:hAnsi="宋体"/>
          <w:b/>
          <w:szCs w:val="21"/>
          <w:u w:val="single"/>
        </w:rPr>
        <w:t>”</w:t>
      </w:r>
      <w:r>
        <w:rPr>
          <w:rFonts w:ascii="宋体" w:hAnsi="宋体"/>
          <w:bCs/>
          <w:szCs w:val="21"/>
        </w:rPr>
        <w:t>（www.ccgp.gov.cn）查询</w:t>
      </w:r>
      <w:r>
        <w:rPr>
          <w:rFonts w:hint="eastAsia" w:ascii="宋体" w:hAnsi="宋体"/>
          <w:bCs/>
          <w:szCs w:val="21"/>
        </w:rPr>
        <w:t>供应商信用记录。采购代理机构</w:t>
      </w:r>
      <w:r>
        <w:rPr>
          <w:rFonts w:ascii="宋体" w:hAnsi="宋体"/>
          <w:bCs/>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szCs w:val="21"/>
        </w:rPr>
        <w:t>（处罚期限届满的除外）</w:t>
      </w:r>
      <w:r>
        <w:rPr>
          <w:rFonts w:ascii="宋体" w:hAnsi="宋体"/>
          <w:bCs/>
          <w:szCs w:val="21"/>
        </w:rPr>
        <w:t>。</w:t>
      </w:r>
    </w:p>
    <w:p>
      <w:pPr>
        <w:pStyle w:val="30"/>
        <w:tabs>
          <w:tab w:val="left" w:pos="426"/>
        </w:tabs>
        <w:adjustRightInd w:val="0"/>
        <w:snapToGrid w:val="0"/>
        <w:spacing w:line="360" w:lineRule="auto"/>
        <w:ind w:left="420" w:firstLine="0" w:firstLineChars="0"/>
      </w:pPr>
      <w:r>
        <w:rPr>
          <w:rFonts w:hint="eastAsia" w:ascii="宋体" w:hAnsi="宋体"/>
          <w:b/>
          <w:szCs w:val="21"/>
        </w:rPr>
        <w:t>注1：已办理报名并成功购买招标文件的供应商参加投标的，不代表通过资格、符合性评审。</w:t>
      </w:r>
    </w:p>
    <w:p>
      <w:pPr>
        <w:numPr>
          <w:ilvl w:val="0"/>
          <w:numId w:val="3"/>
        </w:numPr>
        <w:adjustRightInd w:val="0"/>
        <w:snapToGrid w:val="0"/>
        <w:spacing w:line="360" w:lineRule="auto"/>
        <w:rPr>
          <w:rFonts w:hAnsi="宋体"/>
          <w:szCs w:val="18"/>
        </w:rPr>
      </w:pPr>
      <w:r>
        <w:rPr>
          <w:rFonts w:hint="eastAsia" w:ascii="宋体" w:hAnsi="宋体"/>
          <w:szCs w:val="21"/>
        </w:rPr>
        <w:t>符合资格的供应商应当在</w:t>
      </w:r>
      <w:r>
        <w:rPr>
          <w:rFonts w:hint="eastAsia" w:ascii="宋体" w:hAnsi="宋体"/>
          <w:color w:val="FF0000"/>
          <w:szCs w:val="21"/>
        </w:rPr>
        <w:t>2021年</w:t>
      </w:r>
      <w:r>
        <w:rPr>
          <w:rFonts w:hint="eastAsia" w:ascii="宋体" w:hAnsi="宋体"/>
          <w:color w:val="FF0000"/>
          <w:szCs w:val="21"/>
          <w:lang w:val="en-US" w:eastAsia="zh-CN"/>
        </w:rPr>
        <w:t>6</w:t>
      </w:r>
      <w:r>
        <w:rPr>
          <w:rFonts w:hint="eastAsia" w:ascii="宋体" w:hAnsi="宋体"/>
          <w:bCs/>
          <w:color w:val="FF0000"/>
          <w:szCs w:val="21"/>
        </w:rPr>
        <w:t>月</w:t>
      </w:r>
      <w:r>
        <w:rPr>
          <w:rFonts w:hint="eastAsia" w:ascii="宋体" w:hAnsi="宋体"/>
          <w:bCs/>
          <w:color w:val="FF0000"/>
          <w:szCs w:val="21"/>
          <w:lang w:val="en-US" w:eastAsia="zh-CN"/>
        </w:rPr>
        <w:t>21</w:t>
      </w:r>
      <w:r>
        <w:rPr>
          <w:rFonts w:hint="eastAsia" w:ascii="宋体" w:hAnsi="宋体"/>
          <w:bCs/>
          <w:color w:val="FF0000"/>
          <w:szCs w:val="21"/>
        </w:rPr>
        <w:t>日</w:t>
      </w:r>
      <w:r>
        <w:rPr>
          <w:rFonts w:hint="eastAsia" w:ascii="宋体" w:hAnsi="宋体"/>
          <w:color w:val="FF0000"/>
          <w:szCs w:val="21"/>
        </w:rPr>
        <w:t>至2021年</w:t>
      </w:r>
      <w:r>
        <w:rPr>
          <w:rFonts w:hint="eastAsia" w:ascii="宋体" w:hAnsi="宋体"/>
          <w:color w:val="FF0000"/>
          <w:szCs w:val="21"/>
          <w:lang w:val="en-US" w:eastAsia="zh-CN"/>
        </w:rPr>
        <w:t>6</w:t>
      </w:r>
      <w:r>
        <w:rPr>
          <w:rFonts w:hint="eastAsia" w:ascii="宋体" w:hAnsi="宋体"/>
          <w:bCs/>
          <w:color w:val="FF0000"/>
          <w:szCs w:val="21"/>
        </w:rPr>
        <w:t>月</w:t>
      </w:r>
      <w:r>
        <w:rPr>
          <w:rFonts w:hint="eastAsia" w:ascii="宋体" w:hAnsi="宋体"/>
          <w:color w:val="FF0000"/>
          <w:szCs w:val="21"/>
          <w:lang w:val="en-US" w:eastAsia="zh-CN"/>
        </w:rPr>
        <w:t>28</w:t>
      </w:r>
      <w:r>
        <w:rPr>
          <w:rFonts w:hint="eastAsia" w:ascii="宋体" w:hAnsi="宋体"/>
          <w:bCs/>
          <w:color w:val="FF0000"/>
          <w:szCs w:val="21"/>
        </w:rPr>
        <w:t>日</w:t>
      </w:r>
      <w:r>
        <w:rPr>
          <w:rFonts w:hint="eastAsia" w:ascii="宋体" w:hAnsi="宋体"/>
          <w:szCs w:val="21"/>
        </w:rPr>
        <w:t>期间（办公时间内：工作日9：00-17：30，法定节假日除外，不少于5个工作日）到广州宝诚招标代理咨询有限公司（详细地址：</w:t>
      </w:r>
      <w:r>
        <w:rPr>
          <w:rFonts w:hint="eastAsia" w:ascii="宋体" w:hAnsi="宋体"/>
          <w:szCs w:val="21"/>
          <w:lang w:eastAsia="zh-CN"/>
        </w:rPr>
        <w:t>广州市番禺区南村镇海顺路66号（建设银行背后）二栋17A，1806房（又称：敏捷上城国际1期2栋1806）</w:t>
      </w:r>
      <w:r>
        <w:rPr>
          <w:rFonts w:hint="eastAsia" w:ascii="宋体" w:hAnsi="宋体"/>
          <w:szCs w:val="21"/>
        </w:rPr>
        <w:t>）。购买招标文件，招标文件每套售价人民币300.00元，售后不退。</w:t>
      </w:r>
      <w:r>
        <w:rPr>
          <w:rFonts w:hint="eastAsia" w:hAnsi="宋体"/>
          <w:szCs w:val="18"/>
        </w:rPr>
        <w:t>如采用汇款方式购买招标文件请汇至以下账户：</w:t>
      </w:r>
    </w:p>
    <w:p>
      <w:pPr>
        <w:pStyle w:val="10"/>
        <w:spacing w:line="360" w:lineRule="auto"/>
        <w:ind w:firstLine="420" w:firstLineChars="200"/>
        <w:rPr>
          <w:rFonts w:ascii="Times New Roman" w:hAnsi="宋体"/>
          <w:kern w:val="2"/>
          <w:sz w:val="21"/>
          <w:szCs w:val="18"/>
        </w:rPr>
      </w:pPr>
      <w:r>
        <w:rPr>
          <w:rFonts w:hint="eastAsia" w:ascii="Times New Roman" w:hAnsi="宋体"/>
          <w:kern w:val="2"/>
          <w:sz w:val="21"/>
          <w:szCs w:val="18"/>
        </w:rPr>
        <w:t>收款人名称：广州宝诚招标代理咨询有限公司</w:t>
      </w:r>
    </w:p>
    <w:p>
      <w:pPr>
        <w:pStyle w:val="10"/>
        <w:spacing w:line="360" w:lineRule="auto"/>
        <w:ind w:firstLine="420" w:firstLineChars="200"/>
        <w:rPr>
          <w:rFonts w:ascii="Times New Roman" w:hAnsi="宋体"/>
          <w:kern w:val="2"/>
          <w:sz w:val="21"/>
          <w:szCs w:val="18"/>
        </w:rPr>
      </w:pPr>
      <w:r>
        <w:rPr>
          <w:rFonts w:hint="eastAsia" w:ascii="Times New Roman" w:hAnsi="宋体"/>
          <w:kern w:val="2"/>
          <w:sz w:val="21"/>
          <w:szCs w:val="18"/>
        </w:rPr>
        <w:t>开户银行：中国民生银行股份有限公司广州华南支行（人民币）</w:t>
      </w:r>
    </w:p>
    <w:p>
      <w:pPr>
        <w:pStyle w:val="10"/>
        <w:spacing w:line="360" w:lineRule="auto"/>
        <w:ind w:firstLine="420" w:firstLineChars="200"/>
        <w:rPr>
          <w:rFonts w:hint="eastAsia" w:ascii="宋体" w:hAnsi="宋体" w:eastAsia="宋体" w:cs="宋体"/>
        </w:rPr>
      </w:pPr>
      <w:r>
        <w:rPr>
          <w:rFonts w:hint="eastAsia" w:ascii="宋体" w:hAnsi="宋体" w:eastAsia="宋体" w:cs="宋体"/>
          <w:kern w:val="2"/>
          <w:sz w:val="21"/>
          <w:szCs w:val="18"/>
        </w:rPr>
        <w:t>账    号：696614971</w:t>
      </w:r>
    </w:p>
    <w:p>
      <w:pPr>
        <w:numPr>
          <w:ilvl w:val="0"/>
          <w:numId w:val="3"/>
        </w:numPr>
        <w:adjustRightInd w:val="0"/>
        <w:snapToGrid w:val="0"/>
        <w:spacing w:line="360" w:lineRule="auto"/>
        <w:rPr>
          <w:rFonts w:ascii="宋体" w:hAnsi="宋体" w:cs="宋体"/>
          <w:bCs/>
          <w:kern w:val="0"/>
          <w:szCs w:val="21"/>
        </w:rPr>
      </w:pPr>
      <w:r>
        <w:rPr>
          <w:rFonts w:hint="eastAsia" w:ascii="宋体" w:hAnsi="宋体"/>
          <w:bCs/>
          <w:szCs w:val="20"/>
        </w:rPr>
        <w:t>投标截止时间：</w:t>
      </w:r>
      <w:r>
        <w:rPr>
          <w:rFonts w:hint="eastAsia" w:ascii="宋体" w:hAnsi="宋体"/>
          <w:bCs/>
          <w:color w:val="FF0000"/>
          <w:szCs w:val="20"/>
        </w:rPr>
        <w:t>2021年</w:t>
      </w:r>
      <w:r>
        <w:rPr>
          <w:rFonts w:hint="eastAsia" w:ascii="宋体" w:hAnsi="宋体"/>
          <w:bCs/>
          <w:color w:val="FF0000"/>
          <w:szCs w:val="20"/>
          <w:lang w:val="en-US" w:eastAsia="zh-CN"/>
        </w:rPr>
        <w:t>6</w:t>
      </w:r>
      <w:r>
        <w:rPr>
          <w:rFonts w:hint="eastAsia" w:ascii="宋体" w:hAnsi="宋体"/>
          <w:bCs/>
          <w:color w:val="FF0000"/>
          <w:szCs w:val="20"/>
        </w:rPr>
        <w:t>月</w:t>
      </w:r>
      <w:r>
        <w:rPr>
          <w:rFonts w:hint="eastAsia" w:ascii="宋体" w:hAnsi="宋体"/>
          <w:bCs/>
          <w:color w:val="FF0000"/>
          <w:szCs w:val="20"/>
          <w:lang w:val="en-US" w:eastAsia="zh-CN"/>
        </w:rPr>
        <w:t>29</w:t>
      </w:r>
      <w:r>
        <w:rPr>
          <w:rFonts w:hint="eastAsia" w:ascii="宋体" w:hAnsi="宋体"/>
          <w:bCs/>
          <w:color w:val="FF0000"/>
          <w:szCs w:val="20"/>
        </w:rPr>
        <w:t>日10时00分</w:t>
      </w:r>
      <w:r>
        <w:rPr>
          <w:rFonts w:hint="eastAsia" w:ascii="宋体" w:hAnsi="宋体"/>
          <w:bCs/>
          <w:szCs w:val="20"/>
        </w:rPr>
        <w:t>。</w:t>
      </w:r>
    </w:p>
    <w:p>
      <w:pPr>
        <w:numPr>
          <w:ilvl w:val="0"/>
          <w:numId w:val="3"/>
        </w:numPr>
        <w:adjustRightInd w:val="0"/>
        <w:snapToGrid w:val="0"/>
        <w:spacing w:line="360" w:lineRule="auto"/>
        <w:rPr>
          <w:rFonts w:ascii="宋体" w:hAnsi="宋体" w:cs="宋体"/>
          <w:bCs/>
          <w:kern w:val="0"/>
          <w:szCs w:val="21"/>
        </w:rPr>
      </w:pPr>
      <w:r>
        <w:rPr>
          <w:rFonts w:hint="eastAsia" w:ascii="宋体" w:hAnsi="宋体"/>
          <w:bCs/>
          <w:szCs w:val="20"/>
        </w:rPr>
        <w:t>提交投标文件地点：</w:t>
      </w:r>
      <w:r>
        <w:rPr>
          <w:rFonts w:hint="eastAsia" w:ascii="宋体" w:hAnsi="宋体" w:cs="宋体"/>
          <w:bCs/>
          <w:kern w:val="0"/>
          <w:szCs w:val="21"/>
          <w:lang w:eastAsia="zh-CN"/>
        </w:rPr>
        <w:t>广州市番禺区南村镇海顺路66号（建设银行背后）二栋17A，1806房（又称：敏捷上城国际1期2栋1806）</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hAnsi="宋体"/>
          <w:bCs/>
          <w:szCs w:val="20"/>
        </w:rPr>
      </w:pPr>
      <w:r>
        <w:rPr>
          <w:rFonts w:hint="eastAsia" w:ascii="宋体" w:hAnsi="宋体"/>
          <w:bCs/>
          <w:szCs w:val="20"/>
        </w:rPr>
        <w:t>开标时间：</w:t>
      </w:r>
      <w:r>
        <w:rPr>
          <w:rFonts w:hint="eastAsia" w:ascii="宋体" w:hAnsi="宋体"/>
          <w:bCs/>
          <w:color w:val="FF0000"/>
          <w:szCs w:val="20"/>
        </w:rPr>
        <w:t>2021年</w:t>
      </w:r>
      <w:r>
        <w:rPr>
          <w:rFonts w:hint="eastAsia" w:ascii="宋体" w:hAnsi="宋体"/>
          <w:bCs/>
          <w:color w:val="FF0000"/>
          <w:szCs w:val="20"/>
          <w:lang w:val="en-US" w:eastAsia="zh-CN"/>
        </w:rPr>
        <w:t>6</w:t>
      </w:r>
      <w:r>
        <w:rPr>
          <w:rFonts w:hint="eastAsia" w:ascii="宋体" w:hAnsi="宋体"/>
          <w:bCs/>
          <w:color w:val="FF0000"/>
          <w:szCs w:val="20"/>
        </w:rPr>
        <w:t>月</w:t>
      </w:r>
      <w:r>
        <w:rPr>
          <w:rFonts w:hint="eastAsia" w:ascii="宋体" w:hAnsi="宋体"/>
          <w:bCs/>
          <w:color w:val="FF0000"/>
          <w:szCs w:val="20"/>
          <w:lang w:val="en-US" w:eastAsia="zh-CN"/>
        </w:rPr>
        <w:t>29</w:t>
      </w:r>
      <w:r>
        <w:rPr>
          <w:rFonts w:hint="eastAsia" w:ascii="宋体" w:hAnsi="宋体"/>
          <w:bCs/>
          <w:color w:val="FF0000"/>
          <w:szCs w:val="20"/>
        </w:rPr>
        <w:t>日10时00分</w:t>
      </w:r>
      <w:r>
        <w:rPr>
          <w:rFonts w:hint="eastAsia" w:ascii="宋体" w:hAnsi="宋体"/>
          <w:bCs/>
          <w:szCs w:val="20"/>
        </w:rPr>
        <w:t>。</w:t>
      </w:r>
    </w:p>
    <w:p>
      <w:pPr>
        <w:numPr>
          <w:ilvl w:val="0"/>
          <w:numId w:val="3"/>
        </w:numPr>
        <w:tabs>
          <w:tab w:val="left" w:pos="567"/>
          <w:tab w:val="clear" w:pos="425"/>
        </w:tabs>
        <w:adjustRightInd w:val="0"/>
        <w:snapToGrid w:val="0"/>
        <w:spacing w:line="360" w:lineRule="auto"/>
        <w:ind w:left="728" w:hanging="728"/>
        <w:rPr>
          <w:rFonts w:ascii="宋体" w:hAnsi="宋体"/>
          <w:bCs/>
          <w:szCs w:val="20"/>
        </w:rPr>
      </w:pPr>
      <w:r>
        <w:rPr>
          <w:rFonts w:hint="eastAsia" w:ascii="宋体" w:hAnsi="宋体"/>
          <w:bCs/>
          <w:szCs w:val="20"/>
        </w:rPr>
        <w:t>开标地点：</w:t>
      </w:r>
      <w:r>
        <w:rPr>
          <w:rFonts w:hint="eastAsia" w:ascii="宋体" w:hAnsi="宋体"/>
          <w:szCs w:val="21"/>
          <w:lang w:eastAsia="zh-CN"/>
        </w:rPr>
        <w:t>广州市番禺区南村镇海顺路66号（建设银行背后）二栋17A，1806房（又称：敏捷上城国际1期2栋1806）</w:t>
      </w:r>
      <w:r>
        <w:rPr>
          <w:rFonts w:hint="eastAsia" w:ascii="宋体" w:hAnsi="宋体"/>
          <w:szCs w:val="21"/>
        </w:rPr>
        <w:t>）。</w:t>
      </w:r>
      <w:r>
        <w:rPr>
          <w:rFonts w:hint="eastAsia" w:ascii="宋体" w:hAnsi="宋体" w:cs="宋体"/>
          <w:bCs/>
          <w:kern w:val="0"/>
          <w:szCs w:val="21"/>
        </w:rPr>
        <w:t>广州宝诚招标代理咨询有限公司会议室。</w:t>
      </w:r>
      <w:r>
        <w:rPr>
          <w:rFonts w:hint="eastAsia" w:ascii="宋体" w:hAnsi="宋体"/>
          <w:bCs/>
          <w:szCs w:val="20"/>
        </w:rPr>
        <w:t xml:space="preserve"> </w:t>
      </w:r>
    </w:p>
    <w:p>
      <w:pPr>
        <w:numPr>
          <w:ilvl w:val="0"/>
          <w:numId w:val="3"/>
        </w:numPr>
        <w:tabs>
          <w:tab w:val="left" w:pos="567"/>
          <w:tab w:val="clear" w:pos="425"/>
        </w:tabs>
        <w:adjustRightInd w:val="0"/>
        <w:snapToGrid w:val="0"/>
        <w:spacing w:line="360" w:lineRule="auto"/>
        <w:ind w:left="728" w:hanging="728"/>
        <w:rPr>
          <w:rFonts w:ascii="宋体" w:hAnsi="宋体"/>
          <w:b/>
          <w:bCs/>
          <w:szCs w:val="20"/>
        </w:rPr>
      </w:pPr>
      <w:r>
        <w:rPr>
          <w:rFonts w:hint="eastAsia" w:ascii="宋体" w:hAnsi="宋体"/>
          <w:bCs/>
          <w:szCs w:val="20"/>
        </w:rPr>
        <w:t>本公告期限（5个工作日）自</w:t>
      </w:r>
      <w:r>
        <w:rPr>
          <w:rFonts w:hint="eastAsia" w:ascii="宋体" w:hAnsi="宋体"/>
          <w:color w:val="FF0000"/>
          <w:szCs w:val="21"/>
        </w:rPr>
        <w:t>2021年</w:t>
      </w:r>
      <w:r>
        <w:rPr>
          <w:rFonts w:hint="eastAsia" w:ascii="宋体" w:hAnsi="宋体"/>
          <w:color w:val="FF0000"/>
          <w:szCs w:val="21"/>
          <w:lang w:val="en-US" w:eastAsia="zh-CN"/>
        </w:rPr>
        <w:t>6</w:t>
      </w:r>
      <w:r>
        <w:rPr>
          <w:rFonts w:hint="eastAsia" w:ascii="宋体" w:hAnsi="宋体"/>
          <w:bCs/>
          <w:color w:val="FF0000"/>
          <w:szCs w:val="21"/>
        </w:rPr>
        <w:t>月</w:t>
      </w:r>
      <w:r>
        <w:rPr>
          <w:rFonts w:hint="eastAsia" w:ascii="宋体" w:hAnsi="宋体"/>
          <w:bCs/>
          <w:color w:val="FF0000"/>
          <w:szCs w:val="21"/>
          <w:lang w:val="en-US" w:eastAsia="zh-CN"/>
        </w:rPr>
        <w:t>21</w:t>
      </w:r>
      <w:r>
        <w:rPr>
          <w:rFonts w:hint="eastAsia" w:ascii="宋体" w:hAnsi="宋体"/>
          <w:bCs/>
          <w:color w:val="FF0000"/>
          <w:szCs w:val="21"/>
        </w:rPr>
        <w:t>日</w:t>
      </w:r>
      <w:r>
        <w:rPr>
          <w:rFonts w:hint="eastAsia" w:ascii="宋体" w:hAnsi="宋体"/>
          <w:color w:val="FF0000"/>
          <w:szCs w:val="21"/>
        </w:rPr>
        <w:t>至2021年</w:t>
      </w:r>
      <w:r>
        <w:rPr>
          <w:rFonts w:hint="eastAsia" w:ascii="宋体" w:hAnsi="宋体"/>
          <w:color w:val="FF0000"/>
          <w:szCs w:val="21"/>
          <w:lang w:val="en-US" w:eastAsia="zh-CN"/>
        </w:rPr>
        <w:t>6</w:t>
      </w:r>
      <w:r>
        <w:rPr>
          <w:rFonts w:hint="eastAsia" w:ascii="宋体" w:hAnsi="宋体"/>
          <w:bCs/>
          <w:color w:val="FF0000"/>
          <w:szCs w:val="21"/>
        </w:rPr>
        <w:t>月</w:t>
      </w:r>
      <w:r>
        <w:rPr>
          <w:rFonts w:hint="eastAsia" w:ascii="宋体" w:hAnsi="宋体"/>
          <w:bCs/>
          <w:color w:val="FF0000"/>
          <w:szCs w:val="21"/>
          <w:lang w:val="en-US" w:eastAsia="zh-CN"/>
        </w:rPr>
        <w:t>28</w:t>
      </w:r>
      <w:r>
        <w:rPr>
          <w:rFonts w:hint="eastAsia" w:ascii="宋体" w:hAnsi="宋体"/>
          <w:bCs/>
          <w:color w:val="FF0000"/>
          <w:szCs w:val="21"/>
        </w:rPr>
        <w:t>日</w:t>
      </w:r>
      <w:r>
        <w:rPr>
          <w:rFonts w:hint="eastAsia" w:ascii="宋体" w:hAnsi="宋体"/>
          <w:bCs/>
          <w:szCs w:val="20"/>
        </w:rPr>
        <w:t>止。</w:t>
      </w:r>
    </w:p>
    <w:p>
      <w:pPr>
        <w:numPr>
          <w:ilvl w:val="0"/>
          <w:numId w:val="3"/>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adjustRightInd w:val="0"/>
        <w:snapToGrid w:val="0"/>
        <w:spacing w:line="360" w:lineRule="auto"/>
        <w:ind w:firstLine="420" w:firstLineChars="200"/>
        <w:rPr>
          <w:rFonts w:ascii="宋体" w:hAnsi="宋体"/>
          <w:bCs/>
          <w:szCs w:val="21"/>
        </w:rPr>
      </w:pPr>
      <w:r>
        <w:rPr>
          <w:rFonts w:hint="eastAsia" w:ascii="宋体" w:hAnsi="宋体"/>
          <w:szCs w:val="21"/>
        </w:rPr>
        <w:t>采购代理机构网站（</w:t>
      </w:r>
      <w:r>
        <w:rPr>
          <w:rFonts w:hint="eastAsia" w:ascii="宋体" w:hAnsi="宋体"/>
          <w:bCs/>
          <w:szCs w:val="21"/>
        </w:rPr>
        <w:t xml:space="preserve"> http://www.baochengdaili.com/）。</w:t>
      </w:r>
    </w:p>
    <w:p>
      <w:pPr>
        <w:tabs>
          <w:tab w:val="left" w:pos="728"/>
        </w:tabs>
        <w:adjustRightInd w:val="0"/>
        <w:snapToGrid w:val="0"/>
        <w:spacing w:line="360" w:lineRule="auto"/>
        <w:ind w:firstLine="420" w:firstLineChars="200"/>
        <w:rPr>
          <w:rFonts w:ascii="宋体" w:hAnsi="宋体" w:cs="宋体"/>
          <w:b/>
          <w:bCs/>
          <w:szCs w:val="21"/>
        </w:rPr>
      </w:pPr>
      <w:r>
        <w:rPr>
          <w:rFonts w:hint="eastAsia" w:ascii="宋体" w:hAnsi="宋体"/>
          <w:bCs/>
          <w:szCs w:val="20"/>
        </w:rPr>
        <w:t>法定媒体：中国政府采购网、广东政府采购智慧云平台。相关公告在法定媒体上公布之日即视为有效送达，不再另行通知。</w:t>
      </w:r>
    </w:p>
    <w:p>
      <w:pPr>
        <w:numPr>
          <w:ilvl w:val="0"/>
          <w:numId w:val="3"/>
        </w:numPr>
        <w:tabs>
          <w:tab w:val="left" w:pos="728"/>
        </w:tabs>
        <w:adjustRightInd w:val="0"/>
        <w:snapToGrid w:val="0"/>
        <w:spacing w:line="360" w:lineRule="auto"/>
        <w:rPr>
          <w:rFonts w:ascii="宋体" w:hAnsi="宋体" w:cs="宋体"/>
          <w:b/>
          <w:bCs/>
          <w:szCs w:val="21"/>
        </w:rPr>
      </w:pPr>
      <w:r>
        <w:rPr>
          <w:rFonts w:ascii="宋体" w:hAnsi="宋体"/>
          <w:b/>
          <w:szCs w:val="21"/>
        </w:rPr>
        <w:t>联系</w:t>
      </w:r>
      <w:r>
        <w:rPr>
          <w:rFonts w:hint="eastAsia" w:ascii="宋体" w:hAnsi="宋体"/>
          <w:b/>
          <w:szCs w:val="21"/>
        </w:rPr>
        <w:t>事项：</w:t>
      </w:r>
    </w:p>
    <w:tbl>
      <w:tblPr>
        <w:tblStyle w:val="18"/>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(一)采购代理机构：广州宝诚招标代理咨询有限公司</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w:t>
            </w:r>
            <w:r>
              <w:rPr>
                <w:rFonts w:hint="eastAsia" w:ascii="宋体" w:hAnsi="宋体"/>
                <w:szCs w:val="21"/>
                <w:lang w:eastAsia="zh-CN"/>
              </w:rPr>
              <w:t>广州市番禺区南村镇海顺路66号（建设银行背后）二栋17A，1806房（又称：敏捷上城国际1期2栋1806）</w:t>
            </w:r>
            <w:r>
              <w:rPr>
                <w:rFonts w:hint="eastAsia" w:ascii="宋体" w:hAnsi="宋体"/>
                <w:szCs w:val="21"/>
              </w:rPr>
              <w:t>）。</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联系人：高先生</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联系电话：020-37887429</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传真：020-37887429</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邮编：510650</w:t>
            </w:r>
          </w:p>
        </w:tc>
      </w:tr>
    </w:tbl>
    <w:p>
      <w:pPr>
        <w:rPr>
          <w:rFonts w:ascii="宋体" w:hAnsi="宋体" w:cs="宋体"/>
          <w:bCs/>
          <w:kern w:val="0"/>
          <w:szCs w:val="21"/>
        </w:rPr>
      </w:pPr>
    </w:p>
    <w:tbl>
      <w:tblPr>
        <w:tblStyle w:val="18"/>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 xml:space="preserve">(二)采购人： </w:t>
            </w:r>
            <w:r>
              <w:rPr>
                <w:rFonts w:hint="eastAsia" w:ascii="宋体" w:hAnsi="宋体"/>
                <w:color w:val="auto"/>
                <w:szCs w:val="21"/>
                <w:lang w:eastAsia="zh-CN"/>
              </w:rPr>
              <w:t>广州市番禺区慈善会</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hint="default" w:ascii="宋体" w:hAnsi="宋体" w:eastAsia="宋体"/>
                <w:color w:val="auto"/>
                <w:szCs w:val="21"/>
                <w:lang w:val="en-US" w:eastAsia="zh-CN"/>
              </w:rPr>
            </w:pPr>
            <w:r>
              <w:rPr>
                <w:rFonts w:hint="eastAsia" w:ascii="宋体" w:hAnsi="宋体"/>
                <w:color w:val="auto"/>
                <w:szCs w:val="21"/>
              </w:rPr>
              <w:t>地址： /</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 xml:space="preserve">联系人： </w:t>
            </w:r>
            <w:r>
              <w:rPr>
                <w:rFonts w:hint="eastAsia" w:ascii="宋体" w:hAnsi="宋体"/>
                <w:color w:val="auto"/>
                <w:szCs w:val="21"/>
                <w:lang w:val="en-US" w:eastAsia="zh-CN"/>
              </w:rPr>
              <w:t xml:space="preserve"> 兰小姐</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联系电话： /</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邮编： /</w:t>
            </w:r>
          </w:p>
        </w:tc>
      </w:tr>
    </w:tbl>
    <w:p>
      <w:pPr>
        <w:tabs>
          <w:tab w:val="right" w:pos="9180"/>
        </w:tabs>
        <w:adjustRightInd w:val="0"/>
        <w:snapToGrid w:val="0"/>
        <w:spacing w:line="360" w:lineRule="auto"/>
        <w:ind w:firstLine="435"/>
        <w:jc w:val="right"/>
        <w:rPr>
          <w:rFonts w:ascii="宋体" w:hAnsi="宋体"/>
          <w:b/>
        </w:rPr>
      </w:pPr>
    </w:p>
    <w:p>
      <w:pPr>
        <w:rPr>
          <w:rFonts w:ascii="宋体" w:hAnsi="宋体"/>
          <w:color w:val="FF0000"/>
        </w:rPr>
        <w:sectPr>
          <w:headerReference r:id="rId4" w:type="first"/>
          <w:footerReference r:id="rId6" w:type="first"/>
          <w:headerReference r:id="rId3" w:type="default"/>
          <w:footerReference r:id="rId5" w:type="default"/>
          <w:pgSz w:w="11906" w:h="16838"/>
          <w:pgMar w:top="1440" w:right="1080" w:bottom="1440" w:left="1080" w:header="623" w:footer="567" w:gutter="0"/>
          <w:pgBorders>
            <w:top w:val="none" w:sz="0" w:space="0"/>
            <w:left w:val="none" w:sz="0" w:space="0"/>
            <w:bottom w:val="none" w:sz="0" w:space="0"/>
            <w:right w:val="none" w:sz="0" w:space="0"/>
          </w:pgBorders>
          <w:cols w:space="720" w:num="1"/>
          <w:titlePg/>
          <w:docGrid w:type="lines" w:linePitch="312" w:charSpace="0"/>
        </w:sectPr>
      </w:pPr>
    </w:p>
    <w:p>
      <w:pPr>
        <w:adjustRightInd w:val="0"/>
        <w:snapToGrid w:val="0"/>
        <w:spacing w:beforeLines="50" w:afterLines="50"/>
        <w:jc w:val="center"/>
        <w:outlineLvl w:val="0"/>
        <w:rPr>
          <w:rFonts w:ascii="宋体" w:hAnsi="宋体"/>
          <w:b/>
          <w:bCs/>
          <w:sz w:val="28"/>
          <w:szCs w:val="28"/>
        </w:rPr>
      </w:pPr>
      <w:bookmarkStart w:id="5" w:name="_Toc3939"/>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bookmarkEnd w:id="5"/>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szCs w:val="21"/>
                <w:lang w:eastAsia="zh-CN"/>
              </w:rPr>
              <w:t>广州市番禺区慈善会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名称：广州宝诚招标代理咨询有限公司</w:t>
            </w:r>
          </w:p>
          <w:p>
            <w:pPr>
              <w:adjustRightInd w:val="0"/>
              <w:snapToGrid w:val="0"/>
              <w:spacing w:line="320" w:lineRule="exact"/>
              <w:rPr>
                <w:rFonts w:ascii="宋体" w:hAnsi="宋体"/>
                <w:szCs w:val="21"/>
              </w:rPr>
            </w:pPr>
            <w:r>
              <w:rPr>
                <w:rFonts w:ascii="宋体" w:hAnsi="宋体"/>
                <w:szCs w:val="21"/>
              </w:rPr>
              <w:t>地址：</w:t>
            </w:r>
            <w:r>
              <w:rPr>
                <w:rFonts w:hint="eastAsia" w:ascii="宋体" w:hAnsi="宋体"/>
                <w:szCs w:val="21"/>
                <w:lang w:eastAsia="zh-CN"/>
              </w:rPr>
              <w:t>广州市番禺区南村镇海顺路66号（建设银行背后）二栋17A，1806房（又称：敏捷上城国际1期2栋1806）</w:t>
            </w:r>
            <w:r>
              <w:rPr>
                <w:rFonts w:hint="eastAsia" w:ascii="宋体" w:hAnsi="宋体"/>
                <w:szCs w:val="21"/>
              </w:rPr>
              <w:t>）</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rPr>
              <w:t>020-37887429</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rPr>
              <w:t>020-37887429</w:t>
            </w:r>
          </w:p>
          <w:p>
            <w:pPr>
              <w:adjustRightInd w:val="0"/>
              <w:snapToGrid w:val="0"/>
              <w:spacing w:line="320" w:lineRule="exact"/>
              <w:rPr>
                <w:rFonts w:ascii="宋体" w:hAnsi="宋体"/>
                <w:szCs w:val="21"/>
              </w:rPr>
            </w:pPr>
            <w:r>
              <w:rPr>
                <w:rFonts w:hint="eastAsia" w:ascii="宋体" w:hAnsi="宋体"/>
                <w:szCs w:val="21"/>
              </w:rPr>
              <w:t>电子邮箱：GZBCZB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hAns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8"/>
              <w:tblW w:w="6366" w:type="dxa"/>
              <w:tblInd w:w="0" w:type="dxa"/>
              <w:tblLayout w:type="fixed"/>
              <w:tblCellMar>
                <w:top w:w="0" w:type="dxa"/>
                <w:left w:w="108" w:type="dxa"/>
                <w:bottom w:w="0" w:type="dxa"/>
                <w:right w:w="108" w:type="dxa"/>
              </w:tblCellMar>
            </w:tblPr>
            <w:tblGrid>
              <w:gridCol w:w="1283"/>
              <w:gridCol w:w="1537"/>
              <w:gridCol w:w="2480"/>
              <w:gridCol w:w="1066"/>
            </w:tblGrid>
            <w:tr>
              <w:tblPrEx>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联系人</w:t>
                  </w:r>
                </w:p>
              </w:tc>
            </w:tr>
            <w:tr>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010-888228</w:t>
                  </w:r>
                  <w:r>
                    <w:rPr>
                      <w:rFonts w:hint="eastAsia" w:hAnsi="宋体"/>
                      <w:color w:val="auto"/>
                      <w:sz w:val="21"/>
                      <w:szCs w:val="21"/>
                      <w:lang w:eastAsia="zh-CN"/>
                    </w:rPr>
                    <w:t>300</w:t>
                  </w:r>
                  <w:r>
                    <w:rPr>
                      <w:rFonts w:hint="eastAsia" w:hAnsi="宋体"/>
                      <w:color w:val="auto"/>
                      <w:sz w:val="21"/>
                      <w:szCs w:val="21"/>
                    </w:rPr>
                    <w:t>/</w:t>
                  </w:r>
                </w:p>
                <w:p>
                  <w:pPr>
                    <w:pStyle w:val="7"/>
                    <w:jc w:val="center"/>
                    <w:rPr>
                      <w:rFonts w:hAnsi="宋体"/>
                      <w:color w:val="auto"/>
                      <w:sz w:val="21"/>
                      <w:szCs w:val="21"/>
                    </w:rPr>
                  </w:pPr>
                  <w:r>
                    <w:rPr>
                      <w:rFonts w:hint="eastAsia" w:hAnsi="宋体"/>
                      <w:color w:val="auto"/>
                      <w:sz w:val="21"/>
                      <w:szCs w:val="21"/>
                    </w:rPr>
                    <w:t>15011155178 010-88822659/</w:t>
                  </w:r>
                </w:p>
                <w:p>
                  <w:pPr>
                    <w:pStyle w:val="7"/>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安国山</w:t>
                  </w:r>
                </w:p>
                <w:p>
                  <w:pPr>
                    <w:pStyle w:val="7"/>
                    <w:jc w:val="center"/>
                    <w:rPr>
                      <w:rFonts w:hAnsi="宋体"/>
                      <w:color w:val="auto"/>
                      <w:sz w:val="21"/>
                      <w:szCs w:val="21"/>
                    </w:rPr>
                  </w:pPr>
                  <w:r>
                    <w:rPr>
                      <w:rFonts w:hint="eastAsia" w:hAnsi="宋体"/>
                      <w:color w:val="auto"/>
                      <w:sz w:val="21"/>
                      <w:szCs w:val="21"/>
                    </w:rPr>
                    <w:t>何 嘉</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020-83063201</w:t>
                  </w:r>
                </w:p>
                <w:p>
                  <w:pPr>
                    <w:pStyle w:val="7"/>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李世杰</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13729</w:t>
                  </w:r>
                  <w:r>
                    <w:rPr>
                      <w:rFonts w:hint="eastAsia" w:hAnsi="宋体"/>
                      <w:color w:val="auto"/>
                      <w:sz w:val="21"/>
                      <w:szCs w:val="21"/>
                      <w:lang w:eastAsia="zh-CN"/>
                    </w:rPr>
                    <w:t>300</w:t>
                  </w:r>
                  <w:r>
                    <w:rPr>
                      <w:rFonts w:hint="eastAsia" w:hAnsi="宋体"/>
                      <w:color w:val="auto"/>
                      <w:sz w:val="21"/>
                      <w:szCs w:val="21"/>
                    </w:rPr>
                    <w:t>0608</w:t>
                  </w:r>
                </w:p>
                <w:p>
                  <w:pPr>
                    <w:pStyle w:val="7"/>
                    <w:jc w:val="center"/>
                    <w:rPr>
                      <w:rFonts w:hAnsi="宋体"/>
                      <w:color w:val="auto"/>
                      <w:sz w:val="21"/>
                      <w:szCs w:val="21"/>
                    </w:rPr>
                  </w:pPr>
                  <w:r>
                    <w:rPr>
                      <w:rFonts w:hint="eastAsia" w:hAnsi="宋体"/>
                      <w:color w:val="auto"/>
                      <w:sz w:val="21"/>
                      <w:szCs w:val="21"/>
                    </w:rPr>
                    <w:t>13712393608</w:t>
                  </w:r>
                </w:p>
                <w:p>
                  <w:pPr>
                    <w:pStyle w:val="7"/>
                    <w:jc w:val="center"/>
                    <w:rPr>
                      <w:rFonts w:hAnsi="宋体"/>
                      <w:color w:val="auto"/>
                      <w:sz w:val="21"/>
                      <w:szCs w:val="21"/>
                    </w:rPr>
                  </w:pPr>
                  <w:r>
                    <w:rPr>
                      <w:rFonts w:hint="eastAsia" w:hAnsi="宋体"/>
                      <w:color w:val="auto"/>
                      <w:sz w:val="21"/>
                      <w:szCs w:val="21"/>
                    </w:rPr>
                    <w:t>0769-2332688-8013</w:t>
                  </w:r>
                </w:p>
                <w:p>
                  <w:pPr>
                    <w:pStyle w:val="7"/>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谭彪</w:t>
                  </w:r>
                </w:p>
                <w:p>
                  <w:pPr>
                    <w:pStyle w:val="7"/>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8"/>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FF0000"/>
                <w:szCs w:val="21"/>
              </w:rPr>
            </w:pPr>
            <w:r>
              <w:rPr>
                <w:rFonts w:hint="eastAsia" w:ascii="宋体" w:hAnsi="宋体"/>
                <w:szCs w:val="21"/>
              </w:rPr>
              <w:t>3.5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jc w:val="left"/>
              <w:rPr>
                <w:rFonts w:ascii="宋体" w:hAnsi="宋体"/>
                <w:szCs w:val="21"/>
              </w:rPr>
            </w:pPr>
            <w:r>
              <w:rPr>
                <w:rFonts w:hint="eastAsia" w:ascii="宋体" w:hAnsi="宋体"/>
                <w:szCs w:val="21"/>
              </w:rPr>
              <w:t xml:space="preserve">1.响应文件正本 1 套，副本 4 套； </w:t>
            </w:r>
          </w:p>
          <w:p>
            <w:pPr>
              <w:adjustRightInd w:val="0"/>
              <w:snapToGrid w:val="0"/>
              <w:spacing w:line="320" w:lineRule="exact"/>
              <w:jc w:val="left"/>
              <w:rPr>
                <w:rFonts w:ascii="宋体" w:hAnsi="宋体"/>
                <w:szCs w:val="21"/>
              </w:rPr>
            </w:pPr>
            <w:r>
              <w:rPr>
                <w:rFonts w:hint="eastAsia" w:ascii="宋体" w:hAnsi="宋体"/>
                <w:szCs w:val="21"/>
              </w:rPr>
              <w:t>2.</w:t>
            </w:r>
            <w:r>
              <w:rPr>
                <w:rFonts w:hint="eastAsia" w:ascii="宋体" w:hAnsi="宋体"/>
                <w:szCs w:val="21"/>
                <w:lang w:val="en-US" w:eastAsia="zh-CN"/>
              </w:rPr>
              <w:t>开标</w:t>
            </w:r>
            <w:r>
              <w:rPr>
                <w:rFonts w:hint="eastAsia" w:ascii="宋体" w:hAnsi="宋体"/>
                <w:szCs w:val="21"/>
              </w:rPr>
              <w:t>信封 1 份（含签字盖章的报价函、</w:t>
            </w:r>
            <w:r>
              <w:rPr>
                <w:rFonts w:hint="eastAsia" w:ascii="宋体" w:hAnsi="宋体"/>
                <w:szCs w:val="21"/>
                <w:lang w:val="en-US" w:eastAsia="zh-CN"/>
              </w:rPr>
              <w:t>开标</w:t>
            </w:r>
            <w:r>
              <w:rPr>
                <w:rFonts w:hint="eastAsia" w:ascii="宋体" w:hAnsi="宋体"/>
                <w:szCs w:val="21"/>
              </w:rPr>
              <w:t>一览表、报价明细表、 中小微企业声明函（含属于监狱企业的证明文件及《残疾人福利性单位声明函》）单独密封提交，并在封套上标明“</w:t>
            </w:r>
            <w:r>
              <w:rPr>
                <w:rFonts w:hint="eastAsia" w:ascii="宋体" w:hAnsi="宋体"/>
                <w:szCs w:val="21"/>
                <w:lang w:val="en-US" w:eastAsia="zh-CN"/>
              </w:rPr>
              <w:t>开标</w:t>
            </w:r>
            <w:r>
              <w:rPr>
                <w:rFonts w:hint="eastAsia" w:ascii="宋体" w:hAnsi="宋体"/>
                <w:szCs w:val="21"/>
              </w:rPr>
              <w:t>信封”字样。</w:t>
            </w:r>
            <w:r>
              <w:rPr>
                <w:rFonts w:hint="eastAsia" w:ascii="宋体" w:hAnsi="宋体"/>
                <w:szCs w:val="21"/>
                <w:lang w:val="en-US" w:eastAsia="zh-CN"/>
              </w:rPr>
              <w:t>开标</w:t>
            </w:r>
            <w:r>
              <w:rPr>
                <w:rFonts w:hint="eastAsia" w:ascii="宋体" w:hAnsi="宋体"/>
                <w:szCs w:val="21"/>
              </w:rPr>
              <w:t xml:space="preserve">信封内的文件无需装订或热熔））； </w:t>
            </w:r>
          </w:p>
          <w:p>
            <w:pPr>
              <w:adjustRightInd w:val="0"/>
              <w:snapToGrid w:val="0"/>
              <w:spacing w:line="320" w:lineRule="exact"/>
              <w:jc w:val="left"/>
              <w:rPr>
                <w:rFonts w:ascii="宋体" w:hAnsi="宋体"/>
                <w:szCs w:val="21"/>
              </w:rPr>
            </w:pPr>
            <w:r>
              <w:rPr>
                <w:rFonts w:hint="eastAsia" w:ascii="宋体" w:hAnsi="宋体"/>
                <w:szCs w:val="21"/>
              </w:rPr>
              <w:t>3.电子文件 1 份（电子文件为 U 盘介质，内含 WORD 文档一份，PDF 格式一份，PDF 内容必须是纸质响应文件正本扫描件（含盖章、签署）， 不留密码，无病毒，不压缩。）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hAnsi="宋体" w:cs="宋体"/>
                <w:kern w:val="0"/>
                <w:szCs w:val="21"/>
              </w:rPr>
            </w:pPr>
            <w:r>
              <w:rPr>
                <w:rFonts w:hint="eastAsia" w:ascii="宋体" w:hAnsi="宋体"/>
                <w:bCs/>
                <w:szCs w:val="21"/>
              </w:rPr>
              <w:t>评标委员会由5人组成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详见用户需求书、合同</w:t>
            </w:r>
          </w:p>
        </w:tc>
      </w:tr>
    </w:tbl>
    <w:p>
      <w:pPr>
        <w:rPr>
          <w:rFonts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6" w:name="_Toc433648010"/>
      <w:bookmarkStart w:id="7" w:name="_Toc480529436"/>
      <w:bookmarkStart w:id="8" w:name="_Toc16193"/>
      <w:r>
        <w:rPr>
          <w:rFonts w:hint="eastAsia" w:ascii="宋体" w:hAnsi="宋体"/>
          <w:b/>
          <w:bCs/>
          <w:sz w:val="28"/>
          <w:szCs w:val="28"/>
        </w:rPr>
        <w:t>第三章  评分体系与标准</w:t>
      </w:r>
      <w:bookmarkEnd w:id="6"/>
      <w:bookmarkEnd w:id="7"/>
      <w:bookmarkEnd w:id="8"/>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9"/>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rPr>
            </w:pPr>
            <w:r>
              <w:rPr>
                <w:rFonts w:hint="eastAsia" w:ascii="宋体" w:hAnsi="宋体"/>
                <w:b/>
                <w:bCs/>
                <w:lang w:val="en-US" w:eastAsia="zh-CN"/>
              </w:rPr>
              <w:t>60</w:t>
            </w:r>
            <w:r>
              <w:rPr>
                <w:rFonts w:hint="eastAsia" w:ascii="宋体" w:hAnsi="宋体"/>
                <w:b/>
                <w:bCs/>
              </w:rPr>
              <w:t>%</w:t>
            </w:r>
          </w:p>
        </w:tc>
        <w:tc>
          <w:tcPr>
            <w:tcW w:w="3312" w:type="dxa"/>
            <w:vAlign w:val="center"/>
          </w:tcPr>
          <w:p>
            <w:pPr>
              <w:snapToGrid w:val="0"/>
              <w:jc w:val="center"/>
              <w:rPr>
                <w:rFonts w:ascii="宋体" w:hAnsi="宋体"/>
                <w:b/>
                <w:bCs/>
              </w:rPr>
            </w:pPr>
            <w:r>
              <w:rPr>
                <w:rFonts w:hint="eastAsia" w:ascii="宋体" w:hAnsi="宋体"/>
                <w:b/>
                <w:bCs/>
                <w:lang w:val="en-US" w:eastAsia="zh-CN"/>
              </w:rPr>
              <w:t>40</w:t>
            </w:r>
            <w:r>
              <w:rPr>
                <w:rFonts w:hint="eastAsia" w:ascii="宋体" w:hAnsi="宋体"/>
                <w:b/>
                <w:bCs/>
              </w:rPr>
              <w:t>%</w:t>
            </w:r>
          </w:p>
        </w:tc>
        <w:tc>
          <w:tcPr>
            <w:tcW w:w="3412" w:type="dxa"/>
            <w:vAlign w:val="center"/>
          </w:tcPr>
          <w:p>
            <w:pPr>
              <w:snapToGrid w:val="0"/>
              <w:jc w:val="center"/>
              <w:rPr>
                <w:rFonts w:ascii="宋体" w:hAnsi="宋体"/>
                <w:b/>
                <w:bCs/>
              </w:rPr>
            </w:pPr>
            <w:r>
              <w:rPr>
                <w:rFonts w:hint="eastAsia" w:ascii="宋体" w:hAnsi="宋体"/>
                <w:b/>
                <w:bCs/>
                <w:lang w:val="en-US" w:eastAsia="zh-CN"/>
              </w:rPr>
              <w:t>0</w:t>
            </w:r>
            <w:r>
              <w:rPr>
                <w:rFonts w:hint="eastAsia" w:ascii="宋体" w:hAnsi="宋体"/>
                <w:b/>
                <w:bCs/>
              </w:rPr>
              <w:t>%</w:t>
            </w:r>
          </w:p>
        </w:tc>
      </w:tr>
    </w:tbl>
    <w:p>
      <w:pPr>
        <w:numPr>
          <w:ilvl w:val="0"/>
          <w:numId w:val="9"/>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9"/>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Cs w:val="21"/>
              </w:rPr>
            </w:pPr>
            <w:r>
              <w:rPr>
                <w:rFonts w:hint="eastAsia" w:ascii="宋体" w:hAnsi="宋体"/>
                <w:b/>
                <w:szCs w:val="21"/>
              </w:rPr>
              <w:t>序号</w:t>
            </w:r>
          </w:p>
        </w:tc>
        <w:tc>
          <w:tcPr>
            <w:tcW w:w="9001" w:type="dxa"/>
            <w:tcBorders>
              <w:tl2br w:val="nil"/>
              <w:tr2bl w:val="nil"/>
            </w:tcBorders>
            <w:vAlign w:val="center"/>
          </w:tcPr>
          <w:p>
            <w:pPr>
              <w:spacing w:line="360" w:lineRule="auto"/>
              <w:jc w:val="center"/>
              <w:rPr>
                <w:rFonts w:ascii="宋体" w:hAns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9001" w:type="dxa"/>
            <w:tcBorders>
              <w:tl2br w:val="nil"/>
              <w:tr2bl w:val="nil"/>
            </w:tcBorders>
            <w:vAlign w:val="center"/>
          </w:tcPr>
          <w:p>
            <w:pPr>
              <w:spacing w:line="360" w:lineRule="auto"/>
              <w:rPr>
                <w:rFonts w:ascii="宋体" w:hAns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2</w:t>
            </w:r>
          </w:p>
        </w:tc>
        <w:tc>
          <w:tcPr>
            <w:tcW w:w="9001" w:type="dxa"/>
            <w:tcBorders>
              <w:tl2br w:val="nil"/>
              <w:tr2bl w:val="nil"/>
            </w:tcBorders>
            <w:vAlign w:val="center"/>
          </w:tcPr>
          <w:p>
            <w:pPr>
              <w:spacing w:line="360" w:lineRule="auto"/>
              <w:rPr>
                <w:rFonts w:ascii="宋体" w:hAnsi="宋体"/>
                <w:bCs/>
                <w:szCs w:val="21"/>
              </w:rPr>
            </w:pPr>
            <w:r>
              <w:rPr>
                <w:rFonts w:ascii="宋体" w:hAnsi="宋体" w:cs="宋体"/>
                <w:szCs w:val="21"/>
              </w:rPr>
              <w:t>供应商已登记并领</w:t>
            </w:r>
            <w:r>
              <w:rPr>
                <w:rFonts w:hint="eastAsia" w:ascii="宋体" w:hAnsi="宋体" w:cs="宋体"/>
                <w:szCs w:val="21"/>
              </w:rPr>
              <w:t>取</w:t>
            </w:r>
            <w:r>
              <w:rPr>
                <w:rFonts w:ascii="宋体" w:hAnsi="宋体" w:cs="宋体"/>
                <w:szCs w:val="21"/>
              </w:rPr>
              <w:t>本项目</w:t>
            </w:r>
            <w:r>
              <w:rPr>
                <w:rFonts w:hint="eastAsia" w:ascii="宋体" w:hAnsi="宋体" w:cs="宋体"/>
                <w:szCs w:val="21"/>
              </w:rPr>
              <w:t>招标</w:t>
            </w:r>
            <w:r>
              <w:rPr>
                <w:rFonts w:ascii="宋体" w:hAnsi="宋体" w:cs="宋体"/>
                <w:szCs w:val="21"/>
              </w:rPr>
              <w:t>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3</w:t>
            </w:r>
          </w:p>
        </w:tc>
        <w:tc>
          <w:tcPr>
            <w:tcW w:w="9001" w:type="dxa"/>
            <w:tcBorders>
              <w:tl2br w:val="nil"/>
              <w:tr2bl w:val="nil"/>
            </w:tcBorders>
            <w:vAlign w:val="center"/>
          </w:tcPr>
          <w:p>
            <w:pPr>
              <w:spacing w:line="360" w:lineRule="auto"/>
              <w:rPr>
                <w:rFonts w:ascii="宋体" w:hAnsi="宋体"/>
                <w:bCs/>
                <w:szCs w:val="21"/>
              </w:rPr>
            </w:pPr>
            <w:r>
              <w:rPr>
                <w:rFonts w:hint="eastAsia" w:ascii="宋体" w:hAnsi="宋体" w:cs="宋体"/>
                <w:szCs w:val="21"/>
              </w:rPr>
              <w:t>本项目不接受联合体投标</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Cs w:val="21"/>
              </w:rPr>
            </w:pPr>
            <w:r>
              <w:rPr>
                <w:rFonts w:hint="eastAsia" w:ascii="宋体" w:hAnsi="宋体"/>
                <w:b/>
                <w:szCs w:val="21"/>
              </w:rPr>
              <w:t>序号</w:t>
            </w:r>
          </w:p>
        </w:tc>
        <w:tc>
          <w:tcPr>
            <w:tcW w:w="9170" w:type="dxa"/>
            <w:tcBorders>
              <w:top w:val="single" w:color="auto" w:sz="12" w:space="0"/>
            </w:tcBorders>
            <w:vAlign w:val="center"/>
          </w:tcPr>
          <w:p>
            <w:pPr>
              <w:spacing w:line="360" w:lineRule="auto"/>
              <w:jc w:val="center"/>
              <w:rPr>
                <w:rFonts w:ascii="宋体" w:hAns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9170" w:type="dxa"/>
            <w:vAlign w:val="center"/>
          </w:tcPr>
          <w:p>
            <w:pPr>
              <w:outlineLvl w:val="2"/>
              <w:rPr>
                <w:rFonts w:ascii="宋体" w:hAnsi="宋体"/>
                <w:szCs w:val="21"/>
              </w:rPr>
            </w:pPr>
            <w:r>
              <w:rPr>
                <w:rFonts w:hint="eastAsia" w:ascii="宋体" w:hAnsi="宋体" w:cs="宋体"/>
                <w:szCs w:val="21"/>
              </w:rPr>
              <w:t>投标函、投标人资格声明函已提交并按照招标文件规定要求签署、盖章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9170" w:type="dxa"/>
            <w:vAlign w:val="center"/>
          </w:tcPr>
          <w:p>
            <w:pPr>
              <w:outlineLvl w:val="2"/>
              <w:rPr>
                <w:rFonts w:ascii="宋体" w:hAnsi="宋体" w:cs="宋体"/>
                <w:szCs w:val="21"/>
              </w:rPr>
            </w:pPr>
            <w:r>
              <w:rPr>
                <w:rFonts w:hint="eastAsia" w:ascii="宋体" w:hAnsi="宋体" w:cs="宋体"/>
                <w:szCs w:val="21"/>
              </w:rPr>
              <w:t>法定代表人证明书或法定代表人授权委托书已提交并按照招标文件规定要求签署、盖章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9170" w:type="dxa"/>
            <w:vAlign w:val="center"/>
          </w:tcPr>
          <w:p>
            <w:pPr>
              <w:outlineLvl w:val="2"/>
              <w:rPr>
                <w:rFonts w:ascii="宋体" w:hAnsi="宋体" w:cs="宋体"/>
                <w:szCs w:val="21"/>
              </w:rPr>
            </w:pPr>
            <w:r>
              <w:rPr>
                <w:rFonts w:hint="eastAsia" w:ascii="宋体" w:hAnsi="宋体" w:cs="宋体"/>
                <w:szCs w:val="21"/>
              </w:rPr>
              <w:t>公平竞争承诺书已提交并按照招标文件规定盖章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9170" w:type="dxa"/>
            <w:vAlign w:val="center"/>
          </w:tcPr>
          <w:p>
            <w:pPr>
              <w:spacing w:line="360" w:lineRule="auto"/>
              <w:rPr>
                <w:rFonts w:ascii="宋体" w:hAnsi="宋体"/>
                <w:szCs w:val="21"/>
              </w:rPr>
            </w:pPr>
            <w:r>
              <w:rPr>
                <w:rFonts w:hint="eastAsia" w:ascii="宋体" w:hAnsi="宋体"/>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9170" w:type="dxa"/>
            <w:vAlign w:val="center"/>
          </w:tcPr>
          <w:p>
            <w:pPr>
              <w:spacing w:line="360" w:lineRule="auto"/>
              <w:rPr>
                <w:rFonts w:ascii="宋体" w:hAnsi="宋体"/>
                <w:szCs w:val="21"/>
              </w:rPr>
            </w:pPr>
            <w:r>
              <w:rPr>
                <w:rFonts w:hint="eastAsia" w:ascii="宋体" w:hAnsi="宋体" w:cs="宋体"/>
                <w:szCs w:val="21"/>
              </w:rPr>
              <w:t>服务期满足招标文件要求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6</w:t>
            </w:r>
          </w:p>
        </w:tc>
        <w:tc>
          <w:tcPr>
            <w:tcW w:w="9170" w:type="dxa"/>
            <w:vAlign w:val="center"/>
          </w:tcPr>
          <w:p>
            <w:pPr>
              <w:spacing w:line="360" w:lineRule="auto"/>
              <w:rPr>
                <w:rFonts w:ascii="宋体" w:hAnsi="宋体" w:cs="宋体"/>
                <w:szCs w:val="21"/>
              </w:rPr>
            </w:pPr>
            <w:r>
              <w:rPr>
                <w:rFonts w:hint="eastAsia" w:ascii="宋体" w:hAnsi="宋体" w:cs="宋体"/>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9170" w:type="dxa"/>
            <w:vAlign w:val="center"/>
          </w:tcPr>
          <w:p>
            <w:pPr>
              <w:spacing w:line="360" w:lineRule="auto"/>
              <w:rPr>
                <w:rFonts w:ascii="宋体" w:hAnsi="宋体" w:cs="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9170" w:type="dxa"/>
            <w:tcBorders>
              <w:bottom w:val="single" w:color="auto" w:sz="12" w:space="0"/>
            </w:tcBorders>
            <w:vAlign w:val="center"/>
          </w:tcPr>
          <w:p>
            <w:pPr>
              <w:spacing w:line="360" w:lineRule="auto"/>
              <w:rPr>
                <w:rFonts w:ascii="宋体" w:hAnsi="宋体"/>
                <w:szCs w:val="21"/>
              </w:rPr>
            </w:pPr>
            <w:r>
              <w:rPr>
                <w:rFonts w:hint="eastAsia" w:ascii="宋体" w:hAnsi="宋体"/>
                <w:szCs w:val="21"/>
              </w:rPr>
              <w:t>未出现法律、法规、规章规定属于投标无效的其他情形</w:t>
            </w:r>
          </w:p>
        </w:tc>
      </w:tr>
    </w:tbl>
    <w:p>
      <w:pPr>
        <w:spacing w:line="360" w:lineRule="auto"/>
        <w:ind w:left="420"/>
        <w:jc w:val="center"/>
        <w:outlineLvl w:val="0"/>
        <w:rPr>
          <w:rFonts w:ascii="宋体" w:hAnsi="宋体"/>
          <w:b/>
          <w:bCs/>
          <w:sz w:val="28"/>
          <w:szCs w:val="28"/>
        </w:rPr>
      </w:pPr>
      <w:r>
        <w:rPr>
          <w:rFonts w:hint="eastAsia" w:ascii="宋体" w:hAnsi="宋体"/>
          <w:b/>
          <w:bCs/>
          <w:sz w:val="28"/>
          <w:szCs w:val="28"/>
        </w:rPr>
        <w:br w:type="page"/>
      </w:r>
    </w:p>
    <w:p>
      <w:pPr>
        <w:jc w:val="center"/>
        <w:rPr>
          <w:rFonts w:hint="eastAsia" w:ascii="宋体" w:hAnsi="宋体" w:eastAsia="宋体" w:cs="宋体"/>
          <w:b/>
          <w:bCs/>
          <w:sz w:val="28"/>
          <w:szCs w:val="28"/>
          <w:lang w:val="en-US" w:eastAsia="zh-CN"/>
        </w:rPr>
      </w:pPr>
      <w:bookmarkStart w:id="9" w:name="_Toc17196"/>
      <w:bookmarkStart w:id="10" w:name="_Toc26151"/>
      <w:bookmarkStart w:id="11" w:name="_Toc7324"/>
      <w:r>
        <w:rPr>
          <w:rFonts w:hint="eastAsia" w:ascii="宋体" w:hAnsi="宋体" w:cs="宋体"/>
          <w:b/>
          <w:bCs/>
          <w:sz w:val="28"/>
          <w:szCs w:val="28"/>
          <w:lang w:val="en-US" w:eastAsia="zh-CN"/>
        </w:rPr>
        <w:t>技术</w:t>
      </w:r>
      <w:r>
        <w:rPr>
          <w:rFonts w:hint="eastAsia" w:ascii="宋体" w:hAnsi="宋体" w:eastAsia="宋体" w:cs="宋体"/>
          <w:b/>
          <w:bCs/>
          <w:sz w:val="28"/>
          <w:szCs w:val="28"/>
          <w:lang w:val="en-US" w:eastAsia="zh-CN"/>
        </w:rPr>
        <w:t>评分标准</w:t>
      </w:r>
      <w:r>
        <w:rPr>
          <w:rFonts w:hint="eastAsia" w:ascii="宋体" w:hAnsi="宋体" w:cs="宋体"/>
          <w:b/>
          <w:bCs/>
          <w:sz w:val="28"/>
          <w:szCs w:val="28"/>
          <w:lang w:val="en-US" w:eastAsia="zh-CN"/>
        </w:rPr>
        <w:t>（60分）</w:t>
      </w:r>
    </w:p>
    <w:tbl>
      <w:tblPr>
        <w:tblStyle w:val="19"/>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86"/>
        <w:gridCol w:w="1149"/>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34" w:type="dxa"/>
            <w:noWrap w:val="0"/>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b/>
                <w:color w:val="auto"/>
                <w:sz w:val="21"/>
                <w:szCs w:val="21"/>
              </w:rPr>
              <w:t>序号</w:t>
            </w:r>
          </w:p>
        </w:tc>
        <w:tc>
          <w:tcPr>
            <w:tcW w:w="1186" w:type="dxa"/>
            <w:noWrap w:val="0"/>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b/>
                <w:color w:val="auto"/>
                <w:sz w:val="21"/>
                <w:szCs w:val="21"/>
              </w:rPr>
              <w:t>评审内容</w:t>
            </w:r>
          </w:p>
        </w:tc>
        <w:tc>
          <w:tcPr>
            <w:tcW w:w="1149" w:type="dxa"/>
            <w:noWrap w:val="0"/>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cs="宋体"/>
                <w:b/>
                <w:color w:val="auto"/>
                <w:sz w:val="21"/>
                <w:szCs w:val="21"/>
                <w:lang w:val="en-US" w:eastAsia="zh-CN"/>
              </w:rPr>
              <w:t>最高</w:t>
            </w:r>
            <w:r>
              <w:rPr>
                <w:rFonts w:hint="eastAsia" w:ascii="宋体" w:hAnsi="宋体" w:eastAsia="宋体" w:cs="宋体"/>
                <w:b/>
                <w:color w:val="auto"/>
                <w:sz w:val="21"/>
                <w:szCs w:val="21"/>
              </w:rPr>
              <w:t>分值</w:t>
            </w:r>
          </w:p>
        </w:tc>
        <w:tc>
          <w:tcPr>
            <w:tcW w:w="6828" w:type="dxa"/>
            <w:noWrap w:val="0"/>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b/>
                <w:color w:val="auto"/>
                <w:sz w:val="21"/>
                <w:szCs w:val="21"/>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734" w:type="dxa"/>
            <w:noWrap w:val="0"/>
            <w:vAlign w:val="center"/>
          </w:tcPr>
          <w:p>
            <w:pPr>
              <w:spacing w:line="240" w:lineRule="auto"/>
              <w:ind w:firstLine="211" w:firstLineChars="1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rPr>
              <w:t>1</w:t>
            </w:r>
          </w:p>
        </w:tc>
        <w:tc>
          <w:tcPr>
            <w:tcW w:w="1186" w:type="dxa"/>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bCs/>
                <w:sz w:val="21"/>
                <w:szCs w:val="21"/>
              </w:rPr>
              <w:t>用户需求书响应程度</w:t>
            </w:r>
          </w:p>
        </w:tc>
        <w:tc>
          <w:tcPr>
            <w:tcW w:w="1149" w:type="dxa"/>
            <w:noWrap w:val="0"/>
            <w:vAlign w:val="center"/>
          </w:tcPr>
          <w:p>
            <w:pPr>
              <w:spacing w:line="240" w:lineRule="auto"/>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82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根据各参选人对比选文件“用户需求书”整体响应程度进行评分：</w:t>
            </w:r>
          </w:p>
          <w:p>
            <w:pPr>
              <w:rPr>
                <w:rFonts w:hint="eastAsia" w:ascii="宋体" w:hAnsi="宋体" w:eastAsia="宋体" w:cs="宋体"/>
                <w:sz w:val="21"/>
                <w:szCs w:val="21"/>
              </w:rPr>
            </w:pPr>
            <w:r>
              <w:rPr>
                <w:rFonts w:hint="eastAsia" w:ascii="宋体" w:hAnsi="宋体" w:eastAsia="宋体" w:cs="宋体"/>
                <w:sz w:val="21"/>
                <w:szCs w:val="21"/>
              </w:rPr>
              <w:t>1、完全满足或优于“用户需求书”的，得5分；</w:t>
            </w:r>
          </w:p>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2、部分满足“用户需求书”的，得0-4分。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734" w:type="dxa"/>
            <w:noWrap w:val="0"/>
            <w:vAlign w:val="center"/>
          </w:tcPr>
          <w:p>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2</w:t>
            </w:r>
          </w:p>
        </w:tc>
        <w:tc>
          <w:tcPr>
            <w:tcW w:w="1186" w:type="dxa"/>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bCs/>
                <w:sz w:val="21"/>
                <w:szCs w:val="21"/>
              </w:rPr>
              <w:t>赔偿限额承诺</w:t>
            </w:r>
          </w:p>
        </w:tc>
        <w:tc>
          <w:tcPr>
            <w:tcW w:w="1149" w:type="dxa"/>
            <w:noWrap w:val="0"/>
            <w:vAlign w:val="center"/>
          </w:tcPr>
          <w:p>
            <w:pPr>
              <w:spacing w:line="240" w:lineRule="auto"/>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82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根据各参选人提供的项目运营限额承诺情况进行横向对比：</w:t>
            </w:r>
          </w:p>
          <w:p>
            <w:pPr>
              <w:rPr>
                <w:rFonts w:hint="eastAsia" w:ascii="宋体" w:hAnsi="宋体" w:eastAsia="宋体" w:cs="宋体"/>
                <w:sz w:val="21"/>
                <w:szCs w:val="21"/>
              </w:rPr>
            </w:pPr>
            <w:r>
              <w:rPr>
                <w:rFonts w:hint="eastAsia" w:ascii="宋体" w:hAnsi="宋体" w:eastAsia="宋体" w:cs="宋体"/>
                <w:sz w:val="21"/>
                <w:szCs w:val="21"/>
              </w:rPr>
              <w:t>1、360万以上的得10分；</w:t>
            </w:r>
          </w:p>
          <w:p>
            <w:pPr>
              <w:rPr>
                <w:rFonts w:hint="eastAsia" w:ascii="宋体" w:hAnsi="宋体" w:eastAsia="宋体" w:cs="宋体"/>
                <w:sz w:val="21"/>
                <w:szCs w:val="21"/>
              </w:rPr>
            </w:pPr>
            <w:r>
              <w:rPr>
                <w:rFonts w:hint="eastAsia" w:ascii="宋体" w:hAnsi="宋体" w:eastAsia="宋体" w:cs="宋体"/>
                <w:sz w:val="21"/>
                <w:szCs w:val="21"/>
              </w:rPr>
              <w:t>2、350万（含）-360万（不含）的得8分；</w:t>
            </w:r>
          </w:p>
          <w:p>
            <w:pPr>
              <w:rPr>
                <w:rFonts w:hint="eastAsia" w:ascii="宋体" w:hAnsi="宋体" w:eastAsia="宋体" w:cs="宋体"/>
                <w:sz w:val="21"/>
                <w:szCs w:val="21"/>
              </w:rPr>
            </w:pPr>
            <w:r>
              <w:rPr>
                <w:rFonts w:hint="eastAsia" w:ascii="宋体" w:hAnsi="宋体" w:eastAsia="宋体" w:cs="宋体"/>
                <w:sz w:val="21"/>
                <w:szCs w:val="21"/>
              </w:rPr>
              <w:t>3、330万（含）-350万（不含）的得5分。</w:t>
            </w:r>
          </w:p>
          <w:p>
            <w:pPr>
              <w:rPr>
                <w:rFonts w:hint="eastAsia" w:ascii="宋体" w:hAnsi="宋体" w:eastAsia="宋体" w:cs="宋体"/>
                <w:sz w:val="21"/>
                <w:szCs w:val="21"/>
              </w:rPr>
            </w:pPr>
            <w:r>
              <w:rPr>
                <w:rFonts w:hint="eastAsia" w:ascii="宋体" w:hAnsi="宋体" w:eastAsia="宋体" w:cs="宋体"/>
                <w:sz w:val="21"/>
                <w:szCs w:val="21"/>
              </w:rPr>
              <w:t>4、300万（含）-330万（不含）的，得3分；</w:t>
            </w:r>
          </w:p>
          <w:p>
            <w:pPr>
              <w:rPr>
                <w:rFonts w:hint="eastAsia" w:ascii="宋体" w:hAnsi="宋体" w:eastAsia="宋体" w:cs="宋体"/>
                <w:sz w:val="21"/>
                <w:szCs w:val="21"/>
              </w:rPr>
            </w:pPr>
            <w:r>
              <w:rPr>
                <w:rFonts w:hint="eastAsia" w:ascii="宋体" w:hAnsi="宋体" w:eastAsia="宋体" w:cs="宋体"/>
                <w:sz w:val="21"/>
                <w:szCs w:val="21"/>
              </w:rPr>
              <w:t>5、300万以下的，不得分</w:t>
            </w:r>
          </w:p>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注：须提供承诺函。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34" w:type="dxa"/>
            <w:noWrap w:val="0"/>
            <w:vAlign w:val="center"/>
          </w:tcPr>
          <w:p>
            <w:pPr>
              <w:spacing w:line="240" w:lineRule="auto"/>
              <w:ind w:firstLine="211" w:firstLineChars="1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rPr>
              <w:t>3</w:t>
            </w:r>
          </w:p>
        </w:tc>
        <w:tc>
          <w:tcPr>
            <w:tcW w:w="1186" w:type="dxa"/>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bCs/>
                <w:sz w:val="21"/>
                <w:szCs w:val="21"/>
              </w:rPr>
              <w:t>服务方案措施</w:t>
            </w:r>
          </w:p>
        </w:tc>
        <w:tc>
          <w:tcPr>
            <w:tcW w:w="1149" w:type="dxa"/>
            <w:noWrap w:val="0"/>
            <w:vAlign w:val="center"/>
          </w:tcPr>
          <w:p>
            <w:pPr>
              <w:spacing w:line="240" w:lineRule="auto"/>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82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根据各参选人提供的服务方案措施的可行性与保障性进行横向对比：</w:t>
            </w:r>
          </w:p>
          <w:p>
            <w:pPr>
              <w:rPr>
                <w:rFonts w:hint="eastAsia" w:ascii="宋体" w:hAnsi="宋体" w:eastAsia="宋体" w:cs="宋体"/>
                <w:sz w:val="21"/>
                <w:szCs w:val="21"/>
              </w:rPr>
            </w:pPr>
            <w:r>
              <w:rPr>
                <w:rFonts w:hint="eastAsia" w:ascii="宋体" w:hAnsi="宋体" w:eastAsia="宋体" w:cs="宋体"/>
                <w:sz w:val="21"/>
                <w:szCs w:val="21"/>
              </w:rPr>
              <w:t>1、服务方案最具体、可行、保障最全面，综合为优，得5分；</w:t>
            </w:r>
          </w:p>
          <w:p>
            <w:pPr>
              <w:rPr>
                <w:rFonts w:hint="eastAsia" w:ascii="宋体" w:hAnsi="宋体" w:eastAsia="宋体" w:cs="宋体"/>
                <w:sz w:val="21"/>
                <w:szCs w:val="21"/>
              </w:rPr>
            </w:pPr>
            <w:r>
              <w:rPr>
                <w:rFonts w:hint="eastAsia" w:ascii="宋体" w:hAnsi="宋体" w:eastAsia="宋体" w:cs="宋体"/>
                <w:sz w:val="21"/>
                <w:szCs w:val="21"/>
              </w:rPr>
              <w:t>2、服务方案较具体、可行、保障较全面，综合良好，得3分；</w:t>
            </w:r>
          </w:p>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3、服务方案不够具体、可行性一般、保障基本全面，综合一般，得1分。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34" w:type="dxa"/>
            <w:noWrap w:val="0"/>
            <w:vAlign w:val="center"/>
          </w:tcPr>
          <w:p>
            <w:pPr>
              <w:spacing w:line="240" w:lineRule="auto"/>
              <w:ind w:firstLine="211" w:firstLineChars="1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rPr>
              <w:t>4</w:t>
            </w:r>
          </w:p>
        </w:tc>
        <w:tc>
          <w:tcPr>
            <w:tcW w:w="1186" w:type="dxa"/>
            <w:noWrap w:val="0"/>
            <w:vAlign w:val="center"/>
          </w:tcPr>
          <w:p>
            <w:pPr>
              <w:keepNext w:val="0"/>
              <w:keepLines w:val="0"/>
              <w:pageBreakBefore w:val="0"/>
              <w:widowControl w:val="0"/>
              <w:tabs>
                <w:tab w:val="left" w:pos="840"/>
              </w:tabs>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bCs/>
                <w:sz w:val="21"/>
                <w:szCs w:val="21"/>
              </w:rPr>
              <w:t>理赔周期承诺</w:t>
            </w:r>
          </w:p>
        </w:tc>
        <w:tc>
          <w:tcPr>
            <w:tcW w:w="1149" w:type="dxa"/>
            <w:noWrap w:val="0"/>
            <w:vAlign w:val="center"/>
          </w:tcPr>
          <w:p>
            <w:pPr>
              <w:keepNext w:val="0"/>
              <w:keepLines w:val="0"/>
              <w:pageBreakBefore w:val="0"/>
              <w:tabs>
                <w:tab w:val="left" w:pos="840"/>
              </w:tabs>
              <w:kinsoku/>
              <w:wordWrap/>
              <w:overflowPunct/>
              <w:topLinePunct w:val="0"/>
              <w:autoSpaceDE/>
              <w:autoSpaceDN/>
              <w:bidi w:val="0"/>
              <w:adjustRightIn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82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根据各参选人提供的项目结案理赔周期承诺进行横向对比：</w:t>
            </w:r>
          </w:p>
          <w:p>
            <w:pPr>
              <w:rPr>
                <w:rFonts w:hint="eastAsia" w:ascii="宋体" w:hAnsi="宋体" w:eastAsia="宋体" w:cs="宋体"/>
                <w:sz w:val="21"/>
                <w:szCs w:val="21"/>
              </w:rPr>
            </w:pPr>
            <w:r>
              <w:rPr>
                <w:rFonts w:hint="eastAsia" w:ascii="宋体" w:hAnsi="宋体" w:eastAsia="宋体" w:cs="宋体"/>
                <w:sz w:val="21"/>
                <w:szCs w:val="21"/>
              </w:rPr>
              <w:t>1、3工作日内： 10分；</w:t>
            </w:r>
          </w:p>
          <w:p>
            <w:pPr>
              <w:rPr>
                <w:rFonts w:hint="eastAsia" w:ascii="宋体" w:hAnsi="宋体" w:eastAsia="宋体" w:cs="宋体"/>
                <w:sz w:val="21"/>
                <w:szCs w:val="21"/>
              </w:rPr>
            </w:pPr>
            <w:r>
              <w:rPr>
                <w:rFonts w:hint="eastAsia" w:ascii="宋体" w:hAnsi="宋体" w:eastAsia="宋体" w:cs="宋体"/>
                <w:sz w:val="21"/>
                <w:szCs w:val="21"/>
              </w:rPr>
              <w:t>2、5工作日内： 7分；</w:t>
            </w:r>
          </w:p>
          <w:p>
            <w:pPr>
              <w:rPr>
                <w:rFonts w:hint="eastAsia" w:ascii="宋体" w:hAnsi="宋体" w:eastAsia="宋体" w:cs="宋体"/>
                <w:sz w:val="21"/>
                <w:szCs w:val="21"/>
              </w:rPr>
            </w:pPr>
            <w:r>
              <w:rPr>
                <w:rFonts w:hint="eastAsia" w:ascii="宋体" w:hAnsi="宋体" w:eastAsia="宋体" w:cs="宋体"/>
                <w:sz w:val="21"/>
                <w:szCs w:val="21"/>
              </w:rPr>
              <w:t>3、7个工作内：3分；</w:t>
            </w:r>
          </w:p>
          <w:p>
            <w:pPr>
              <w:rPr>
                <w:rFonts w:hint="eastAsia" w:ascii="宋体" w:hAnsi="宋体" w:eastAsia="宋体" w:cs="宋体"/>
                <w:sz w:val="21"/>
                <w:szCs w:val="21"/>
              </w:rPr>
            </w:pPr>
            <w:r>
              <w:rPr>
                <w:rFonts w:hint="eastAsia" w:ascii="宋体" w:hAnsi="宋体" w:eastAsia="宋体" w:cs="宋体"/>
                <w:sz w:val="21"/>
                <w:szCs w:val="21"/>
              </w:rPr>
              <w:t>4、7个工作日以上：不得分</w:t>
            </w:r>
          </w:p>
          <w:p>
            <w:pPr>
              <w:keepNext w:val="0"/>
              <w:keepLines w:val="0"/>
              <w:pageBreakBefore w:val="0"/>
              <w:widowControl/>
              <w:suppressLineNumbers w:val="0"/>
              <w:kinsoku/>
              <w:wordWrap/>
              <w:overflowPunct/>
              <w:topLinePunct w:val="0"/>
              <w:autoSpaceDE/>
              <w:autoSpaceDN/>
              <w:bidi w:val="0"/>
              <w:adjustRightIn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注：须提供承诺函，格式自拟。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34" w:type="dxa"/>
            <w:noWrap w:val="0"/>
            <w:vAlign w:val="center"/>
          </w:tcPr>
          <w:p>
            <w:pPr>
              <w:spacing w:line="240" w:lineRule="auto"/>
              <w:ind w:firstLine="211" w:firstLineChars="100"/>
              <w:jc w:val="both"/>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1186" w:type="dxa"/>
            <w:noWrap w:val="0"/>
            <w:vAlign w:val="center"/>
          </w:tcPr>
          <w:p>
            <w:pPr>
              <w:keepNext w:val="0"/>
              <w:keepLines w:val="0"/>
              <w:pageBreakBefore w:val="0"/>
              <w:widowControl w:val="0"/>
              <w:tabs>
                <w:tab w:val="left" w:pos="840"/>
              </w:tabs>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服务人员配备情况</w:t>
            </w:r>
          </w:p>
        </w:tc>
        <w:tc>
          <w:tcPr>
            <w:tcW w:w="1149" w:type="dxa"/>
            <w:noWrap w:val="0"/>
            <w:vAlign w:val="center"/>
          </w:tcPr>
          <w:p>
            <w:pPr>
              <w:keepNext w:val="0"/>
              <w:keepLines w:val="0"/>
              <w:pageBreakBefore w:val="0"/>
              <w:tabs>
                <w:tab w:val="left" w:pos="840"/>
              </w:tabs>
              <w:kinsoku/>
              <w:wordWrap/>
              <w:overflowPunct/>
              <w:topLinePunct w:val="0"/>
              <w:autoSpaceDE/>
              <w:autoSpaceDN/>
              <w:bidi w:val="0"/>
              <w:adjustRightIn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82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1、配备的服务人员80人以上，得25分；</w:t>
            </w:r>
          </w:p>
          <w:p>
            <w:pPr>
              <w:rPr>
                <w:rFonts w:hint="eastAsia" w:ascii="宋体" w:hAnsi="宋体" w:eastAsia="宋体" w:cs="宋体"/>
                <w:sz w:val="21"/>
                <w:szCs w:val="21"/>
              </w:rPr>
            </w:pPr>
            <w:r>
              <w:rPr>
                <w:rFonts w:hint="eastAsia" w:ascii="宋体" w:hAnsi="宋体" w:eastAsia="宋体" w:cs="宋体"/>
                <w:sz w:val="21"/>
                <w:szCs w:val="21"/>
              </w:rPr>
              <w:t>2、配备的服务人员60（含）-80（不含）人，得15分；</w:t>
            </w:r>
          </w:p>
          <w:p>
            <w:pPr>
              <w:rPr>
                <w:rFonts w:hint="eastAsia" w:ascii="宋体" w:hAnsi="宋体" w:eastAsia="宋体" w:cs="宋体"/>
                <w:sz w:val="21"/>
                <w:szCs w:val="21"/>
              </w:rPr>
            </w:pPr>
            <w:r>
              <w:rPr>
                <w:rFonts w:hint="eastAsia" w:ascii="宋体" w:hAnsi="宋体" w:eastAsia="宋体" w:cs="宋体"/>
                <w:sz w:val="21"/>
                <w:szCs w:val="21"/>
              </w:rPr>
              <w:t>3、配备的服务人员30（含）-60（不含）人以下，得10分；</w:t>
            </w:r>
          </w:p>
          <w:p>
            <w:pPr>
              <w:rPr>
                <w:rFonts w:hint="eastAsia" w:ascii="宋体" w:hAnsi="宋体" w:eastAsia="宋体" w:cs="宋体"/>
                <w:sz w:val="21"/>
                <w:szCs w:val="21"/>
              </w:rPr>
            </w:pPr>
            <w:r>
              <w:rPr>
                <w:rFonts w:hint="eastAsia" w:ascii="宋体" w:hAnsi="宋体" w:eastAsia="宋体" w:cs="宋体"/>
                <w:sz w:val="21"/>
                <w:szCs w:val="21"/>
              </w:rPr>
              <w:t>4、配备的服务人员30人以下不得分；</w:t>
            </w:r>
          </w:p>
          <w:p>
            <w:pPr>
              <w:keepNext w:val="0"/>
              <w:keepLines w:val="0"/>
              <w:pageBreakBefore w:val="0"/>
              <w:widowControl/>
              <w:suppressLineNumbers w:val="0"/>
              <w:kinsoku/>
              <w:wordWrap/>
              <w:overflowPunct/>
              <w:topLinePunct w:val="0"/>
              <w:autoSpaceDE/>
              <w:autoSpaceDN/>
              <w:bidi w:val="0"/>
              <w:adjustRightInd/>
              <w:spacing w:after="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注：须提供相关人员学历、社保证明材料复印件，无提供不得分。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34" w:type="dxa"/>
            <w:noWrap w:val="0"/>
            <w:vAlign w:val="center"/>
          </w:tcPr>
          <w:p>
            <w:pPr>
              <w:spacing w:line="240" w:lineRule="auto"/>
              <w:ind w:firstLine="211" w:firstLineChars="100"/>
              <w:jc w:val="both"/>
              <w:rPr>
                <w:rFonts w:hint="default" w:ascii="宋体" w:hAnsi="宋体" w:cs="宋体"/>
                <w:b/>
                <w:bCs/>
                <w:sz w:val="21"/>
                <w:szCs w:val="21"/>
                <w:lang w:val="en-US" w:eastAsia="zh-CN"/>
              </w:rPr>
            </w:pPr>
            <w:r>
              <w:rPr>
                <w:rFonts w:hint="eastAsia" w:ascii="宋体" w:hAnsi="宋体" w:cs="宋体"/>
                <w:b/>
                <w:bCs/>
                <w:sz w:val="21"/>
                <w:szCs w:val="21"/>
                <w:lang w:val="en-US" w:eastAsia="zh-CN"/>
              </w:rPr>
              <w:t>6</w:t>
            </w:r>
          </w:p>
        </w:tc>
        <w:tc>
          <w:tcPr>
            <w:tcW w:w="1186" w:type="dxa"/>
            <w:noWrap w:val="0"/>
            <w:vAlign w:val="center"/>
          </w:tcPr>
          <w:p>
            <w:pPr>
              <w:keepNext w:val="0"/>
              <w:keepLines w:val="0"/>
              <w:pageBreakBefore w:val="0"/>
              <w:widowControl w:val="0"/>
              <w:tabs>
                <w:tab w:val="left" w:pos="840"/>
              </w:tabs>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Cs/>
                <w:sz w:val="21"/>
                <w:szCs w:val="21"/>
              </w:rPr>
            </w:pPr>
            <w:r>
              <w:rPr>
                <w:rFonts w:hint="eastAsia" w:ascii="宋体" w:hAnsi="宋体" w:eastAsia="宋体" w:cs="宋体"/>
                <w:sz w:val="21"/>
                <w:szCs w:val="21"/>
              </w:rPr>
              <w:t>增值优惠方案及合理化建议</w:t>
            </w:r>
          </w:p>
        </w:tc>
        <w:tc>
          <w:tcPr>
            <w:tcW w:w="1149" w:type="dxa"/>
            <w:noWrap w:val="0"/>
            <w:vAlign w:val="center"/>
          </w:tcPr>
          <w:p>
            <w:pPr>
              <w:keepNext w:val="0"/>
              <w:keepLines w:val="0"/>
              <w:pageBreakBefore w:val="0"/>
              <w:tabs>
                <w:tab w:val="left" w:pos="840"/>
              </w:tabs>
              <w:kinsoku/>
              <w:wordWrap/>
              <w:overflowPunct/>
              <w:topLinePunct w:val="0"/>
              <w:autoSpaceDE/>
              <w:autoSpaceDN/>
              <w:bidi w:val="0"/>
              <w:adjustRightIn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82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根据各参选人提供的对采购人实质有利的增值优惠方案、</w:t>
            </w:r>
            <w:r>
              <w:rPr>
                <w:rFonts w:hint="eastAsia" w:ascii="宋体" w:hAnsi="宋体" w:eastAsia="宋体" w:cs="宋体"/>
                <w:bCs/>
                <w:sz w:val="21"/>
                <w:szCs w:val="21"/>
              </w:rPr>
              <w:t>附加赠送的保险服务项目</w:t>
            </w:r>
            <w:r>
              <w:rPr>
                <w:rFonts w:hint="eastAsia" w:ascii="宋体" w:hAnsi="宋体" w:eastAsia="宋体" w:cs="宋体"/>
                <w:sz w:val="21"/>
                <w:szCs w:val="21"/>
              </w:rPr>
              <w:t>进行横向对比：</w:t>
            </w:r>
          </w:p>
          <w:p>
            <w:pPr>
              <w:rPr>
                <w:rFonts w:hint="eastAsia" w:ascii="宋体" w:hAnsi="宋体" w:eastAsia="宋体" w:cs="宋体"/>
                <w:sz w:val="21"/>
                <w:szCs w:val="21"/>
              </w:rPr>
            </w:pPr>
            <w:r>
              <w:rPr>
                <w:rFonts w:hint="eastAsia" w:ascii="宋体" w:hAnsi="宋体" w:eastAsia="宋体" w:cs="宋体"/>
                <w:sz w:val="21"/>
                <w:szCs w:val="21"/>
              </w:rPr>
              <w:t>1、最为合理，可操作性强，综合为优：5分；</w:t>
            </w:r>
          </w:p>
          <w:p>
            <w:pPr>
              <w:rPr>
                <w:rFonts w:hint="eastAsia" w:ascii="宋体" w:hAnsi="宋体" w:eastAsia="宋体" w:cs="宋体"/>
                <w:sz w:val="21"/>
                <w:szCs w:val="21"/>
              </w:rPr>
            </w:pPr>
            <w:r>
              <w:rPr>
                <w:rFonts w:hint="eastAsia" w:ascii="宋体" w:hAnsi="宋体" w:eastAsia="宋体" w:cs="宋体"/>
                <w:sz w:val="21"/>
                <w:szCs w:val="21"/>
              </w:rPr>
              <w:t>2、较为合理，可操作性较强，综合良好：3分；</w:t>
            </w:r>
          </w:p>
          <w:p>
            <w:pPr>
              <w:rPr>
                <w:rFonts w:hint="eastAsia" w:ascii="宋体" w:hAnsi="宋体" w:eastAsia="宋体" w:cs="宋体"/>
                <w:sz w:val="21"/>
                <w:szCs w:val="21"/>
              </w:rPr>
            </w:pPr>
            <w:r>
              <w:rPr>
                <w:rFonts w:hint="eastAsia" w:ascii="宋体" w:hAnsi="宋体" w:eastAsia="宋体" w:cs="宋体"/>
                <w:sz w:val="21"/>
                <w:szCs w:val="21"/>
              </w:rPr>
              <w:t>3、不够合理，可操作性不强，综合一般：1分。</w:t>
            </w:r>
          </w:p>
          <w:p>
            <w:pPr>
              <w:keepNext w:val="0"/>
              <w:keepLines w:val="0"/>
              <w:pageBreakBefore w:val="0"/>
              <w:widowControl/>
              <w:suppressLineNumbers w:val="0"/>
              <w:kinsoku/>
              <w:wordWrap/>
              <w:overflowPunct/>
              <w:topLinePunct w:val="0"/>
              <w:autoSpaceDE/>
              <w:autoSpaceDN/>
              <w:bidi w:val="0"/>
              <w:adjustRightInd/>
              <w:spacing w:after="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注：须提供相关方案、承诺及建议，格式自拟。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20" w:type="dxa"/>
            <w:gridSpan w:val="2"/>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合计</w:t>
            </w:r>
          </w:p>
        </w:tc>
        <w:tc>
          <w:tcPr>
            <w:tcW w:w="7977" w:type="dxa"/>
            <w:gridSpan w:val="2"/>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60</w:t>
            </w:r>
            <w:r>
              <w:rPr>
                <w:rFonts w:hint="eastAsia" w:ascii="宋体" w:hAnsi="宋体" w:eastAsia="宋体" w:cs="宋体"/>
                <w:sz w:val="21"/>
                <w:szCs w:val="21"/>
              </w:rPr>
              <w:t>分</w:t>
            </w:r>
          </w:p>
        </w:tc>
      </w:tr>
    </w:tbl>
    <w:p>
      <w:pPr>
        <w:jc w:val="center"/>
        <w:rPr>
          <w:rFonts w:ascii="宋体" w:hAnsi="宋体" w:eastAsia="宋体" w:cs="宋体"/>
          <w:b/>
          <w:bCs/>
          <w:spacing w:val="7"/>
          <w:sz w:val="28"/>
          <w:szCs w:val="28"/>
          <w:lang w:eastAsia="zh-CN"/>
        </w:rPr>
      </w:pPr>
      <w:r>
        <w:rPr>
          <w:rFonts w:hint="eastAsia" w:ascii="宋体" w:hAnsi="宋体" w:eastAsia="宋体" w:cs="宋体"/>
          <w:b/>
          <w:bCs/>
          <w:spacing w:val="7"/>
          <w:sz w:val="24"/>
          <w:szCs w:val="24"/>
          <w:lang w:eastAsia="zh-CN"/>
        </w:rPr>
        <w:br w:type="page"/>
      </w:r>
      <w:r>
        <w:rPr>
          <w:rFonts w:hint="eastAsia" w:ascii="宋体" w:hAnsi="宋体" w:eastAsia="宋体" w:cs="宋体"/>
          <w:b/>
          <w:bCs/>
          <w:spacing w:val="7"/>
          <w:sz w:val="28"/>
          <w:szCs w:val="28"/>
          <w:lang w:eastAsia="zh-CN"/>
        </w:rPr>
        <w:t>商务评分表（</w:t>
      </w:r>
      <w:r>
        <w:rPr>
          <w:rFonts w:hint="eastAsia" w:ascii="宋体" w:hAnsi="宋体" w:cs="宋体"/>
          <w:b/>
          <w:bCs/>
          <w:spacing w:val="7"/>
          <w:sz w:val="28"/>
          <w:szCs w:val="28"/>
          <w:lang w:val="en-US" w:eastAsia="zh-CN"/>
        </w:rPr>
        <w:t>40</w:t>
      </w:r>
      <w:r>
        <w:rPr>
          <w:rFonts w:hint="eastAsia" w:ascii="宋体" w:hAnsi="宋体" w:eastAsia="宋体" w:cs="宋体"/>
          <w:b/>
          <w:bCs/>
          <w:spacing w:val="7"/>
          <w:sz w:val="28"/>
          <w:szCs w:val="28"/>
          <w:lang w:eastAsia="zh-CN"/>
        </w:rPr>
        <w:t>分）</w:t>
      </w: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48"/>
        <w:gridCol w:w="1432"/>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048" w:type="dxa"/>
            <w:noWrap w:val="0"/>
            <w:vAlign w:val="center"/>
          </w:tcPr>
          <w:p>
            <w:pPr>
              <w:keepNext w:val="0"/>
              <w:keepLines w:val="0"/>
              <w:pageBreakBefore w:val="0"/>
              <w:kinsoku/>
              <w:wordWrap/>
              <w:overflowPunct/>
              <w:topLinePunct w:val="0"/>
              <w:autoSpaceDE/>
              <w:autoSpaceDN/>
              <w:bidi w:val="0"/>
              <w:adjustRightInd/>
              <w:snapToGrid/>
              <w:spacing w:after="0" w:line="360" w:lineRule="auto"/>
              <w:ind w:firstLine="422"/>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评审内容</w:t>
            </w:r>
          </w:p>
        </w:tc>
        <w:tc>
          <w:tcPr>
            <w:tcW w:w="1432"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最高</w:t>
            </w:r>
            <w:r>
              <w:rPr>
                <w:rFonts w:hint="eastAsia" w:ascii="宋体" w:hAnsi="宋体" w:eastAsia="宋体" w:cs="宋体"/>
                <w:b/>
                <w:color w:val="auto"/>
                <w:sz w:val="21"/>
                <w:szCs w:val="21"/>
              </w:rPr>
              <w:t>分值</w:t>
            </w:r>
          </w:p>
        </w:tc>
        <w:tc>
          <w:tcPr>
            <w:tcW w:w="5737"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after="0" w:line="360" w:lineRule="auto"/>
              <w:ind w:firstLine="211" w:firstLineChars="1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1</w:t>
            </w:r>
          </w:p>
        </w:tc>
        <w:tc>
          <w:tcPr>
            <w:tcW w:w="2048" w:type="dxa"/>
            <w:noWrap w:val="0"/>
            <w:vAlign w:val="center"/>
          </w:tcPr>
          <w:p>
            <w:pPr>
              <w:keepNext w:val="0"/>
              <w:keepLines w:val="0"/>
              <w:pageBreakBefore w:val="0"/>
              <w:tabs>
                <w:tab w:val="left" w:pos="840"/>
              </w:tabs>
              <w:kinsoku/>
              <w:wordWrap/>
              <w:overflowPunct/>
              <w:topLinePunct w:val="0"/>
              <w:autoSpaceDE/>
              <w:autoSpaceDN/>
              <w:bidi w:val="0"/>
              <w:adjustRightInd/>
              <w:snapToGrid/>
              <w:spacing w:after="0" w:line="360" w:lineRule="auto"/>
              <w:jc w:val="center"/>
              <w:textAlignment w:val="auto"/>
              <w:rPr>
                <w:rStyle w:val="38"/>
                <w:rFonts w:hint="eastAsia" w:ascii="宋体" w:hAnsi="宋体" w:eastAsia="宋体" w:cs="宋体"/>
                <w:sz w:val="21"/>
                <w:szCs w:val="21"/>
              </w:rPr>
            </w:pPr>
            <w:r>
              <w:rPr>
                <w:rFonts w:hint="eastAsia" w:ascii="宋体" w:hAnsi="宋体" w:eastAsia="宋体" w:cs="宋体"/>
                <w:sz w:val="21"/>
                <w:szCs w:val="21"/>
              </w:rPr>
              <w:t>同类项目经验</w:t>
            </w:r>
          </w:p>
        </w:tc>
        <w:tc>
          <w:tcPr>
            <w:tcW w:w="1432" w:type="dxa"/>
            <w:noWrap w:val="0"/>
            <w:vAlign w:val="center"/>
          </w:tcPr>
          <w:p>
            <w:pPr>
              <w:keepNext w:val="0"/>
              <w:keepLines w:val="0"/>
              <w:pageBreakBefore w:val="0"/>
              <w:tabs>
                <w:tab w:val="left" w:pos="840"/>
              </w:tabs>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73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根据2019年至今承保番禺区内慈善类项目业绩数量进行评审，每提供1份得2分，最高得4分。</w:t>
            </w:r>
          </w:p>
          <w:p>
            <w:pPr>
              <w:keepNext w:val="0"/>
              <w:keepLines w:val="0"/>
              <w:pageBreakBefore w:val="0"/>
              <w:widowControl/>
              <w:suppressLineNumbers w:val="0"/>
              <w:kinsoku/>
              <w:wordWrap/>
              <w:overflowPunct/>
              <w:topLinePunct w:val="0"/>
              <w:autoSpaceDE/>
              <w:autoSpaceDN/>
              <w:bidi w:val="0"/>
              <w:adjustRightInd/>
              <w:spacing w:after="0"/>
              <w:jc w:val="left"/>
              <w:textAlignment w:val="auto"/>
              <w:rPr>
                <w:rFonts w:hint="eastAsia" w:ascii="宋体" w:hAnsi="宋体" w:eastAsia="宋体" w:cs="宋体"/>
                <w:color w:val="auto"/>
                <w:sz w:val="21"/>
                <w:szCs w:val="21"/>
              </w:rPr>
            </w:pPr>
            <w:r>
              <w:rPr>
                <w:rFonts w:hint="eastAsia" w:ascii="宋体" w:hAnsi="宋体" w:eastAsia="宋体" w:cs="宋体"/>
                <w:sz w:val="21"/>
                <w:szCs w:val="21"/>
              </w:rPr>
              <w:t>注：须提供合同复印件或中标通知书作为证明资料。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after="0" w:line="360" w:lineRule="auto"/>
              <w:ind w:firstLine="211" w:firstLineChars="1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p>
        </w:tc>
        <w:tc>
          <w:tcPr>
            <w:tcW w:w="2048" w:type="dxa"/>
            <w:noWrap w:val="0"/>
            <w:vAlign w:val="center"/>
          </w:tcPr>
          <w:p>
            <w:pPr>
              <w:keepNext w:val="0"/>
              <w:keepLines w:val="0"/>
              <w:pageBreakBefore w:val="0"/>
              <w:tabs>
                <w:tab w:val="left" w:pos="840"/>
              </w:tabs>
              <w:kinsoku/>
              <w:wordWrap/>
              <w:overflowPunct/>
              <w:topLinePunct w:val="0"/>
              <w:autoSpaceDE/>
              <w:autoSpaceDN/>
              <w:bidi w:val="0"/>
              <w:adjustRightInd/>
              <w:snapToGrid/>
              <w:spacing w:after="0" w:line="360" w:lineRule="auto"/>
              <w:jc w:val="center"/>
              <w:textAlignment w:val="auto"/>
              <w:rPr>
                <w:rStyle w:val="38"/>
                <w:rFonts w:hint="eastAsia" w:ascii="宋体" w:hAnsi="宋体" w:eastAsia="宋体" w:cs="宋体"/>
                <w:sz w:val="21"/>
                <w:szCs w:val="21"/>
              </w:rPr>
            </w:pPr>
            <w:r>
              <w:rPr>
                <w:rFonts w:hint="eastAsia" w:ascii="宋体" w:hAnsi="宋体" w:eastAsia="宋体" w:cs="宋体"/>
                <w:sz w:val="21"/>
                <w:szCs w:val="21"/>
              </w:rPr>
              <w:t>2019年度保险公司法人机构经营评价（以中国保险行业协会网站公告的数据为准，提供网站截屏，加盖投标人公章）</w:t>
            </w:r>
          </w:p>
        </w:tc>
        <w:tc>
          <w:tcPr>
            <w:tcW w:w="1432" w:type="dxa"/>
            <w:noWrap w:val="0"/>
            <w:vAlign w:val="center"/>
          </w:tcPr>
          <w:p>
            <w:pPr>
              <w:keepNext w:val="0"/>
              <w:keepLines w:val="0"/>
              <w:pageBreakBefore w:val="0"/>
              <w:tabs>
                <w:tab w:val="left" w:pos="840"/>
              </w:tabs>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737" w:type="dxa"/>
            <w:noWrap w:val="0"/>
            <w:vAlign w:val="center"/>
          </w:tcPr>
          <w:p>
            <w:pPr>
              <w:tabs>
                <w:tab w:val="left" w:pos="312"/>
              </w:tabs>
              <w:spacing w:line="276" w:lineRule="auto"/>
              <w:rPr>
                <w:rFonts w:hint="eastAsia" w:ascii="宋体" w:hAnsi="宋体" w:eastAsia="宋体" w:cs="宋体"/>
                <w:color w:val="auto"/>
                <w:sz w:val="21"/>
                <w:szCs w:val="21"/>
              </w:rPr>
            </w:pPr>
            <w:r>
              <w:rPr>
                <w:rFonts w:hint="eastAsia" w:ascii="宋体" w:hAnsi="宋体" w:eastAsia="宋体" w:cs="宋体"/>
                <w:sz w:val="21"/>
                <w:szCs w:val="21"/>
              </w:rPr>
              <w:t>对比投标人所属总公司或集团2019年度保险公司法人机构经营评价结果进行评分：评为A级的，得6分；评为B级的，得4分；评为C级的，得2分；其余不得分。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after="0" w:line="360" w:lineRule="auto"/>
              <w:ind w:firstLine="211" w:firstLineChars="100"/>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rPr>
              <w:t>3</w:t>
            </w:r>
          </w:p>
        </w:tc>
        <w:tc>
          <w:tcPr>
            <w:tcW w:w="2048" w:type="dxa"/>
            <w:noWrap w:val="0"/>
            <w:vAlign w:val="center"/>
          </w:tcPr>
          <w:p>
            <w:pPr>
              <w:keepNext w:val="0"/>
              <w:keepLines w:val="0"/>
              <w:pageBreakBefore w:val="0"/>
              <w:tabs>
                <w:tab w:val="left" w:pos="840"/>
              </w:tabs>
              <w:kinsoku/>
              <w:wordWrap/>
              <w:overflowPunct/>
              <w:topLinePunct w:val="0"/>
              <w:autoSpaceDE/>
              <w:autoSpaceDN/>
              <w:bidi w:val="0"/>
              <w:adjustRightInd/>
              <w:snapToGrid/>
              <w:spacing w:after="0" w:line="360" w:lineRule="auto"/>
              <w:jc w:val="center"/>
              <w:textAlignment w:val="auto"/>
              <w:rPr>
                <w:rStyle w:val="38"/>
                <w:rFonts w:hint="eastAsia" w:ascii="宋体" w:hAnsi="宋体" w:eastAsia="宋体" w:cs="宋体"/>
                <w:sz w:val="21"/>
                <w:szCs w:val="21"/>
                <w:lang w:val="en-US" w:eastAsia="en-US"/>
              </w:rPr>
            </w:pPr>
            <w:r>
              <w:rPr>
                <w:rFonts w:hint="eastAsia" w:ascii="宋体" w:hAnsi="宋体" w:eastAsia="宋体" w:cs="宋体"/>
                <w:sz w:val="21"/>
                <w:szCs w:val="21"/>
              </w:rPr>
              <w:t>综合偿付能力</w:t>
            </w:r>
          </w:p>
        </w:tc>
        <w:tc>
          <w:tcPr>
            <w:tcW w:w="1432" w:type="dxa"/>
            <w:noWrap w:val="0"/>
            <w:vAlign w:val="center"/>
          </w:tcPr>
          <w:p>
            <w:pPr>
              <w:keepNext w:val="0"/>
              <w:keepLines w:val="0"/>
              <w:pageBreakBefore w:val="0"/>
              <w:tabs>
                <w:tab w:val="left" w:pos="840"/>
              </w:tabs>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w:t>
            </w:r>
          </w:p>
        </w:tc>
        <w:tc>
          <w:tcPr>
            <w:tcW w:w="573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根据各参选人总公司的综合偿付能力进行横向对比：</w:t>
            </w:r>
          </w:p>
          <w:p>
            <w:pPr>
              <w:rPr>
                <w:rFonts w:hint="eastAsia" w:ascii="宋体" w:hAnsi="宋体" w:eastAsia="宋体" w:cs="宋体"/>
                <w:sz w:val="21"/>
                <w:szCs w:val="21"/>
              </w:rPr>
            </w:pPr>
            <w:r>
              <w:rPr>
                <w:rFonts w:hint="eastAsia" w:ascii="宋体" w:hAnsi="宋体" w:eastAsia="宋体" w:cs="宋体"/>
                <w:sz w:val="21"/>
                <w:szCs w:val="21"/>
              </w:rPr>
              <w:t>1、排名第一的得10分；</w:t>
            </w:r>
          </w:p>
          <w:p>
            <w:pPr>
              <w:rPr>
                <w:rFonts w:hint="eastAsia" w:ascii="宋体" w:hAnsi="宋体" w:eastAsia="宋体" w:cs="宋体"/>
                <w:sz w:val="21"/>
                <w:szCs w:val="21"/>
              </w:rPr>
            </w:pPr>
            <w:r>
              <w:rPr>
                <w:rFonts w:hint="eastAsia" w:ascii="宋体" w:hAnsi="宋体" w:eastAsia="宋体" w:cs="宋体"/>
                <w:sz w:val="21"/>
                <w:szCs w:val="21"/>
              </w:rPr>
              <w:t>2、排名第二的得8分；</w:t>
            </w:r>
          </w:p>
          <w:p>
            <w:pPr>
              <w:rPr>
                <w:rFonts w:hint="eastAsia" w:ascii="宋体" w:hAnsi="宋体" w:eastAsia="宋体" w:cs="宋体"/>
                <w:sz w:val="21"/>
                <w:szCs w:val="21"/>
              </w:rPr>
            </w:pPr>
            <w:r>
              <w:rPr>
                <w:rFonts w:hint="eastAsia" w:ascii="宋体" w:hAnsi="宋体" w:eastAsia="宋体" w:cs="宋体"/>
                <w:sz w:val="21"/>
                <w:szCs w:val="21"/>
              </w:rPr>
              <w:t>3、排名第三的得5分。</w:t>
            </w:r>
          </w:p>
          <w:p>
            <w:pPr>
              <w:rPr>
                <w:rFonts w:hint="eastAsia" w:ascii="宋体" w:hAnsi="宋体" w:eastAsia="宋体" w:cs="宋体"/>
                <w:sz w:val="21"/>
                <w:szCs w:val="21"/>
              </w:rPr>
            </w:pPr>
            <w:r>
              <w:rPr>
                <w:rFonts w:hint="eastAsia" w:ascii="宋体" w:hAnsi="宋体" w:eastAsia="宋体" w:cs="宋体"/>
                <w:sz w:val="21"/>
                <w:szCs w:val="21"/>
              </w:rPr>
              <w:t>4、排名第四的，得3分；</w:t>
            </w:r>
          </w:p>
          <w:p>
            <w:pPr>
              <w:rPr>
                <w:rFonts w:hint="eastAsia" w:ascii="宋体" w:hAnsi="宋体" w:eastAsia="宋体" w:cs="宋体"/>
                <w:sz w:val="21"/>
                <w:szCs w:val="21"/>
              </w:rPr>
            </w:pPr>
            <w:r>
              <w:rPr>
                <w:rFonts w:hint="eastAsia" w:ascii="宋体" w:hAnsi="宋体" w:eastAsia="宋体" w:cs="宋体"/>
                <w:sz w:val="21"/>
                <w:szCs w:val="21"/>
              </w:rPr>
              <w:t>5、排名第五的，得1分;</w:t>
            </w:r>
          </w:p>
          <w:p>
            <w:pPr>
              <w:rPr>
                <w:rFonts w:hint="eastAsia" w:ascii="宋体" w:hAnsi="宋体" w:eastAsia="宋体" w:cs="宋体"/>
                <w:sz w:val="21"/>
                <w:szCs w:val="21"/>
              </w:rPr>
            </w:pPr>
            <w:r>
              <w:rPr>
                <w:rFonts w:hint="eastAsia" w:ascii="宋体" w:hAnsi="宋体" w:eastAsia="宋体" w:cs="宋体"/>
                <w:sz w:val="21"/>
                <w:szCs w:val="21"/>
              </w:rPr>
              <w:t>6、排名第六及以下的，不得分</w:t>
            </w:r>
          </w:p>
          <w:p>
            <w:pPr>
              <w:spacing w:line="360" w:lineRule="auto"/>
              <w:jc w:val="left"/>
              <w:textAlignment w:val="baseline"/>
              <w:rPr>
                <w:rFonts w:hint="eastAsia" w:ascii="宋体" w:hAnsi="宋体" w:eastAsia="宋体" w:cs="宋体"/>
                <w:color w:val="auto"/>
                <w:sz w:val="21"/>
                <w:szCs w:val="21"/>
                <w:lang w:val="en-US" w:eastAsia="zh-CN" w:bidi="ar-SA"/>
              </w:rPr>
            </w:pPr>
            <w:r>
              <w:rPr>
                <w:rFonts w:hint="eastAsia" w:ascii="宋体" w:hAnsi="宋体" w:eastAsia="宋体" w:cs="宋体"/>
                <w:sz w:val="21"/>
                <w:szCs w:val="21"/>
              </w:rPr>
              <w:t>注：须提供最新年度的偿付能力状况及审计报告作为证明材料。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after="0" w:line="360" w:lineRule="auto"/>
              <w:ind w:firstLine="211" w:firstLineChars="100"/>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p>
        </w:tc>
        <w:tc>
          <w:tcPr>
            <w:tcW w:w="2048" w:type="dxa"/>
            <w:noWrap w:val="0"/>
            <w:vAlign w:val="center"/>
          </w:tcPr>
          <w:p>
            <w:pPr>
              <w:keepNext w:val="0"/>
              <w:keepLines w:val="0"/>
              <w:pageBreakBefore w:val="0"/>
              <w:tabs>
                <w:tab w:val="left" w:pos="840"/>
              </w:tabs>
              <w:kinsoku/>
              <w:wordWrap/>
              <w:overflowPunct/>
              <w:topLinePunct w:val="0"/>
              <w:autoSpaceDE/>
              <w:autoSpaceDN/>
              <w:bidi w:val="0"/>
              <w:adjustRightInd/>
              <w:snapToGrid/>
              <w:spacing w:after="0" w:line="360" w:lineRule="auto"/>
              <w:jc w:val="center"/>
              <w:textAlignment w:val="auto"/>
              <w:rPr>
                <w:rStyle w:val="38"/>
                <w:rFonts w:hint="eastAsia" w:ascii="宋体" w:hAnsi="宋体" w:eastAsia="宋体" w:cs="宋体"/>
                <w:color w:val="FF0000"/>
                <w:sz w:val="21"/>
                <w:szCs w:val="21"/>
              </w:rPr>
            </w:pPr>
            <w:r>
              <w:rPr>
                <w:rFonts w:hint="eastAsia" w:ascii="宋体" w:hAnsi="宋体" w:eastAsia="宋体" w:cs="宋体"/>
                <w:sz w:val="21"/>
                <w:szCs w:val="21"/>
              </w:rPr>
              <w:t>服务网点分布情况</w:t>
            </w:r>
          </w:p>
        </w:tc>
        <w:tc>
          <w:tcPr>
            <w:tcW w:w="1432" w:type="dxa"/>
            <w:noWrap w:val="0"/>
            <w:vAlign w:val="center"/>
          </w:tcPr>
          <w:p>
            <w:pPr>
              <w:keepNext w:val="0"/>
              <w:keepLines w:val="0"/>
              <w:pageBreakBefore w:val="0"/>
              <w:tabs>
                <w:tab w:val="left" w:pos="840"/>
              </w:tabs>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w:t>
            </w:r>
          </w:p>
        </w:tc>
        <w:tc>
          <w:tcPr>
            <w:tcW w:w="573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根据各参选人在番禺区设置的售后服务网点数量及分布情况进行横向对比：</w:t>
            </w:r>
          </w:p>
          <w:p>
            <w:pPr>
              <w:pStyle w:val="35"/>
              <w:numPr>
                <w:ilvl w:val="0"/>
                <w:numId w:val="10"/>
              </w:numPr>
              <w:ind w:firstLineChars="0"/>
              <w:rPr>
                <w:rFonts w:hint="eastAsia" w:ascii="宋体" w:hAnsi="宋体" w:eastAsia="宋体" w:cs="宋体"/>
                <w:sz w:val="21"/>
                <w:szCs w:val="21"/>
              </w:rPr>
            </w:pPr>
            <w:r>
              <w:rPr>
                <w:rFonts w:hint="eastAsia" w:ascii="宋体" w:hAnsi="宋体" w:eastAsia="宋体" w:cs="宋体"/>
                <w:sz w:val="21"/>
                <w:szCs w:val="21"/>
              </w:rPr>
              <w:t>数量排名第一的，得20分；</w:t>
            </w:r>
          </w:p>
          <w:p>
            <w:pPr>
              <w:pStyle w:val="35"/>
              <w:numPr>
                <w:ilvl w:val="0"/>
                <w:numId w:val="10"/>
              </w:numPr>
              <w:ind w:firstLineChars="0"/>
              <w:rPr>
                <w:rFonts w:hint="eastAsia" w:ascii="宋体" w:hAnsi="宋体" w:eastAsia="宋体" w:cs="宋体"/>
                <w:sz w:val="21"/>
                <w:szCs w:val="21"/>
              </w:rPr>
            </w:pPr>
            <w:r>
              <w:rPr>
                <w:rFonts w:hint="eastAsia" w:ascii="宋体" w:hAnsi="宋体" w:eastAsia="宋体" w:cs="宋体"/>
                <w:sz w:val="21"/>
                <w:szCs w:val="21"/>
              </w:rPr>
              <w:t>数量排名第二的，得10分；</w:t>
            </w:r>
          </w:p>
          <w:p>
            <w:pPr>
              <w:pStyle w:val="35"/>
              <w:numPr>
                <w:ilvl w:val="0"/>
                <w:numId w:val="10"/>
              </w:numPr>
              <w:ind w:firstLineChars="0"/>
              <w:rPr>
                <w:rFonts w:hint="eastAsia" w:ascii="宋体" w:hAnsi="宋体" w:eastAsia="宋体" w:cs="宋体"/>
                <w:sz w:val="21"/>
                <w:szCs w:val="21"/>
              </w:rPr>
            </w:pPr>
            <w:r>
              <w:rPr>
                <w:rFonts w:hint="eastAsia" w:ascii="宋体" w:hAnsi="宋体" w:eastAsia="宋体" w:cs="宋体"/>
                <w:sz w:val="21"/>
                <w:szCs w:val="21"/>
              </w:rPr>
              <w:t>数量排名第三的，得5分；</w:t>
            </w:r>
          </w:p>
          <w:p>
            <w:pPr>
              <w:pStyle w:val="35"/>
              <w:numPr>
                <w:ilvl w:val="0"/>
                <w:numId w:val="10"/>
              </w:numPr>
              <w:ind w:firstLineChars="0"/>
              <w:rPr>
                <w:rFonts w:hint="eastAsia" w:ascii="宋体" w:hAnsi="宋体" w:eastAsia="宋体" w:cs="宋体"/>
                <w:sz w:val="21"/>
                <w:szCs w:val="21"/>
              </w:rPr>
            </w:pPr>
            <w:r>
              <w:rPr>
                <w:rFonts w:hint="eastAsia" w:ascii="宋体" w:hAnsi="宋体" w:eastAsia="宋体" w:cs="宋体"/>
                <w:sz w:val="21"/>
                <w:szCs w:val="21"/>
              </w:rPr>
              <w:t>数量排名第四的，得3分；</w:t>
            </w:r>
          </w:p>
          <w:p>
            <w:pPr>
              <w:rPr>
                <w:rFonts w:hint="eastAsia" w:ascii="宋体" w:hAnsi="宋体" w:eastAsia="宋体" w:cs="宋体"/>
                <w:sz w:val="21"/>
                <w:szCs w:val="21"/>
              </w:rPr>
            </w:pPr>
            <w:r>
              <w:rPr>
                <w:rFonts w:hint="eastAsia" w:ascii="宋体" w:hAnsi="宋体" w:eastAsia="宋体" w:cs="宋体"/>
                <w:sz w:val="21"/>
                <w:szCs w:val="21"/>
              </w:rPr>
              <w:t>5、排名第五的，得1分;</w:t>
            </w:r>
          </w:p>
          <w:p>
            <w:pPr>
              <w:rPr>
                <w:rFonts w:hint="eastAsia" w:ascii="宋体" w:hAnsi="宋体" w:eastAsia="宋体" w:cs="宋体"/>
                <w:sz w:val="21"/>
                <w:szCs w:val="21"/>
              </w:rPr>
            </w:pPr>
            <w:r>
              <w:rPr>
                <w:rFonts w:hint="eastAsia" w:ascii="宋体" w:hAnsi="宋体" w:eastAsia="宋体" w:cs="宋体"/>
                <w:sz w:val="21"/>
                <w:szCs w:val="21"/>
              </w:rPr>
              <w:t>6、排名第六及以下的，不得分</w:t>
            </w:r>
          </w:p>
          <w:p>
            <w:pPr>
              <w:spacing w:line="360" w:lineRule="auto"/>
              <w:jc w:val="left"/>
              <w:textAlignment w:val="baseline"/>
              <w:rPr>
                <w:rStyle w:val="38"/>
                <w:rFonts w:hint="eastAsia" w:ascii="宋体" w:hAnsi="宋体" w:eastAsia="宋体" w:cs="宋体"/>
                <w:color w:val="FF0000"/>
                <w:sz w:val="21"/>
                <w:szCs w:val="21"/>
              </w:rPr>
            </w:pPr>
            <w:r>
              <w:rPr>
                <w:rFonts w:hint="eastAsia" w:ascii="宋体" w:hAnsi="宋体" w:eastAsia="宋体" w:cs="宋体"/>
                <w:sz w:val="21"/>
                <w:szCs w:val="21"/>
              </w:rPr>
              <w:t>注：须提供服务网点的营业执照副本复印件作为证明材料。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793" w:type="dxa"/>
            <w:gridSpan w:val="2"/>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合计</w:t>
            </w:r>
          </w:p>
        </w:tc>
        <w:tc>
          <w:tcPr>
            <w:tcW w:w="7169"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en-US" w:eastAsia="zh-CN"/>
              </w:rPr>
              <w:t>分</w:t>
            </w:r>
          </w:p>
        </w:tc>
      </w:tr>
    </w:tbl>
    <w:p/>
    <w:p>
      <w:pPr>
        <w:pStyle w:val="10"/>
      </w:pPr>
      <w:r>
        <w:rPr>
          <w:rStyle w:val="38"/>
          <w:rFonts w:ascii="宋体" w:hAnsi="宋体"/>
          <w:szCs w:val="21"/>
        </w:rPr>
        <w:t>说明：评标委员会决定投标的响应性仅根据投标文件本身的内容，而不寻求外部的证据。评分标准涉及到需提供的资料、文件等必须是真实有效的，弄虚作假者一经查实其投标将做无效投标处理，同时该供应商相关违法行为将提交到财政监督管理部门处理。</w:t>
      </w:r>
    </w:p>
    <w:p/>
    <w:p>
      <w:pPr>
        <w:rPr>
          <w:rFonts w:hint="eastAsia" w:ascii="宋体" w:hAnsi="宋体"/>
          <w:b/>
        </w:rPr>
      </w:pPr>
      <w:r>
        <w:rPr>
          <w:rFonts w:hint="eastAsia" w:ascii="宋体" w:hAnsi="宋体"/>
          <w:b/>
        </w:rPr>
        <w:br w:type="page"/>
      </w:r>
    </w:p>
    <w:p>
      <w:pPr>
        <w:jc w:val="center"/>
        <w:rPr>
          <w:rFonts w:hint="eastAsia" w:ascii="宋体" w:hAnsi="宋体" w:eastAsia="宋体" w:cs="宋体"/>
          <w:b/>
          <w:bCs/>
          <w:spacing w:val="7"/>
          <w:sz w:val="28"/>
          <w:szCs w:val="28"/>
          <w:lang w:eastAsia="zh-CN"/>
        </w:rPr>
      </w:pPr>
      <w:r>
        <w:rPr>
          <w:rFonts w:hint="eastAsia" w:ascii="宋体" w:hAnsi="宋体" w:eastAsia="宋体" w:cs="宋体"/>
          <w:b/>
          <w:bCs/>
          <w:spacing w:val="7"/>
          <w:sz w:val="28"/>
          <w:szCs w:val="28"/>
          <w:lang w:eastAsia="zh-CN"/>
        </w:rPr>
        <w:t>价格评分表(</w:t>
      </w:r>
      <w:r>
        <w:rPr>
          <w:rFonts w:hint="eastAsia" w:ascii="宋体" w:hAnsi="宋体" w:cs="宋体"/>
          <w:b/>
          <w:bCs/>
          <w:spacing w:val="7"/>
          <w:sz w:val="28"/>
          <w:szCs w:val="28"/>
          <w:lang w:val="en-US" w:eastAsia="zh-CN"/>
        </w:rPr>
        <w:t>0</w:t>
      </w:r>
      <w:r>
        <w:rPr>
          <w:rFonts w:hint="eastAsia" w:ascii="宋体" w:hAnsi="宋体" w:eastAsia="宋体" w:cs="宋体"/>
          <w:b/>
          <w:bCs/>
          <w:spacing w:val="7"/>
          <w:sz w:val="28"/>
          <w:szCs w:val="28"/>
          <w:lang w:eastAsia="zh-CN"/>
        </w:rPr>
        <w:t>分)</w:t>
      </w:r>
      <w:bookmarkEnd w:id="9"/>
      <w:bookmarkEnd w:id="10"/>
      <w:bookmarkEnd w:id="11"/>
    </w:p>
    <w:p>
      <w:pPr>
        <w:spacing w:beforeLines="50" w:afterLines="50" w:line="360" w:lineRule="auto"/>
        <w:ind w:firstLine="420" w:firstLineChars="200"/>
        <w:jc w:val="both"/>
        <w:outlineLvl w:val="0"/>
        <w:rPr>
          <w:rFonts w:ascii="宋体" w:hAnsi="宋体"/>
          <w:b w:val="0"/>
          <w:bCs w:val="0"/>
          <w:sz w:val="21"/>
          <w:szCs w:val="21"/>
        </w:rPr>
      </w:pPr>
      <w:r>
        <w:rPr>
          <w:rFonts w:hint="eastAsia" w:ascii="宋体" w:hAnsi="宋体"/>
          <w:b w:val="0"/>
          <w:bCs w:val="0"/>
          <w:sz w:val="21"/>
          <w:szCs w:val="21"/>
          <w:lang w:val="en-US" w:eastAsia="zh-CN"/>
        </w:rPr>
        <w:t>本项目价格分为0分，中小企业等其他政策优惠不适用。</w:t>
      </w:r>
      <w:r>
        <w:rPr>
          <w:rFonts w:hint="eastAsia" w:ascii="宋体" w:hAnsi="宋体"/>
          <w:b w:val="0"/>
          <w:bCs w:val="0"/>
          <w:sz w:val="21"/>
          <w:szCs w:val="21"/>
        </w:rPr>
        <w:br w:type="page"/>
      </w:r>
    </w:p>
    <w:p>
      <w:pPr>
        <w:spacing w:beforeLines="50" w:afterLines="50" w:line="360" w:lineRule="auto"/>
        <w:ind w:firstLine="562" w:firstLineChars="200"/>
        <w:jc w:val="center"/>
        <w:outlineLvl w:val="0"/>
        <w:rPr>
          <w:rFonts w:ascii="宋体" w:hAnsi="宋体"/>
          <w:szCs w:val="21"/>
        </w:rPr>
      </w:pPr>
      <w:bookmarkStart w:id="12" w:name="_Toc16012"/>
      <w:r>
        <w:rPr>
          <w:rFonts w:hint="eastAsia" w:ascii="宋体" w:hAnsi="宋体"/>
          <w:b/>
          <w:bCs/>
          <w:sz w:val="28"/>
          <w:szCs w:val="28"/>
        </w:rPr>
        <w:t>第四章  用户需求书</w:t>
      </w:r>
      <w:bookmarkEnd w:id="12"/>
    </w:p>
    <w:p>
      <w:pPr>
        <w:snapToGrid w:val="0"/>
        <w:spacing w:line="360" w:lineRule="auto"/>
        <w:rPr>
          <w:rFonts w:ascii="宋体" w:hAnsi="宋体"/>
          <w:b/>
          <w:bCs/>
          <w:szCs w:val="21"/>
        </w:rPr>
      </w:pPr>
      <w:r>
        <w:rPr>
          <w:rFonts w:hint="eastAsia" w:ascii="宋体" w:hAnsi="宋体"/>
          <w:b/>
          <w:bCs/>
          <w:szCs w:val="21"/>
        </w:rPr>
        <w:t>说明：</w:t>
      </w:r>
    </w:p>
    <w:p>
      <w:pPr>
        <w:pStyle w:val="17"/>
        <w:rPr>
          <w:b/>
          <w:bCs/>
        </w:rPr>
      </w:pPr>
      <w:r>
        <w:rPr>
          <w:rFonts w:hint="eastAsia"/>
          <w:b/>
          <w:bCs/>
        </w:rPr>
        <w:t>1.投标人须对同一采购项目为单位的货物及服务进行整体响应，任何只对其中一部分内容进行的响应都被视为无效投标。</w:t>
      </w:r>
    </w:p>
    <w:p>
      <w:pPr>
        <w:pStyle w:val="17"/>
        <w:rPr>
          <w:b/>
          <w:bCs/>
        </w:rPr>
      </w:pPr>
      <w:r>
        <w:rPr>
          <w:rFonts w:hint="eastAsia"/>
          <w:b/>
          <w:bCs/>
        </w:rPr>
        <w:t>2.采购人需求中打“▲”号条款为重要服务（技术）参数，但不作为无效投标条款。</w:t>
      </w:r>
    </w:p>
    <w:p>
      <w:pPr>
        <w:pStyle w:val="17"/>
        <w:rPr>
          <w:b/>
          <w:bCs/>
        </w:rPr>
      </w:pPr>
      <w:r>
        <w:rPr>
          <w:rFonts w:hint="eastAsia"/>
          <w:b/>
          <w:bCs/>
        </w:rPr>
        <w:t>3.报价人必须对本项目整体内容进行投标，只对本项目部分内容进行投标的将被视为无效投标。</w:t>
      </w:r>
    </w:p>
    <w:p>
      <w:pPr>
        <w:jc w:val="center"/>
        <w:rPr>
          <w:rFonts w:ascii="宋体" w:hAnsi="宋体"/>
          <w:b/>
          <w:szCs w:val="21"/>
        </w:rPr>
      </w:pPr>
    </w:p>
    <w:p>
      <w:pPr>
        <w:numPr>
          <w:ilvl w:val="0"/>
          <w:numId w:val="11"/>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项目背景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实施《广州市番禺区慈善会临时生活困难及自然灾害救助实施办法》、《广州市番禺区慈善会助学实施办法》、《广州市番禺区慈善会医疗救助实施办法》、《广州市番禺区慈善会来穗务工人员重大疾病医疗救助实施办法》等办法，切实提高慈善资金的使用效益和社会效益，同时借助保险</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的专业优势、网点优势和资源优势， 更好为本区救助群体提供服务，特制订以下保障服务方案。</w:t>
      </w:r>
    </w:p>
    <w:p>
      <w:pPr>
        <w:numPr>
          <w:ilvl w:val="0"/>
          <w:numId w:val="11"/>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组织架构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主办</w:t>
      </w:r>
      <w:r>
        <w:rPr>
          <w:rFonts w:hint="eastAsia" w:ascii="宋体" w:hAnsi="宋体" w:eastAsia="宋体" w:cs="宋体"/>
          <w:color w:val="auto"/>
          <w:sz w:val="21"/>
          <w:szCs w:val="21"/>
          <w:highlight w:val="none"/>
        </w:rPr>
        <w:t>单位：广州市番禺区慈善会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承办</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en-US" w:eastAsia="zh-CN"/>
        </w:rPr>
        <w:t>待定（通过公开招标形式确定）</w:t>
      </w:r>
    </w:p>
    <w:p>
      <w:pPr>
        <w:numPr>
          <w:ilvl w:val="0"/>
          <w:numId w:val="11"/>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项目目标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好落实《广州市番禺区慈善会临时生活困难及自然灾害救助实施办法》、《广州市番禺区慈善会助学实施办法》、《广州市番禺区慈善会医疗救助实施办法》、《广州市番禺区慈善会来穗务工人员重大疾病医疗救助实施办法》等办法的实施，同时通过保险运营模式起到慈善基金的一定杠杆作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进一步</w:t>
      </w:r>
      <w:r>
        <w:rPr>
          <w:rFonts w:hint="eastAsia" w:ascii="宋体" w:hAnsi="宋体" w:eastAsia="宋体" w:cs="宋体"/>
          <w:color w:val="auto"/>
          <w:sz w:val="21"/>
          <w:szCs w:val="21"/>
          <w:highlight w:val="none"/>
        </w:rPr>
        <w:t>加快慈善流程，提高慈善资金的使用效益和社会效益。</w:t>
      </w:r>
    </w:p>
    <w:p>
      <w:pPr>
        <w:numPr>
          <w:ilvl w:val="0"/>
          <w:numId w:val="11"/>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项目实施时间及地点、受益对象</w:t>
      </w:r>
    </w:p>
    <w:p>
      <w:pPr>
        <w:numPr>
          <w:ilvl w:val="0"/>
          <w:numId w:val="12"/>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项目实施时间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月1日至2022年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w:t>
      </w:r>
    </w:p>
    <w:p>
      <w:pPr>
        <w:numPr>
          <w:ilvl w:val="0"/>
          <w:numId w:val="12"/>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项目实施地点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广州市番禺区。</w:t>
      </w:r>
    </w:p>
    <w:p>
      <w:pPr>
        <w:numPr>
          <w:ilvl w:val="0"/>
          <w:numId w:val="12"/>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项目受益对象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1、符合《广州市番禺区慈善会来穗务工人员重大疾病医疗救助实施办法》规定的人员；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2、符合《广州市番禺区慈善会医疗救助实施办法》规定的人员；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3、符合《广州市番禺区慈善会临时生活困难及自然灾害救助实施办法》规定的人员；</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4、符合《广州市番禺区慈善会助学实施办法》规定的人员</w:t>
      </w:r>
      <w:r>
        <w:rPr>
          <w:rFonts w:hint="eastAsia" w:ascii="宋体" w:hAnsi="宋体" w:eastAsia="宋体" w:cs="宋体"/>
          <w:color w:val="auto"/>
          <w:sz w:val="21"/>
          <w:szCs w:val="21"/>
          <w:highlight w:val="none"/>
          <w:lang w:eastAsia="zh-CN"/>
        </w:rPr>
        <w:t>。</w:t>
      </w:r>
    </w:p>
    <w:p>
      <w:pPr>
        <w:numPr>
          <w:ilvl w:val="0"/>
          <w:numId w:val="11"/>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项目内容及流程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采用保险救助方式进行慈善救助服务。按照双方约定条件，签订保险服务合同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确认服务承接，落实具体人员安排。</w:t>
      </w:r>
    </w:p>
    <w:p>
      <w:pPr>
        <w:numPr>
          <w:ilvl w:val="0"/>
          <w:numId w:val="13"/>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运营方式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切入至原救助流程番禺区慈善会负责的部分中，延续现有救助申请审核机制，由</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负责运营。</w:t>
      </w:r>
    </w:p>
    <w:p>
      <w:pPr>
        <w:spacing w:line="360" w:lineRule="auto"/>
        <w:ind w:left="9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救助工作</w:t>
      </w:r>
      <w:r>
        <w:rPr>
          <w:rFonts w:hint="eastAsia" w:ascii="宋体" w:hAnsi="宋体" w:eastAsia="宋体" w:cs="宋体"/>
          <w:b/>
          <w:bCs/>
          <w:color w:val="auto"/>
          <w:sz w:val="21"/>
          <w:szCs w:val="21"/>
          <w:highlight w:val="none"/>
        </w:rPr>
        <w:t>流程：</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（1）初审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申请人向户籍所在地的村（居）委会提出书面申请，填写表格，提交证明材料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村（居）委会收到救助申请后，在5个工作日内对申请人的情况及其提交的材料进行调查核实，并将调查结果进行公示，公示期为5日；公示期满，村（居）委会依规进行审查并提出初审意见，报镇（街）民政办审查</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（2）复审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镇（街）民政办在收到村（居）委会报送的救助申请后5个工作日内进行二次审查。情况属实的，报番禺区慈善会秘书处办公室指定的</w:t>
      </w:r>
      <w:r>
        <w:rPr>
          <w:rFonts w:hint="eastAsia" w:ascii="宋体" w:hAnsi="宋体" w:eastAsia="宋体" w:cs="宋体"/>
          <w:color w:val="auto"/>
          <w:sz w:val="21"/>
          <w:szCs w:val="21"/>
          <w:highlight w:val="none"/>
          <w:lang w:val="en-US" w:eastAsia="zh-CN"/>
        </w:rPr>
        <w:t>承办单位</w:t>
      </w:r>
      <w:r>
        <w:rPr>
          <w:rFonts w:hint="eastAsia" w:ascii="宋体" w:hAnsi="宋体" w:eastAsia="宋体" w:cs="宋体"/>
          <w:color w:val="auto"/>
          <w:sz w:val="21"/>
          <w:szCs w:val="21"/>
          <w:highlight w:val="none"/>
        </w:rPr>
        <w:t>受理人员审批。</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（3）复核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承办单位</w:t>
      </w:r>
      <w:r>
        <w:rPr>
          <w:rFonts w:hint="eastAsia" w:ascii="宋体" w:hAnsi="宋体" w:eastAsia="宋体" w:cs="宋体"/>
          <w:color w:val="auto"/>
          <w:sz w:val="21"/>
          <w:szCs w:val="21"/>
          <w:highlight w:val="none"/>
        </w:rPr>
        <w:t>收到镇（街）民政办上报的救助申请后由番禺区慈善会指导在</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个工作日内完成审批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承办单位应</w:t>
      </w:r>
      <w:r>
        <w:rPr>
          <w:rFonts w:hint="eastAsia" w:ascii="宋体" w:hAnsi="宋体" w:eastAsia="宋体" w:cs="宋体"/>
          <w:color w:val="auto"/>
          <w:sz w:val="21"/>
          <w:szCs w:val="21"/>
          <w:highlight w:val="none"/>
        </w:rPr>
        <w:t>组织专人到申请人生活居住地进行调查核实，</w:t>
      </w:r>
      <w:r>
        <w:rPr>
          <w:rFonts w:hint="eastAsia" w:ascii="宋体" w:hAnsi="宋体" w:eastAsia="宋体" w:cs="宋体"/>
          <w:color w:val="auto"/>
          <w:sz w:val="21"/>
          <w:szCs w:val="21"/>
          <w:highlight w:val="none"/>
          <w:lang w:val="en-US" w:eastAsia="zh-CN"/>
        </w:rPr>
        <w:t>做好记录工作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完成审核落户，入户率应不低于85%</w:t>
      </w:r>
      <w:r>
        <w:rPr>
          <w:rFonts w:hint="eastAsia" w:ascii="宋体" w:hAnsi="宋体" w:eastAsia="宋体" w:cs="宋体"/>
          <w:color w:val="auto"/>
          <w:sz w:val="21"/>
          <w:szCs w:val="21"/>
          <w:highlight w:val="none"/>
        </w:rPr>
        <w:t>。对不符合救助条件申请的，在审批期限内退回镇（街）民政办或村（居）委会，并说明情况。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承办单位应定期制作会签表报送番禺区慈善会进行会签确认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会签表应包括但不限于符合救助案件信息汇总、退案或不符合救助案件信息汇总。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（4）支付</w:t>
      </w:r>
      <w:r>
        <w:rPr>
          <w:rFonts w:hint="eastAsia" w:ascii="宋体" w:hAnsi="宋体" w:eastAsia="宋体" w:cs="宋体"/>
          <w:color w:val="auto"/>
          <w:sz w:val="21"/>
          <w:szCs w:val="21"/>
          <w:highlight w:val="none"/>
          <w:lang w:val="en-US" w:eastAsia="zh-CN"/>
        </w:rPr>
        <w:t>救助款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承办单位</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相关规定、约定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及时</w:t>
      </w:r>
      <w:r>
        <w:rPr>
          <w:rFonts w:hint="eastAsia" w:ascii="宋体" w:hAnsi="宋体" w:eastAsia="宋体" w:cs="宋体"/>
          <w:color w:val="auto"/>
          <w:sz w:val="21"/>
          <w:szCs w:val="21"/>
          <w:highlight w:val="none"/>
        </w:rPr>
        <w:t>将救助款直接划拨给受救助人或有关指定单位。</w:t>
      </w:r>
    </w:p>
    <w:p>
      <w:pPr>
        <w:numPr>
          <w:ilvl w:val="0"/>
          <w:numId w:val="13"/>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人员安排</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项目启动开始，</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安排业务骨干人员派驻慈善会，在慈善会的指导下，开展具体救助项目的审核工作，确保救助服务准确到位，沟通及时。专岗人员日常在慈善会办公，审批等工作在慈善会指导下使用慈善会系统进行处理。专岗人员初期在慈善会指导下学习按慈善会标准进行审批，在慈善会认可的情况下可开始独立进行相关工作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在需要拜访受救助人员的情况下，由</w:t>
      </w:r>
      <w:r>
        <w:rPr>
          <w:rFonts w:hint="eastAsia" w:ascii="宋体" w:hAnsi="宋体" w:eastAsia="宋体" w:cs="宋体"/>
          <w:color w:val="auto"/>
          <w:sz w:val="21"/>
          <w:szCs w:val="21"/>
          <w:highlight w:val="none"/>
          <w:lang w:val="en-US" w:eastAsia="zh-CN"/>
        </w:rPr>
        <w:t>该项目</w:t>
      </w:r>
      <w:r>
        <w:rPr>
          <w:rFonts w:hint="eastAsia" w:ascii="宋体" w:hAnsi="宋体" w:eastAsia="宋体" w:cs="宋体"/>
          <w:color w:val="auto"/>
          <w:sz w:val="21"/>
          <w:szCs w:val="21"/>
          <w:highlight w:val="none"/>
        </w:rPr>
        <w:t>专岗人员对接</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内部，安排本人或</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lang w:val="en-US" w:eastAsia="zh-CN"/>
        </w:rPr>
        <w:t>其它工作</w:t>
      </w:r>
      <w:r>
        <w:rPr>
          <w:rFonts w:hint="eastAsia" w:ascii="宋体" w:hAnsi="宋体" w:eastAsia="宋体" w:cs="宋体"/>
          <w:color w:val="auto"/>
          <w:sz w:val="21"/>
          <w:szCs w:val="21"/>
          <w:highlight w:val="none"/>
        </w:rPr>
        <w:t>人员、村镇合作协保员</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实现拜访工作。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番禺区慈善会在过程中提供必要协助及监督指导工作。</w:t>
      </w:r>
    </w:p>
    <w:p>
      <w:pPr>
        <w:numPr>
          <w:ilvl w:val="0"/>
          <w:numId w:val="13"/>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项目定期分析报告</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按月向慈善会出具项目运行报告，分析项目运行的进度、时间节点等关键信息，并就工作中的问题提出相关建议，收集整理社会各界和被救助群体对项目运行的意见建议。</w:t>
      </w:r>
      <w:r>
        <w:rPr>
          <w:rFonts w:hint="eastAsia" w:ascii="宋体" w:hAnsi="宋体" w:eastAsia="宋体" w:cs="宋体"/>
          <w:color w:val="auto"/>
          <w:sz w:val="21"/>
          <w:szCs w:val="21"/>
          <w:highlight w:val="none"/>
          <w:lang w:val="en-US" w:eastAsia="zh-CN"/>
        </w:rPr>
        <w:t>同时，承办单位应向慈善会提交季度、半年、年度工作总结，总结阶段性工作，并做好下一步工作计划。</w:t>
      </w:r>
    </w:p>
    <w:p>
      <w:pPr>
        <w:numPr>
          <w:ilvl w:val="0"/>
          <w:numId w:val="13"/>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救助项目、番禺区慈善会宣传</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在区民政局、区慈善会的指导下，承办单位负责做好救助服务项目及项目主体的宣传工作，具体如下：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（1）通过媒体报纸等宣传工具宣传此项慈善方案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针对本项目，通过番禺区融媒体，在电视、报纸等宣传此项慈善方案，让社会民众</w:t>
      </w:r>
      <w:r>
        <w:rPr>
          <w:rFonts w:hint="eastAsia" w:ascii="宋体" w:hAnsi="宋体" w:eastAsia="宋体" w:cs="宋体"/>
          <w:color w:val="auto"/>
          <w:sz w:val="21"/>
          <w:szCs w:val="21"/>
          <w:highlight w:val="none"/>
          <w:lang w:val="en-US" w:eastAsia="zh-CN"/>
        </w:rPr>
        <w:t>宣传</w:t>
      </w:r>
      <w:r>
        <w:rPr>
          <w:rFonts w:hint="eastAsia" w:ascii="宋体" w:hAnsi="宋体" w:eastAsia="宋体" w:cs="宋体"/>
          <w:color w:val="auto"/>
          <w:sz w:val="21"/>
          <w:szCs w:val="21"/>
          <w:highlight w:val="none"/>
        </w:rPr>
        <w:t>此项慈善方案。</w:t>
      </w:r>
      <w:r>
        <w:rPr>
          <w:rFonts w:hint="eastAsia" w:ascii="宋体" w:hAnsi="宋体" w:eastAsia="宋体" w:cs="宋体"/>
          <w:color w:val="auto"/>
          <w:sz w:val="21"/>
          <w:szCs w:val="21"/>
          <w:highlight w:val="none"/>
          <w:lang w:val="en-US" w:eastAsia="zh-CN"/>
        </w:rPr>
        <w:t>方案由番禺区慈善会主导，承办单位负责落实推广，推广费由承办单位承担。</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（2）通过制作宣传手册、宣传海报等多种形式在番禺区各村镇等开展项目宣传活动。亦可联合番禺融媒体开展多渠道宣传。</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（3）促进慈善文化与区内企业的企业文化相结合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与企业建立平等合作的“伙伴关系”，强化服务意识，努力为企业参与慈善事业创造各种有利条件，利用公益平台，推动企业“品牌”的发展，通过慈善文化与企业文化的结合，培养企业的慈善意识和社会责任感，使慈善机构与企业达到双赢，并逐步培育一支慈善家队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（4）推进慈善文化与社区文化的有机结合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番禺区内</w:t>
      </w:r>
      <w:r>
        <w:rPr>
          <w:rFonts w:hint="eastAsia" w:ascii="宋体" w:hAnsi="宋体" w:eastAsia="宋体" w:cs="宋体"/>
          <w:color w:val="auto"/>
          <w:sz w:val="21"/>
          <w:szCs w:val="21"/>
          <w:highlight w:val="none"/>
        </w:rPr>
        <w:t>社区宣传与弘扬“志愿和奉献”精神，使慈善文化与社区文化结合，改善社区环境，维护社会稳定，促进经济社会协调发展。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（5）推动慈善事业的可持续发展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发动</w:t>
      </w:r>
      <w:r>
        <w:rPr>
          <w:rFonts w:hint="eastAsia" w:ascii="宋体" w:hAnsi="宋体" w:eastAsia="宋体" w:cs="宋体"/>
          <w:color w:val="auto"/>
          <w:sz w:val="21"/>
          <w:szCs w:val="21"/>
          <w:highlight w:val="none"/>
          <w:lang w:val="en-US" w:eastAsia="zh-CN"/>
        </w:rPr>
        <w:t>更多</w:t>
      </w:r>
      <w:r>
        <w:rPr>
          <w:rFonts w:hint="eastAsia" w:ascii="宋体" w:hAnsi="宋体" w:eastAsia="宋体" w:cs="宋体"/>
          <w:color w:val="auto"/>
          <w:sz w:val="21"/>
          <w:szCs w:val="21"/>
          <w:highlight w:val="none"/>
        </w:rPr>
        <w:t>积极投身参与区慈善活动当中，为慈善会的各项活动顺利进行提供有力支持。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（6）进行“公益营销”及慈善事业的宣传工作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结合承办单位的</w:t>
      </w:r>
      <w:r>
        <w:rPr>
          <w:rFonts w:hint="eastAsia" w:ascii="宋体" w:hAnsi="宋体" w:eastAsia="宋体" w:cs="宋体"/>
          <w:color w:val="auto"/>
          <w:sz w:val="21"/>
          <w:szCs w:val="21"/>
          <w:highlight w:val="none"/>
        </w:rPr>
        <w:t>资源，</w:t>
      </w:r>
      <w:r>
        <w:rPr>
          <w:rFonts w:hint="eastAsia" w:ascii="宋体" w:hAnsi="宋体" w:eastAsia="宋体" w:cs="宋体"/>
          <w:color w:val="auto"/>
          <w:sz w:val="21"/>
          <w:szCs w:val="21"/>
          <w:highlight w:val="none"/>
          <w:lang w:val="en-US" w:eastAsia="zh-CN"/>
        </w:rPr>
        <w:t xml:space="preserve"> 和新媒体力量</w:t>
      </w:r>
      <w:r>
        <w:rPr>
          <w:rFonts w:hint="eastAsia" w:ascii="宋体" w:hAnsi="宋体" w:eastAsia="宋体" w:cs="宋体"/>
          <w:color w:val="auto"/>
          <w:sz w:val="21"/>
          <w:szCs w:val="21"/>
          <w:highlight w:val="none"/>
        </w:rPr>
        <w:t>推广“公益营销”活动及慈善事业的宣传。</w:t>
      </w:r>
    </w:p>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做好项目知晓率的宣传工作。开展项目过程中，承办单位应避免宣传本项目以外的业务信息，并需对项目进行充分的介绍，保证受助对象及其家属对慈善救助、项目主体有正确的认知。承办单位完成项目知晓率问卷调查，项目知晓率不低于80%。</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（8）倡导参与志愿服务，反哺社会。服务期间，承办单位积极鼓励受助对象参与志愿服务、公益慈善活动，身体力行倡导慈善理念，反哺社会。</w:t>
      </w:r>
    </w:p>
    <w:p>
      <w:pPr>
        <w:pStyle w:val="2"/>
        <w:spacing w:line="360" w:lineRule="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（9）项目服务开展过程中，承办单位工作人员应表明身份，穿着印有项目主体字样、logo的工作服，并做好慈善文化的宣传和倡导。入户时，承办单位应做好工作记录，包括但不限于文字材料、照片、视频。</w:t>
      </w:r>
    </w:p>
    <w:p>
      <w:pPr>
        <w:numPr>
          <w:ilvl w:val="0"/>
          <w:numId w:val="14"/>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项目后期及总结（时间：2022年</w:t>
      </w:r>
      <w:r>
        <w:rPr>
          <w:rFonts w:hint="eastAsia" w:ascii="宋体" w:hAnsi="宋体" w:eastAsia="宋体" w:cs="宋体"/>
          <w:b/>
          <w:bCs/>
          <w:color w:val="auto"/>
          <w:sz w:val="21"/>
          <w:szCs w:val="21"/>
          <w:highlight w:val="none"/>
          <w:lang w:val="en-US" w:eastAsia="zh-CN"/>
        </w:rPr>
        <w:t>5月至6</w:t>
      </w:r>
      <w:r>
        <w:rPr>
          <w:rFonts w:hint="eastAsia" w:ascii="宋体" w:hAnsi="宋体" w:eastAsia="宋体" w:cs="宋体"/>
          <w:b/>
          <w:bCs/>
          <w:color w:val="auto"/>
          <w:sz w:val="21"/>
          <w:szCs w:val="21"/>
          <w:highlight w:val="none"/>
        </w:rPr>
        <w:t>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跟据项目运营、资金运用金额等情况进行总结。</w:t>
      </w:r>
    </w:p>
    <w:p>
      <w:pPr>
        <w:numPr>
          <w:ilvl w:val="0"/>
          <w:numId w:val="15"/>
        </w:numPr>
        <w:tabs>
          <w:tab w:val="left" w:pos="840"/>
          <w:tab w:val="clear" w:pos="312"/>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在番禺区慈善会日常监督的基础上，对</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保险救助服务案件通过采样抽查等方式，从金额合理性、核实工作到位程度、处理时效等方面进行服务质量检查，指出具体存在的问题，</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需马上汇报改进措施并进行整改。</w:t>
      </w:r>
    </w:p>
    <w:p>
      <w:pPr>
        <w:numPr>
          <w:ilvl w:val="0"/>
          <w:numId w:val="15"/>
        </w:numPr>
        <w:tabs>
          <w:tab w:val="left" w:pos="840"/>
          <w:tab w:val="clear" w:pos="312"/>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受救助人员或社会各界对具体救助执行提出质疑的，</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与番禺区慈善会沟通后，由</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进行解释及后续处理。如因</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未按约定赔偿或者给付保险金，除支付保险金外，应当赔偿番禺区慈善会或需受救助人员由此受到的损失。如造成需受救助人员投诉、信访，</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应积极应对处理，并消除由此给番禺区慈善会带来的影响。</w:t>
      </w:r>
      <w:r>
        <w:rPr>
          <w:rFonts w:hint="eastAsia" w:ascii="宋体" w:hAnsi="宋体" w:eastAsia="宋体" w:cs="宋体"/>
          <w:color w:val="auto"/>
          <w:sz w:val="21"/>
          <w:szCs w:val="21"/>
          <w:highlight w:val="none"/>
          <w:lang w:val="en-US" w:eastAsia="zh-CN"/>
        </w:rPr>
        <w:t>如在项目运营期间，出现投诉、信访次数共达5次，番禺区慈善会有权终止该项目的合作。</w:t>
      </w:r>
      <w:r>
        <w:rPr>
          <w:rFonts w:hint="eastAsia" w:ascii="宋体" w:hAnsi="宋体" w:eastAsia="宋体" w:cs="宋体"/>
          <w:color w:val="auto"/>
          <w:sz w:val="21"/>
          <w:szCs w:val="21"/>
          <w:highlight w:val="none"/>
        </w:rPr>
        <w:t>番禺区慈善会及</w:t>
      </w:r>
      <w:r>
        <w:rPr>
          <w:rFonts w:hint="eastAsia" w:ascii="宋体" w:hAnsi="宋体" w:eastAsia="宋体" w:cs="宋体"/>
          <w:color w:val="auto"/>
          <w:sz w:val="21"/>
          <w:szCs w:val="21"/>
          <w:highlight w:val="none"/>
          <w:lang w:eastAsia="zh-CN"/>
        </w:rPr>
        <w:t>承办单位</w:t>
      </w:r>
      <w:r>
        <w:rPr>
          <w:rFonts w:hint="eastAsia" w:ascii="宋体" w:hAnsi="宋体" w:eastAsia="宋体" w:cs="宋体"/>
          <w:color w:val="auto"/>
          <w:sz w:val="21"/>
          <w:szCs w:val="21"/>
          <w:highlight w:val="none"/>
        </w:rPr>
        <w:t>，凡因执行保险救助合作产生的一切争议，双方均应友好协商解决。如协商不能解决，双方均有权将争议提交给广州市番禺区人民法院。</w:t>
      </w:r>
    </w:p>
    <w:p>
      <w:pPr>
        <w:numPr>
          <w:ilvl w:val="0"/>
          <w:numId w:val="15"/>
        </w:numPr>
        <w:tabs>
          <w:tab w:val="left" w:pos="840"/>
          <w:tab w:val="clear" w:pos="312"/>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项目调节机制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根据过往区救助情况及本年度救助方案进行测算，由</w:t>
      </w:r>
      <w:r>
        <w:rPr>
          <w:rFonts w:hint="eastAsia" w:ascii="宋体" w:hAnsi="宋体" w:eastAsia="宋体" w:cs="宋体"/>
          <w:color w:val="auto"/>
          <w:sz w:val="21"/>
          <w:szCs w:val="21"/>
          <w:highlight w:val="none"/>
          <w:lang w:val="en-US" w:eastAsia="zh-CN"/>
        </w:rPr>
        <w:t>番禺区</w:t>
      </w:r>
      <w:r>
        <w:rPr>
          <w:rFonts w:hint="eastAsia" w:ascii="宋体" w:hAnsi="宋体" w:eastAsia="宋体" w:cs="宋体"/>
          <w:color w:val="auto"/>
          <w:sz w:val="21"/>
          <w:szCs w:val="21"/>
          <w:highlight w:val="none"/>
        </w:rPr>
        <w:t>慈善会缴纳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00万元保障服务资金，</w:t>
      </w:r>
      <w:r>
        <w:rPr>
          <w:rFonts w:hint="eastAsia" w:ascii="宋体" w:hAnsi="宋体" w:eastAsia="宋体" w:cs="宋体"/>
          <w:color w:val="auto"/>
          <w:sz w:val="21"/>
          <w:szCs w:val="21"/>
          <w:highlight w:val="none"/>
          <w:lang w:val="en-US" w:eastAsia="zh-CN"/>
        </w:rPr>
        <w:t>承办单位</w:t>
      </w:r>
      <w:r>
        <w:rPr>
          <w:rFonts w:hint="eastAsia" w:ascii="宋体" w:hAnsi="宋体" w:eastAsia="宋体" w:cs="宋体"/>
          <w:color w:val="auto"/>
          <w:sz w:val="21"/>
          <w:szCs w:val="21"/>
          <w:highlight w:val="none"/>
        </w:rPr>
        <w:t>负责项目运营，具体调节如下：</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若</w:t>
      </w:r>
      <w:r>
        <w:rPr>
          <w:rFonts w:hint="eastAsia" w:ascii="宋体" w:hAnsi="宋体" w:eastAsia="宋体" w:cs="宋体"/>
          <w:sz w:val="21"/>
          <w:szCs w:val="21"/>
          <w:highlight w:val="none"/>
        </w:rPr>
        <w:t>年度</w:t>
      </w:r>
      <w:r>
        <w:rPr>
          <w:rFonts w:hint="eastAsia" w:ascii="宋体" w:hAnsi="宋体" w:eastAsia="宋体" w:cs="宋体"/>
          <w:sz w:val="21"/>
          <w:szCs w:val="21"/>
          <w:highlight w:val="none"/>
          <w:lang w:val="en-US" w:eastAsia="zh-CN"/>
        </w:rPr>
        <w:t>核定救助</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小</w:t>
      </w:r>
      <w:r>
        <w:rPr>
          <w:rFonts w:hint="eastAsia" w:ascii="宋体" w:hAnsi="宋体" w:eastAsia="宋体" w:cs="宋体"/>
          <w:sz w:val="21"/>
          <w:szCs w:val="21"/>
          <w:highlight w:val="none"/>
        </w:rPr>
        <w:t>于</w:t>
      </w:r>
      <w:r>
        <w:rPr>
          <w:rFonts w:hint="eastAsia" w:ascii="宋体" w:hAnsi="宋体" w:eastAsia="宋体" w:cs="宋体"/>
          <w:sz w:val="21"/>
          <w:szCs w:val="21"/>
          <w:highlight w:val="none"/>
          <w:lang w:val="en-US" w:eastAsia="zh-CN"/>
        </w:rPr>
        <w:t>或等于</w:t>
      </w:r>
      <w:r>
        <w:rPr>
          <w:rFonts w:hint="eastAsia" w:ascii="宋体" w:hAnsi="宋体" w:eastAsia="宋体" w:cs="宋体"/>
          <w:sz w:val="21"/>
          <w:szCs w:val="21"/>
          <w:highlight w:val="none"/>
        </w:rPr>
        <w:t>240万元。</w:t>
      </w:r>
      <w:r>
        <w:rPr>
          <w:rFonts w:hint="eastAsia" w:ascii="宋体" w:hAnsi="宋体" w:eastAsia="宋体" w:cs="宋体"/>
          <w:sz w:val="21"/>
          <w:szCs w:val="21"/>
          <w:highlight w:val="none"/>
          <w:lang w:val="en-US" w:eastAsia="zh-CN"/>
        </w:rPr>
        <w:t>年度核定</w:t>
      </w:r>
      <w:r>
        <w:rPr>
          <w:rFonts w:hint="eastAsia" w:ascii="宋体" w:hAnsi="宋体" w:eastAsia="宋体" w:cs="宋体"/>
          <w:sz w:val="21"/>
          <w:szCs w:val="21"/>
          <w:highlight w:val="none"/>
          <w:lang w:eastAsia="zh-CN"/>
        </w:rPr>
        <w:t>救助</w:t>
      </w:r>
      <w:r>
        <w:rPr>
          <w:rFonts w:hint="eastAsia" w:ascii="宋体" w:hAnsi="宋体" w:eastAsia="宋体" w:cs="宋体"/>
          <w:sz w:val="21"/>
          <w:szCs w:val="21"/>
          <w:highlight w:val="none"/>
        </w:rPr>
        <w:t>金额与300万元的差额部分，全</w:t>
      </w:r>
      <w:r>
        <w:rPr>
          <w:rFonts w:hint="eastAsia" w:ascii="宋体" w:hAnsi="宋体" w:eastAsia="宋体" w:cs="宋体"/>
          <w:sz w:val="21"/>
          <w:szCs w:val="21"/>
          <w:highlight w:val="none"/>
          <w:lang w:val="en-US" w:eastAsia="zh-CN"/>
        </w:rPr>
        <w:t>部</w:t>
      </w:r>
      <w:r>
        <w:rPr>
          <w:rFonts w:hint="eastAsia" w:ascii="宋体" w:hAnsi="宋体" w:eastAsia="宋体" w:cs="宋体"/>
          <w:sz w:val="21"/>
          <w:szCs w:val="21"/>
          <w:highlight w:val="none"/>
        </w:rPr>
        <w:t>转换</w:t>
      </w:r>
      <w:r>
        <w:rPr>
          <w:rFonts w:hint="eastAsia" w:ascii="宋体" w:hAnsi="宋体" w:eastAsia="宋体" w:cs="宋体"/>
          <w:sz w:val="21"/>
          <w:szCs w:val="21"/>
          <w:highlight w:val="none"/>
          <w:lang w:val="en-US" w:eastAsia="zh-CN"/>
        </w:rPr>
        <w:t>到下一年度项目救助经费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如年度核定救助金额为235万元，差额部分的65万元则全部转换到下一年度项目救助经费。</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若</w:t>
      </w:r>
      <w:r>
        <w:rPr>
          <w:rFonts w:hint="eastAsia" w:ascii="宋体" w:hAnsi="宋体" w:eastAsia="宋体" w:cs="宋体"/>
          <w:sz w:val="21"/>
          <w:szCs w:val="21"/>
          <w:highlight w:val="none"/>
        </w:rPr>
        <w:t>年度</w:t>
      </w:r>
      <w:r>
        <w:rPr>
          <w:rFonts w:hint="eastAsia" w:ascii="宋体" w:hAnsi="宋体" w:eastAsia="宋体" w:cs="宋体"/>
          <w:sz w:val="21"/>
          <w:szCs w:val="21"/>
          <w:highlight w:val="none"/>
          <w:lang w:val="en-US" w:eastAsia="zh-CN"/>
        </w:rPr>
        <w:t>核定</w:t>
      </w:r>
      <w:r>
        <w:rPr>
          <w:rFonts w:hint="eastAsia" w:ascii="宋体" w:hAnsi="宋体" w:eastAsia="宋体" w:cs="宋体"/>
          <w:sz w:val="21"/>
          <w:szCs w:val="21"/>
          <w:highlight w:val="none"/>
          <w:lang w:eastAsia="zh-CN"/>
        </w:rPr>
        <w:t>救助</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大于</w:t>
      </w:r>
      <w:r>
        <w:rPr>
          <w:rFonts w:hint="eastAsia" w:ascii="宋体" w:hAnsi="宋体" w:eastAsia="宋体" w:cs="宋体"/>
          <w:sz w:val="21"/>
          <w:szCs w:val="21"/>
          <w:highlight w:val="none"/>
        </w:rPr>
        <w:t>240万元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且小于或等于285万元</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年度核定</w:t>
      </w:r>
      <w:r>
        <w:rPr>
          <w:rFonts w:hint="eastAsia" w:ascii="宋体" w:hAnsi="宋体" w:eastAsia="宋体" w:cs="宋体"/>
          <w:sz w:val="21"/>
          <w:szCs w:val="21"/>
          <w:highlight w:val="none"/>
          <w:lang w:eastAsia="zh-CN"/>
        </w:rPr>
        <w:t>救助</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的5%作为承办单位的项目执行费，剩余部分则全部转换到下一年度项目救助经费。如年度核定救助金额为260万元，承办单位的项目执行费为13万元，剩余部分27万元则转换到下一年度项目救助经费。</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若</w:t>
      </w:r>
      <w:r>
        <w:rPr>
          <w:rFonts w:hint="eastAsia" w:ascii="宋体" w:hAnsi="宋体" w:eastAsia="宋体" w:cs="宋体"/>
          <w:sz w:val="21"/>
          <w:szCs w:val="21"/>
          <w:highlight w:val="none"/>
        </w:rPr>
        <w:t>年度</w:t>
      </w:r>
      <w:r>
        <w:rPr>
          <w:rFonts w:hint="eastAsia" w:ascii="宋体" w:hAnsi="宋体" w:eastAsia="宋体" w:cs="宋体"/>
          <w:sz w:val="21"/>
          <w:szCs w:val="21"/>
          <w:highlight w:val="none"/>
          <w:lang w:val="en-US" w:eastAsia="zh-CN"/>
        </w:rPr>
        <w:t>核定</w:t>
      </w:r>
      <w:r>
        <w:rPr>
          <w:rFonts w:hint="eastAsia" w:ascii="宋体" w:hAnsi="宋体" w:eastAsia="宋体" w:cs="宋体"/>
          <w:sz w:val="21"/>
          <w:szCs w:val="21"/>
          <w:highlight w:val="none"/>
          <w:lang w:eastAsia="zh-CN"/>
        </w:rPr>
        <w:t>救助</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大于</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85</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且小于或等于300万元</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年度核定救助金额与300万元的差额部分则为承办单位的项目执行费。如年度核定救助金额为286万元，承办单位的项目执行费则为14万元。</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若年度核定救助金额大于300万元，且小于或等于360万元，年度核定救助金额与300万元的差额部分，由承办单位按100%比例承担。</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若</w:t>
      </w:r>
      <w:r>
        <w:rPr>
          <w:rFonts w:hint="eastAsia" w:ascii="宋体" w:hAnsi="宋体" w:eastAsia="宋体" w:cs="宋体"/>
          <w:sz w:val="21"/>
          <w:szCs w:val="21"/>
          <w:highlight w:val="none"/>
        </w:rPr>
        <w:t>年度</w:t>
      </w:r>
      <w:r>
        <w:rPr>
          <w:rFonts w:hint="eastAsia" w:ascii="宋体" w:hAnsi="宋体" w:eastAsia="宋体" w:cs="宋体"/>
          <w:sz w:val="21"/>
          <w:szCs w:val="21"/>
          <w:highlight w:val="none"/>
          <w:lang w:val="en-US" w:eastAsia="zh-CN"/>
        </w:rPr>
        <w:t>核定</w:t>
      </w:r>
      <w:r>
        <w:rPr>
          <w:rFonts w:hint="eastAsia" w:ascii="宋体" w:hAnsi="宋体" w:eastAsia="宋体" w:cs="宋体"/>
          <w:sz w:val="21"/>
          <w:szCs w:val="21"/>
          <w:highlight w:val="none"/>
          <w:lang w:eastAsia="zh-CN"/>
        </w:rPr>
        <w:t>救助</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大于</w:t>
      </w:r>
      <w:r>
        <w:rPr>
          <w:rFonts w:hint="eastAsia" w:ascii="宋体" w:hAnsi="宋体" w:eastAsia="宋体" w:cs="宋体"/>
          <w:sz w:val="21"/>
          <w:szCs w:val="21"/>
          <w:highlight w:val="none"/>
        </w:rPr>
        <w:t>360万元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且小于或等于450万元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年度核定</w:t>
      </w:r>
      <w:r>
        <w:rPr>
          <w:rFonts w:hint="eastAsia" w:ascii="宋体" w:hAnsi="宋体" w:eastAsia="宋体" w:cs="宋体"/>
          <w:sz w:val="21"/>
          <w:szCs w:val="21"/>
          <w:highlight w:val="none"/>
          <w:lang w:eastAsia="zh-CN"/>
        </w:rPr>
        <w:t>救助</w:t>
      </w:r>
      <w:r>
        <w:rPr>
          <w:rFonts w:hint="eastAsia" w:ascii="宋体" w:hAnsi="宋体" w:eastAsia="宋体" w:cs="宋体"/>
          <w:sz w:val="21"/>
          <w:szCs w:val="21"/>
          <w:highlight w:val="none"/>
        </w:rPr>
        <w:t>金额与3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0万元的差额部分，由</w:t>
      </w:r>
      <w:r>
        <w:rPr>
          <w:rFonts w:hint="eastAsia" w:ascii="宋体" w:hAnsi="宋体" w:eastAsia="宋体" w:cs="宋体"/>
          <w:sz w:val="21"/>
          <w:szCs w:val="21"/>
          <w:highlight w:val="none"/>
          <w:lang w:val="en-US" w:eastAsia="zh-CN"/>
        </w:rPr>
        <w:t>番禺区</w:t>
      </w:r>
      <w:r>
        <w:rPr>
          <w:rFonts w:hint="eastAsia" w:ascii="宋体" w:hAnsi="宋体" w:eastAsia="宋体" w:cs="宋体"/>
          <w:sz w:val="21"/>
          <w:szCs w:val="21"/>
          <w:highlight w:val="none"/>
        </w:rPr>
        <w:t>慈善会和</w:t>
      </w:r>
      <w:r>
        <w:rPr>
          <w:rFonts w:hint="eastAsia" w:ascii="宋体" w:hAnsi="宋体" w:eastAsia="宋体" w:cs="宋体"/>
          <w:sz w:val="21"/>
          <w:szCs w:val="21"/>
          <w:highlight w:val="none"/>
          <w:lang w:eastAsia="zh-CN"/>
        </w:rPr>
        <w:t>承办单位</w:t>
      </w:r>
      <w:r>
        <w:rPr>
          <w:rFonts w:hint="eastAsia" w:ascii="宋体" w:hAnsi="宋体" w:eastAsia="宋体" w:cs="宋体"/>
          <w:sz w:val="21"/>
          <w:szCs w:val="21"/>
          <w:highlight w:val="none"/>
        </w:rPr>
        <w:t>按70%和30%比例承担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即</w:t>
      </w:r>
      <w:r>
        <w:rPr>
          <w:rFonts w:hint="eastAsia" w:ascii="宋体" w:hAnsi="宋体" w:eastAsia="宋体" w:cs="宋体"/>
          <w:sz w:val="21"/>
          <w:szCs w:val="21"/>
          <w:highlight w:val="none"/>
          <w:lang w:val="en-US" w:eastAsia="zh-CN"/>
        </w:rPr>
        <w:t>番禺区</w:t>
      </w:r>
      <w:r>
        <w:rPr>
          <w:rFonts w:hint="eastAsia" w:ascii="宋体" w:hAnsi="宋体" w:eastAsia="宋体" w:cs="宋体"/>
          <w:sz w:val="21"/>
          <w:szCs w:val="21"/>
          <w:highlight w:val="none"/>
        </w:rPr>
        <w:t>慈善会需补缴差额部分的70%作为</w:t>
      </w:r>
      <w:r>
        <w:rPr>
          <w:rFonts w:hint="eastAsia" w:ascii="宋体" w:hAnsi="宋体" w:eastAsia="宋体" w:cs="宋体"/>
          <w:sz w:val="21"/>
          <w:szCs w:val="21"/>
          <w:highlight w:val="none"/>
          <w:lang w:val="en-US" w:eastAsia="zh-CN"/>
        </w:rPr>
        <w:t>项目补充费用</w:t>
      </w:r>
      <w:r>
        <w:rPr>
          <w:rFonts w:hint="eastAsia" w:ascii="宋体" w:hAnsi="宋体" w:eastAsia="宋体" w:cs="宋体"/>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若年度核定救助金额大于450万元，年度核定救助金额与300万元的差额部分，承办单位承担45万元，其余由番禺区慈善会承担，即番禺区慈善会需补缴一定数额经费作为项目补充费用。如年度核定救助金额为460万元，承担单位承担45万元，番禺区慈善会需承担并补缴115万元。</w:t>
      </w:r>
    </w:p>
    <w:p>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合作周期计划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拟先达成</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年期合作意向，目前先定下首年预算，后续根据上述项目调节机制及项目运营具体情况需求，在每年度合同到期前两个月开始下年合作探讨。</w:t>
      </w:r>
    </w:p>
    <w:p>
      <w:pPr>
        <w:numPr>
          <w:ilvl w:val="0"/>
          <w:numId w:val="11"/>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项目预算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本项目拟通过公开招标形式采购第三方服务，项目费用共计300万元，涵盖</w:t>
      </w:r>
      <w:r>
        <w:rPr>
          <w:rFonts w:hint="eastAsia" w:ascii="宋体" w:hAnsi="宋体" w:eastAsia="宋体" w:cs="宋体"/>
          <w:color w:val="auto"/>
          <w:sz w:val="21"/>
          <w:szCs w:val="21"/>
          <w:highlight w:val="none"/>
        </w:rPr>
        <w:t>来穗务工人员重大疾病医疗救助</w:t>
      </w:r>
      <w:r>
        <w:rPr>
          <w:rFonts w:hint="eastAsia"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医疗救助</w:t>
      </w:r>
      <w:r>
        <w:rPr>
          <w:rFonts w:hint="eastAsia"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临时生活困难救助</w:t>
      </w:r>
      <w:r>
        <w:rPr>
          <w:rFonts w:hint="eastAsia"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助学救助</w:t>
      </w:r>
      <w:r>
        <w:rPr>
          <w:rFonts w:hint="eastAsia" w:ascii="宋体" w:hAnsi="宋体" w:eastAsia="宋体" w:cs="宋体"/>
          <w:color w:val="auto"/>
          <w:sz w:val="21"/>
          <w:szCs w:val="21"/>
          <w:highlight w:val="none"/>
          <w:lang w:val="en-US" w:eastAsia="zh-CN"/>
        </w:rPr>
        <w:t>费用。</w:t>
      </w:r>
    </w:p>
    <w:p>
      <w:pPr>
        <w:numPr>
          <w:ilvl w:val="0"/>
          <w:numId w:val="11"/>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各分项救助内容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32"/>
        <w:gridCol w:w="4309"/>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center"/>
          </w:tcPr>
          <w:p>
            <w:pPr>
              <w:pStyle w:val="35"/>
              <w:widowControl/>
              <w:adjustRightInd w:val="0"/>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保障项目</w:t>
            </w:r>
          </w:p>
        </w:tc>
        <w:tc>
          <w:tcPr>
            <w:tcW w:w="1132" w:type="dxa"/>
            <w:noWrap w:val="0"/>
            <w:vAlign w:val="center"/>
          </w:tcPr>
          <w:p>
            <w:pPr>
              <w:pStyle w:val="35"/>
              <w:widowControl/>
              <w:adjustRightInd w:val="0"/>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保障</w:t>
            </w:r>
          </w:p>
          <w:p>
            <w:pPr>
              <w:pStyle w:val="35"/>
              <w:widowControl/>
              <w:adjustRightInd w:val="0"/>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金额</w:t>
            </w:r>
          </w:p>
        </w:tc>
        <w:tc>
          <w:tcPr>
            <w:tcW w:w="6616" w:type="dxa"/>
            <w:gridSpan w:val="2"/>
            <w:noWrap w:val="0"/>
            <w:vAlign w:val="center"/>
          </w:tcPr>
          <w:p>
            <w:pPr>
              <w:pStyle w:val="35"/>
              <w:widowControl/>
              <w:adjustRightInd w:val="0"/>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来穗务工人员重大疾病医疗救助</w:t>
            </w:r>
          </w:p>
        </w:tc>
        <w:tc>
          <w:tcPr>
            <w:tcW w:w="1132" w:type="dxa"/>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50000元</w:t>
            </w:r>
          </w:p>
        </w:tc>
        <w:tc>
          <w:tcPr>
            <w:tcW w:w="6616" w:type="dxa"/>
            <w:gridSpan w:val="2"/>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保障人员范围内人员患有重大疾病，已享受社会医疗保险、城镇居民基本医疗保险、新型农村合作医疗、政府医疗救助以及其他专项救助后，其家庭生活困难的，</w:t>
            </w:r>
            <w:r>
              <w:rPr>
                <w:rFonts w:hint="eastAsia" w:ascii="宋体" w:hAnsi="宋体" w:eastAsia="宋体" w:cs="宋体"/>
                <w:color w:val="auto"/>
                <w:sz w:val="21"/>
                <w:szCs w:val="21"/>
                <w:highlight w:val="none"/>
                <w:lang w:val="en-US" w:eastAsia="zh-CN"/>
              </w:rPr>
              <w:t>承办单位</w:t>
            </w:r>
            <w:r>
              <w:rPr>
                <w:rFonts w:hint="eastAsia" w:ascii="宋体" w:hAnsi="宋体" w:eastAsia="宋体" w:cs="宋体"/>
                <w:color w:val="auto"/>
                <w:sz w:val="21"/>
                <w:szCs w:val="21"/>
                <w:highlight w:val="none"/>
              </w:rPr>
              <w:t>提供自申请之日止前6个月发生的（因意外事故造成身体伤害申请的不受此限制）医疗费用救助金。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32" w:type="dxa"/>
            <w:vMerge w:val="restart"/>
            <w:noWrap w:val="0"/>
            <w:vAlign w:val="top"/>
          </w:tcPr>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医疗救助</w:t>
            </w:r>
          </w:p>
        </w:tc>
        <w:tc>
          <w:tcPr>
            <w:tcW w:w="1132" w:type="dxa"/>
            <w:vMerge w:val="restart"/>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50000元</w:t>
            </w:r>
          </w:p>
        </w:tc>
        <w:tc>
          <w:tcPr>
            <w:tcW w:w="4309" w:type="dxa"/>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低保、特困人员、孤儿、事实无人抚养儿童个人申请本医疗救助的，不超过其个人自付医疗费用的90%给予救助</w:t>
            </w:r>
          </w:p>
        </w:tc>
        <w:tc>
          <w:tcPr>
            <w:tcW w:w="2307" w:type="dxa"/>
            <w:vMerge w:val="restart"/>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申请人属单亲家庭、计生特别帮扶家庭、特困职工家庭、残疾人家庭或孤儿、事实无人抚养儿童的，救助标准可提高10%；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32"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tc>
        <w:tc>
          <w:tcPr>
            <w:tcW w:w="1132"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tc>
        <w:tc>
          <w:tcPr>
            <w:tcW w:w="4309" w:type="dxa"/>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低收入家庭人员个人申请本医疗救助的，不超过其个人自付医疗费用的80%给予救助</w:t>
            </w:r>
          </w:p>
        </w:tc>
        <w:tc>
          <w:tcPr>
            <w:tcW w:w="2307"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32"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tc>
        <w:tc>
          <w:tcPr>
            <w:tcW w:w="1132"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tc>
        <w:tc>
          <w:tcPr>
            <w:tcW w:w="4309" w:type="dxa"/>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优抚对象个人和本区户籍军队退役士兵、现役军人家属个人申请医疗救助的，其个人自付医疗费用的70%给予救助</w:t>
            </w:r>
          </w:p>
        </w:tc>
        <w:tc>
          <w:tcPr>
            <w:tcW w:w="2307"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32"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tc>
        <w:tc>
          <w:tcPr>
            <w:tcW w:w="1132"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tc>
        <w:tc>
          <w:tcPr>
            <w:tcW w:w="4309" w:type="dxa"/>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在本区见义勇为遭受人身伤害申请本医疗救助的，在享受政府医疗救助后，不超过其个人自付医疗费用的90%给予救助</w:t>
            </w:r>
          </w:p>
        </w:tc>
        <w:tc>
          <w:tcPr>
            <w:tcW w:w="2307"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32"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p>
        </w:tc>
        <w:tc>
          <w:tcPr>
            <w:tcW w:w="1132"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tc>
        <w:tc>
          <w:tcPr>
            <w:tcW w:w="4309" w:type="dxa"/>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其他人员申请本医疗救助的，救助标准根据申请人家庭成员结构、经济收入状况等因素综合考虑确定，不超过其个人自付医疗费用的50%</w:t>
            </w:r>
          </w:p>
        </w:tc>
        <w:tc>
          <w:tcPr>
            <w:tcW w:w="2307" w:type="dxa"/>
            <w:vMerge w:val="continue"/>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临时生活困难救助</w:t>
            </w:r>
          </w:p>
        </w:tc>
        <w:tc>
          <w:tcPr>
            <w:tcW w:w="1132" w:type="dxa"/>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5000元/次</w:t>
            </w:r>
          </w:p>
        </w:tc>
        <w:tc>
          <w:tcPr>
            <w:tcW w:w="6616" w:type="dxa"/>
            <w:gridSpan w:val="2"/>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救助人员范围内人员因各种客观原因致使出现临时性生活困难的，可申请临时生活困难救助，</w:t>
            </w:r>
            <w:r>
              <w:rPr>
                <w:rFonts w:hint="eastAsia" w:ascii="宋体" w:hAnsi="宋体" w:eastAsia="宋体" w:cs="宋体"/>
                <w:color w:val="auto"/>
                <w:sz w:val="21"/>
                <w:szCs w:val="21"/>
                <w:highlight w:val="none"/>
                <w:lang w:val="en-US" w:eastAsia="zh-CN"/>
              </w:rPr>
              <w:t>承办单位</w:t>
            </w:r>
            <w:r>
              <w:rPr>
                <w:rFonts w:hint="eastAsia" w:ascii="宋体" w:hAnsi="宋体" w:eastAsia="宋体" w:cs="宋体"/>
                <w:color w:val="auto"/>
                <w:sz w:val="21"/>
                <w:szCs w:val="21"/>
                <w:highlight w:val="none"/>
              </w:rPr>
              <w:t>提供临时生活困难救助金，年累计最高救助总额不超过 20000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pPr>
              <w:pStyle w:val="35"/>
              <w:widowControl/>
              <w:adjustRightInd w:val="0"/>
              <w:snapToGrid w:val="0"/>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助学救助</w:t>
            </w:r>
          </w:p>
        </w:tc>
        <w:tc>
          <w:tcPr>
            <w:tcW w:w="1132" w:type="dxa"/>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p>
        </w:tc>
        <w:tc>
          <w:tcPr>
            <w:tcW w:w="6616" w:type="dxa"/>
            <w:gridSpan w:val="2"/>
            <w:noWrap w:val="0"/>
            <w:vAlign w:val="top"/>
          </w:tcPr>
          <w:p>
            <w:pPr>
              <w:pStyle w:val="35"/>
              <w:widowControl/>
              <w:adjustRightInd w:val="0"/>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按《广州市番禺区慈善会助学实施办法》标准</w:t>
            </w:r>
          </w:p>
        </w:tc>
      </w:tr>
    </w:tbl>
    <w:p>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来穗务工人员重大疾病医疗救助</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1.来穗务工人员符合下列条件之一：</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①截至申请之日，已在本区连续居住两年，并连续工作满一年的</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②截至申请之日，已在本区连续居住两年，并截至申请之日三年内累计工作满24个月的。</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（8）来穗务工人员子女，须其父母一方满足来穗务工人员条件的其中之一，并且其符合下列条件:未满十八周岁，学籍在本区，并就读满一年（需提供区内有关就读证明），随父母一起生活，患有重大疾病。</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2.救助责任：</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人员范围内人员患有重大疾病，已享受社会医疗保险、城镇居民基本医疗保险、新型农村合作医疗、政府医疗救助以及其他专项救助后，其家庭生活困难的，保险公司提供自申请之日止前6个月发生的（因意外事故造成身体伤害申请的不受此限制）医疗费用救助金。</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3.救助金额：</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每人年度救助总额不超过50000元。</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个人自付医疗费用是指在享受社会医疗保险、商业保险以及政府、社会团体等的救助后个人实际需要负担的基本医疗费用。</w:t>
      </w:r>
    </w:p>
    <w:p>
      <w:pPr>
        <w:pStyle w:val="35"/>
        <w:adjustRightInd w:val="0"/>
        <w:snapToGrid w:val="0"/>
        <w:spacing w:line="360" w:lineRule="auto"/>
        <w:ind w:firstLine="64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医疗救助</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1.救助人员范围：</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（1）本区低保、特困人员；</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（2）本区低收入家庭人员；</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（3）本区孤儿、事实无人抚养儿童；</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（4）本区优抚对象；</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（5）本区户籍军队退役士兵及现役军人家属；</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（6）经有关部门认定为本区行政区域内见义勇为的人员；</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（7）除上述人员以外的其他本区户籍困难人员。</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2.救助责任：</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助人员范围内人员患有重大疾病，已享受职工社会医疗保险、城乡居民基本医疗保险、政府医疗救助以及其他专项救助后，其家庭生活困难的，可对个人自付医疗费用（指在享受社会医疗保险、商业保险以及政府、社会团体等的救助后个人实际需要负担的基本医疗费用）申请医疗救助，保险公司提供自申请之日止前12个月发生的（因意外事故造成身体伤害申请的不受此限制）医疗费用救助金。</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3.救助金额：</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每人年度救助总额不超过50000元。</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（1）低保、特困人员、孤儿、事实无人抚养儿童个人申请本医疗救助的，不超过其个人自付医疗费用的90%给予救助。</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（2）低收入家庭人员个人申请本医疗救助的，不超过其个人自付医疗费用的80%给予救助。</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（3）优抚对象个人和本区户籍军队退役士兵、现役军人家属个人申请医疗救助的，其个人自付医疗费用的70%给予救助。</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（4）在本区见义勇为遭受人身伤害申请本医疗救助的，在享受政府医疗救助后，不超过其个人自付医疗费用的90%给予救助。</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（5）其他人员申请本医疗救助的，救助标准根据申请人家庭成员结构、经济收入状况等因素综合考虑确定，不超过其个人自付医疗费用的50%。</w:t>
      </w:r>
    </w:p>
    <w:p>
      <w:pPr>
        <w:pStyle w:val="35"/>
        <w:adjustRightInd w:val="0"/>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属单亲家庭、计生特别帮扶家庭、特困职工家庭、残疾人家庭或孤儿、事实无人抚养儿童的，救助标准可提高10%；如已参加本区职工社会医疗保险和城乡居民社会医疗保险，并得到保险机构其他理赔的，救助金额不得高于个人自付医疗费用部分。</w:t>
      </w:r>
    </w:p>
    <w:p>
      <w:pPr>
        <w:pStyle w:val="35"/>
        <w:adjustRightInd w:val="0"/>
        <w:snapToGrid w:val="0"/>
        <w:spacing w:line="360" w:lineRule="auto"/>
        <w:ind w:firstLine="64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临时生活困难救助</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1.救助人员范围：</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本区户籍在册低保、低收入家庭以及其他困难群众。</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2.救助责任：</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救助人员范围内人员因各种客观原因致使出现临时性生活困难的，可申请临时生活困难救助，保险公司提供临时生活困难救助金。</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3.救助金额：</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根据申请人家庭生活困难程度、家庭收入状况等因素综合考虑确认，给予每次最高不少过5000元的救助金，年累计最高救助总额不超过 20000 元。</w:t>
      </w:r>
    </w:p>
    <w:p>
      <w:pPr>
        <w:pStyle w:val="35"/>
        <w:adjustRightInd w:val="0"/>
        <w:snapToGrid w:val="0"/>
        <w:spacing w:line="360" w:lineRule="auto"/>
        <w:ind w:firstLine="64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助学救助</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1.救助人员范围：</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（1）本区户籍在读幼儿园、小学、初中、高中（含职中），以及全日制大专、本科或以上的学生，符合下列条件之一：</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①普通助学：在册城乡低保、低收入家庭子女和孤儿、事实无人抚养儿童；</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②幸福女孩助学：在册城乡低保、低收入家庭中符合计划生育政策的独生女和纯生儿女户结扎家庭女孩；</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③金秋助学：区总工会备案的在册特困职工家庭子女；</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④“持证”高中住宿生助学：持有《广州市城乡居民最低生活保障证》的在册城乡低保户家庭子女、持有特困职工证明的特困职工家庭子女、孤儿和事实无人抚养儿童。</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（2）有下列情形之一，不纳入救助范围：</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①申请人停学、休学、中途退学或毕业的；</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②申请人家庭违反国家计划生育政策，未采取补救措施的；</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③申请人有违法犯罪行为的；</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④其他不应当给予资助的情形。</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救助责任：保障人员范围内人员，申请助学救助金的，保险公司按照约定金额提供助学救助金。</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3.救助金额：</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每人每次责任按慈善会助学标准表：</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777"/>
        <w:gridCol w:w="1201"/>
        <w:gridCol w:w="761"/>
        <w:gridCol w:w="751"/>
        <w:gridCol w:w="751"/>
        <w:gridCol w:w="761"/>
        <w:gridCol w:w="761"/>
        <w:gridCol w:w="761"/>
        <w:gridCol w:w="772"/>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2"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每人每次责任按慈善会助学标准表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助学类别</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属别</w:t>
            </w:r>
          </w:p>
        </w:tc>
        <w:tc>
          <w:tcPr>
            <w:tcW w:w="12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家庭情况</w:t>
            </w:r>
          </w:p>
        </w:tc>
        <w:tc>
          <w:tcPr>
            <w:tcW w:w="623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12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幼儿园</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小学</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高中/职中</w:t>
            </w:r>
          </w:p>
        </w:tc>
        <w:tc>
          <w:tcPr>
            <w:tcW w:w="15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大专</w:t>
            </w:r>
          </w:p>
        </w:tc>
        <w:tc>
          <w:tcPr>
            <w:tcW w:w="16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本科或以上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12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每学年</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每学年</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每学年</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每学年</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第一学年</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非第一学年</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第一学年</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非第一学年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普通助学</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低保</w:t>
            </w:r>
          </w:p>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孤儿</w:t>
            </w:r>
          </w:p>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事实无人抚养儿童</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普通家庭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单亲家庭</w:t>
            </w:r>
          </w:p>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残疾人家庭</w:t>
            </w:r>
          </w:p>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孤儿</w:t>
            </w:r>
          </w:p>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事实无人抚养儿童</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低收入</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普通家庭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单亲家庭</w:t>
            </w:r>
          </w:p>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残疾人家庭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幸福女孩助学</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低保</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普通家庭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单亲家庭</w:t>
            </w:r>
          </w:p>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残疾人家庭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低收入</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普通家庭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单亲家庭</w:t>
            </w:r>
          </w:p>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残疾人家庭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金秋助学</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特困职工</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普通家庭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单亲家庭</w:t>
            </w:r>
          </w:p>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残疾人家庭</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440</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4400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9600</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“持证”高中住宿生</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numPr>
          <w:ilvl w:val="0"/>
          <w:numId w:val="11"/>
        </w:num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保障机制</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zh-CN"/>
        </w:rPr>
        <w:t>一</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zh-CN"/>
        </w:rPr>
        <w:t>制度保障。</w:t>
      </w:r>
      <w:r>
        <w:rPr>
          <w:rFonts w:hint="eastAsia" w:ascii="宋体" w:hAnsi="宋体" w:eastAsia="宋体" w:cs="宋体"/>
          <w:b w:val="0"/>
          <w:color w:val="auto"/>
          <w:kern w:val="2"/>
          <w:sz w:val="21"/>
          <w:szCs w:val="21"/>
          <w:highlight w:val="none"/>
          <w:lang w:val="en-US" w:eastAsia="zh-CN"/>
        </w:rPr>
        <w:t>认真落实</w:t>
      </w:r>
      <w:r>
        <w:rPr>
          <w:rFonts w:hint="eastAsia" w:ascii="宋体" w:hAnsi="宋体" w:eastAsia="宋体" w:cs="宋体"/>
          <w:color w:val="auto"/>
          <w:sz w:val="21"/>
          <w:szCs w:val="21"/>
          <w:highlight w:val="none"/>
        </w:rPr>
        <w:t>《广州市番禺区慈善会临时生活困难及自然灾害救助实施办法》、《广州市番禺区慈善会助学实施办法》、《广州市番禺区慈善会医疗救助实施办法》、《广州市番禺区慈善会来穗务工人员重大疾病医疗救助实施办法》等办法，</w:t>
      </w:r>
      <w:r>
        <w:rPr>
          <w:rFonts w:hint="eastAsia" w:ascii="宋体" w:hAnsi="宋体" w:eastAsia="宋体" w:cs="宋体"/>
          <w:color w:val="auto"/>
          <w:sz w:val="21"/>
          <w:szCs w:val="21"/>
          <w:highlight w:val="none"/>
          <w:lang w:val="en-US" w:eastAsia="zh-CN"/>
        </w:rPr>
        <w:t>通过与承办单位签订服务协议，借助承办单位的专业优势、网点优势和资源优势，为救助群体提供全面服务，</w:t>
      </w:r>
      <w:r>
        <w:rPr>
          <w:rFonts w:hint="eastAsia" w:ascii="宋体" w:hAnsi="宋体" w:eastAsia="宋体" w:cs="宋体"/>
          <w:color w:val="auto"/>
          <w:sz w:val="21"/>
          <w:szCs w:val="21"/>
          <w:highlight w:val="none"/>
        </w:rPr>
        <w:t>切实提高慈善资金的使用效益和社会效益，</w:t>
      </w:r>
      <w:r>
        <w:rPr>
          <w:rFonts w:hint="eastAsia" w:ascii="宋体" w:hAnsi="宋体" w:eastAsia="宋体" w:cs="宋体"/>
          <w:color w:val="auto"/>
          <w:sz w:val="21"/>
          <w:szCs w:val="21"/>
          <w:highlight w:val="none"/>
          <w:lang w:val="en-US" w:eastAsia="zh-CN"/>
        </w:rPr>
        <w:t>为番禺区慈善会的救助业务提供系统全面的保障。</w:t>
      </w:r>
    </w:p>
    <w:p>
      <w:pPr>
        <w:adjustRightInd/>
        <w:snapToGrid/>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0"/>
          <w:sz w:val="21"/>
          <w:szCs w:val="21"/>
          <w:highlight w:val="none"/>
          <w:lang w:val="zh-CN"/>
        </w:rPr>
        <w:t>（二）组织保障。</w:t>
      </w:r>
      <w:r>
        <w:rPr>
          <w:rFonts w:hint="eastAsia" w:ascii="宋体" w:hAnsi="宋体" w:eastAsia="宋体" w:cs="宋体"/>
          <w:color w:val="auto"/>
          <w:sz w:val="21"/>
          <w:szCs w:val="21"/>
          <w:highlight w:val="none"/>
        </w:rPr>
        <w:t>坚持</w:t>
      </w:r>
      <w:r>
        <w:rPr>
          <w:rFonts w:hint="eastAsia" w:ascii="宋体" w:hAnsi="宋体" w:eastAsia="宋体" w:cs="宋体"/>
          <w:color w:val="auto"/>
          <w:sz w:val="21"/>
          <w:szCs w:val="21"/>
          <w:highlight w:val="none"/>
          <w:lang w:val="en-US" w:eastAsia="zh-CN"/>
        </w:rPr>
        <w:t>本会</w:t>
      </w:r>
      <w:r>
        <w:rPr>
          <w:rFonts w:hint="eastAsia" w:ascii="宋体" w:hAnsi="宋体" w:eastAsia="宋体" w:cs="宋体"/>
          <w:color w:val="auto"/>
          <w:sz w:val="21"/>
          <w:szCs w:val="21"/>
          <w:highlight w:val="none"/>
        </w:rPr>
        <w:t>主导、跨界融合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组建救助业务工作小组，以项目负责人为核心，承办单位各网点工作人员为骨干，打造覆盖全区的工作网络平台，为救助服务的审核、落户核查等工作提供有力的组织保障。</w:t>
      </w:r>
    </w:p>
    <w:p>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val="zh-CN"/>
        </w:rPr>
        <w:t>（三）资金保障。</w:t>
      </w:r>
      <w:r>
        <w:rPr>
          <w:rFonts w:hint="eastAsia" w:ascii="宋体" w:hAnsi="宋体" w:eastAsia="宋体" w:cs="宋体"/>
          <w:color w:val="auto"/>
          <w:sz w:val="21"/>
          <w:szCs w:val="21"/>
          <w:highlight w:val="none"/>
          <w:lang w:val="en-US" w:eastAsia="zh-CN"/>
        </w:rPr>
        <w:t xml:space="preserve">根据区内各类救助资源情况，对各类救助费用额度进行合理调适。同时，根据章程规定的业务范围对目前资金结余进行重新归类，新增设立5大专项基金，分别是番禺区慈善会慈善医疗救助基金、番禺区慈善会社会关爱基金、番禺区慈善会助学助教基金、番禺区慈善会扶贫济困及社区发展基金、番禺区慈善会应急援助基金，保障救助业务的资金投入。  </w:t>
      </w:r>
    </w:p>
    <w:p>
      <w:pPr>
        <w:spacing w:line="360" w:lineRule="auto"/>
        <w:rPr>
          <w:rFonts w:hint="eastAsia" w:ascii="宋体" w:hAnsi="宋体" w:eastAsia="宋体" w:cs="宋体"/>
          <w:color w:val="auto"/>
          <w:sz w:val="21"/>
          <w:szCs w:val="21"/>
          <w:highlight w:val="none"/>
        </w:rPr>
      </w:pPr>
    </w:p>
    <w:p>
      <w:pPr>
        <w:widowControl/>
        <w:tabs>
          <w:tab w:val="left" w:pos="420"/>
        </w:tabs>
        <w:spacing w:line="360" w:lineRule="auto"/>
        <w:rPr>
          <w:rFonts w:cs="仿宋_GB2312" w:asciiTheme="minorEastAsia" w:hAnsiTheme="minorEastAsia" w:eastAsiaTheme="minorEastAsia"/>
          <w:b/>
          <w:bCs/>
          <w:szCs w:val="21"/>
        </w:rPr>
      </w:pPr>
    </w:p>
    <w:p>
      <w:pPr>
        <w:widowControl/>
        <w:tabs>
          <w:tab w:val="left" w:pos="420"/>
        </w:tabs>
        <w:spacing w:line="560" w:lineRule="exact"/>
        <w:rPr>
          <w:rFonts w:ascii="仿宋_GB2312" w:hAnsi="仿宋_GB2312" w:eastAsia="仿宋_GB2312" w:cs="仿宋_GB2312"/>
          <w:b/>
          <w:bCs/>
          <w:sz w:val="32"/>
          <w:szCs w:val="32"/>
        </w:rPr>
      </w:pPr>
    </w:p>
    <w:p>
      <w:pPr>
        <w:spacing w:beforeLines="50" w:afterLines="50" w:line="360" w:lineRule="auto"/>
        <w:jc w:val="center"/>
        <w:outlineLvl w:val="0"/>
        <w:rPr>
          <w:rFonts w:ascii="宋体" w:hAnsi="宋体"/>
          <w:b/>
          <w:bCs/>
          <w:sz w:val="28"/>
          <w:szCs w:val="28"/>
        </w:rPr>
      </w:pPr>
      <w:bookmarkStart w:id="13" w:name="_Toc12788"/>
      <w:r>
        <w:rPr>
          <w:rFonts w:hint="eastAsia" w:ascii="宋体" w:hAnsi="宋体"/>
          <w:b/>
          <w:bCs/>
          <w:sz w:val="28"/>
          <w:szCs w:val="28"/>
        </w:rPr>
        <w:t>第五章</w:t>
      </w:r>
      <w:bookmarkStart w:id="14" w:name="_Toc435109307"/>
      <w:r>
        <w:rPr>
          <w:rFonts w:hint="eastAsia" w:ascii="宋体" w:hAnsi="宋体"/>
          <w:b/>
          <w:bCs/>
          <w:sz w:val="28"/>
          <w:szCs w:val="28"/>
        </w:rPr>
        <w:t xml:space="preserve">  合同通用条款</w:t>
      </w:r>
      <w:bookmarkEnd w:id="13"/>
      <w:bookmarkEnd w:id="14"/>
      <w:r>
        <w:rPr>
          <w:rFonts w:hint="eastAsia" w:ascii="宋体" w:hAnsi="宋体"/>
          <w:b/>
          <w:bCs/>
          <w:sz w:val="28"/>
          <w:szCs w:val="28"/>
        </w:rPr>
        <w:t>（参考）</w:t>
      </w:r>
    </w:p>
    <w:p>
      <w:pPr>
        <w:spacing w:beforeLines="50" w:afterLines="50" w:line="360" w:lineRule="auto"/>
        <w:jc w:val="center"/>
        <w:outlineLvl w:val="0"/>
        <w:rPr>
          <w:rFonts w:ascii="宋体" w:hAnsi="宋体"/>
          <w:b/>
          <w:bCs/>
          <w:sz w:val="24"/>
        </w:rPr>
      </w:pPr>
      <w:r>
        <w:rPr>
          <w:rFonts w:ascii="宋体" w:hAnsi="宋体"/>
          <w:b/>
          <w:bCs/>
          <w:sz w:val="24"/>
        </w:rPr>
        <w:t>（本合同条款仅供参考，最终合同条款以招标文件要求及采购人要求的条款为准）</w:t>
      </w:r>
    </w:p>
    <w:p>
      <w:pPr>
        <w:rPr>
          <w:rFonts w:ascii="宋体" w:hAnsi="宋体"/>
          <w:szCs w:val="21"/>
        </w:rPr>
      </w:pPr>
      <w:r>
        <w:rPr>
          <w:rFonts w:hint="eastAsia" w:ascii="宋体" w:hAnsi="宋体"/>
          <w:b/>
          <w:bCs/>
          <w:szCs w:val="21"/>
        </w:rPr>
        <w:t>甲 方</w:t>
      </w:r>
      <w:r>
        <w:rPr>
          <w:rFonts w:hint="eastAsia" w:ascii="宋体" w:hAnsi="宋体"/>
          <w:szCs w:val="21"/>
        </w:rPr>
        <w:t>（采购人）：</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 xml:space="preserve">电 话：                       传 真：                   地 址： </w:t>
      </w:r>
    </w:p>
    <w:p>
      <w:pPr>
        <w:rPr>
          <w:rFonts w:ascii="宋体" w:hAnsi="宋体"/>
          <w:szCs w:val="21"/>
        </w:rPr>
      </w:pPr>
      <w:r>
        <w:rPr>
          <w:rFonts w:hint="eastAsia" w:ascii="宋体" w:hAnsi="宋体"/>
          <w:b/>
          <w:bCs/>
          <w:szCs w:val="21"/>
        </w:rPr>
        <w:t>乙 方</w:t>
      </w:r>
      <w:r>
        <w:rPr>
          <w:rFonts w:hint="eastAsia" w:ascii="宋体" w:hAnsi="宋体"/>
          <w:szCs w:val="21"/>
        </w:rPr>
        <w:t>（中标供应商）：</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 xml:space="preserve">电 话：                       传 真：                   地 址： </w:t>
      </w:r>
    </w:p>
    <w:p>
      <w:pPr>
        <w:rPr>
          <w:rFonts w:ascii="宋体" w:hAnsi="宋体"/>
          <w:szCs w:val="21"/>
        </w:rPr>
      </w:pPr>
      <w:r>
        <w:rPr>
          <w:rFonts w:hint="eastAsia" w:ascii="宋体" w:hAnsi="宋体"/>
          <w:szCs w:val="21"/>
        </w:rPr>
        <w:t xml:space="preserve">项目名称：                                              项目编号： </w:t>
      </w:r>
    </w:p>
    <w:p>
      <w:pPr>
        <w:rPr>
          <w:rFonts w:ascii="宋体" w:hAnsi="宋体"/>
          <w:szCs w:val="21"/>
        </w:rPr>
      </w:pPr>
      <w:r>
        <w:rPr>
          <w:rFonts w:hint="eastAsia" w:ascii="宋体" w:hAnsi="宋体"/>
          <w:szCs w:val="21"/>
        </w:rPr>
        <w:t xml:space="preserve">    根据</w:t>
      </w:r>
      <w:r>
        <w:rPr>
          <w:rFonts w:hint="eastAsia" w:ascii="宋体" w:hAnsi="宋体"/>
          <w:szCs w:val="21"/>
          <w:u w:val="single"/>
        </w:rPr>
        <w:t xml:space="preserve">             </w:t>
      </w:r>
      <w:r>
        <w:rPr>
          <w:rFonts w:hint="eastAsia" w:ascii="宋体" w:hAnsi="宋体"/>
          <w:szCs w:val="21"/>
        </w:rPr>
        <w:t xml:space="preserve">项目的采购结果，按照《中华人民共和国政府采购法》及其实施条例、《中华人民共和国民法典》的规定，经双方协商，本着平等互利和诚实信用的原则，一致同意签订本合同如下。 </w:t>
      </w:r>
    </w:p>
    <w:p>
      <w:pPr>
        <w:rPr>
          <w:rFonts w:ascii="宋体" w:hAnsi="宋体"/>
          <w:szCs w:val="21"/>
        </w:rPr>
      </w:pPr>
    </w:p>
    <w:p>
      <w:pPr>
        <w:rPr>
          <w:rFonts w:ascii="宋体" w:hAnsi="宋体"/>
          <w:szCs w:val="21"/>
        </w:rPr>
      </w:pPr>
      <w:r>
        <w:rPr>
          <w:rFonts w:hint="eastAsia" w:ascii="宋体" w:hAnsi="宋体"/>
          <w:b/>
          <w:bCs/>
          <w:szCs w:val="21"/>
        </w:rPr>
        <w:t>一、 合同金额</w:t>
      </w:r>
      <w:r>
        <w:rPr>
          <w:rFonts w:hint="eastAsia" w:ascii="宋体" w:hAnsi="宋体"/>
          <w:szCs w:val="21"/>
        </w:rPr>
        <w:t xml:space="preserve"> </w:t>
      </w:r>
    </w:p>
    <w:p>
      <w:pPr>
        <w:rPr>
          <w:rFonts w:ascii="宋体" w:hAnsi="宋体"/>
          <w:szCs w:val="21"/>
        </w:rPr>
      </w:pPr>
      <w:r>
        <w:rPr>
          <w:rFonts w:hint="eastAsia" w:ascii="宋体" w:hAnsi="宋体"/>
          <w:szCs w:val="21"/>
        </w:rPr>
        <w:t xml:space="preserve">合同金额为（大写）：_________________元（￥_______________元）。 </w:t>
      </w:r>
    </w:p>
    <w:p>
      <w:pPr>
        <w:numPr>
          <w:ilvl w:val="0"/>
          <w:numId w:val="16"/>
        </w:numPr>
      </w:pPr>
      <w:r>
        <w:rPr>
          <w:rFonts w:hint="eastAsia" w:ascii="宋体" w:hAnsi="宋体"/>
          <w:b/>
          <w:bCs/>
          <w:szCs w:val="21"/>
        </w:rPr>
        <w:t xml:space="preserve">合同内容 </w:t>
      </w:r>
    </w:p>
    <w:p>
      <w:pPr>
        <w:ind w:firstLine="420" w:firstLineChars="200"/>
        <w:rPr>
          <w:rFonts w:hint="eastAsia" w:ascii="宋体" w:hAnsi="宋体"/>
          <w:szCs w:val="21"/>
          <w:lang w:val="en-US" w:eastAsia="zh-CN"/>
        </w:rPr>
      </w:pPr>
      <w:r>
        <w:rPr>
          <w:rFonts w:hint="eastAsia" w:ascii="宋体" w:hAnsi="宋体"/>
          <w:szCs w:val="21"/>
          <w:lang w:val="en-US" w:eastAsia="zh-CN"/>
        </w:rPr>
        <w:t>更好落实《广州市番禺区慈善会临时生活困难及自然灾害救助实施办法》、《广州市番禺区慈善会助学实施办法》、《广州市番禺区慈善会医疗救助实施办法》、《广州市番禺区慈善会来穗务工人员重大疾病医疗救助实施办法》等办法的实施，同时通过保险运营模式起到慈善基金的一定杠杆作用，进一步加快慈善流程，提高慈善资金的使用效益和社会效益。</w:t>
      </w:r>
    </w:p>
    <w:p>
      <w:pPr>
        <w:rPr>
          <w:rFonts w:ascii="宋体" w:hAnsi="宋体"/>
          <w:b/>
          <w:bCs/>
          <w:szCs w:val="21"/>
        </w:rPr>
      </w:pPr>
      <w:r>
        <w:rPr>
          <w:rFonts w:hint="eastAsia" w:ascii="宋体" w:hAnsi="宋体"/>
          <w:b/>
          <w:bCs/>
          <w:szCs w:val="21"/>
        </w:rPr>
        <w:t xml:space="preserve">三、项目完成期限 </w:t>
      </w:r>
    </w:p>
    <w:p>
      <w:pPr>
        <w:ind w:firstLine="420" w:firstLineChars="200"/>
        <w:rPr>
          <w:rFonts w:hint="eastAsia" w:ascii="宋体" w:hAnsi="宋体"/>
          <w:szCs w:val="21"/>
          <w:lang w:val="en-US" w:eastAsia="zh-CN"/>
        </w:rPr>
      </w:pPr>
      <w:r>
        <w:rPr>
          <w:rFonts w:hint="eastAsia" w:ascii="宋体" w:hAnsi="宋体"/>
          <w:szCs w:val="21"/>
          <w:lang w:val="en-US" w:eastAsia="zh-CN"/>
        </w:rPr>
        <w:t>2021年7月至2022年6月</w:t>
      </w:r>
    </w:p>
    <w:p>
      <w:pPr>
        <w:rPr>
          <w:rFonts w:ascii="宋体" w:hAnsi="宋体"/>
          <w:color w:val="auto"/>
          <w:szCs w:val="21"/>
        </w:rPr>
      </w:pPr>
      <w:r>
        <w:rPr>
          <w:rFonts w:hint="eastAsia" w:ascii="宋体" w:hAnsi="宋体"/>
          <w:b/>
          <w:bCs/>
          <w:color w:val="auto"/>
          <w:szCs w:val="21"/>
          <w:lang w:val="en-US" w:eastAsia="zh-CN"/>
        </w:rPr>
        <w:t>四</w:t>
      </w:r>
      <w:r>
        <w:rPr>
          <w:rFonts w:hint="eastAsia" w:ascii="宋体" w:hAnsi="宋体"/>
          <w:b/>
          <w:bCs/>
          <w:color w:val="auto"/>
          <w:szCs w:val="21"/>
        </w:rPr>
        <w:t>、付款方式</w:t>
      </w:r>
    </w:p>
    <w:p>
      <w:pPr>
        <w:ind w:firstLine="420" w:firstLineChars="200"/>
        <w:rPr>
          <w:rFonts w:hint="eastAsia" w:ascii="宋体" w:hAnsi="宋体"/>
          <w:szCs w:val="21"/>
          <w:lang w:val="en-US" w:eastAsia="zh-CN"/>
        </w:rPr>
      </w:pPr>
      <w:r>
        <w:rPr>
          <w:rFonts w:hint="eastAsia" w:ascii="宋体" w:hAnsi="宋体"/>
          <w:szCs w:val="21"/>
          <w:lang w:val="en-US" w:eastAsia="zh-CN"/>
        </w:rPr>
        <w:t>...</w:t>
      </w:r>
    </w:p>
    <w:p>
      <w:pPr>
        <w:rPr>
          <w:rFonts w:ascii="宋体" w:hAnsi="宋体"/>
          <w:b/>
          <w:bCs/>
          <w:szCs w:val="21"/>
        </w:rPr>
      </w:pPr>
      <w:r>
        <w:rPr>
          <w:rFonts w:hint="eastAsia" w:ascii="宋体" w:hAnsi="宋体"/>
          <w:b/>
          <w:bCs/>
          <w:szCs w:val="21"/>
          <w:lang w:val="en-US" w:eastAsia="zh-CN"/>
        </w:rPr>
        <w:t>五</w:t>
      </w:r>
      <w:r>
        <w:rPr>
          <w:rFonts w:hint="eastAsia" w:ascii="宋体" w:hAnsi="宋体"/>
          <w:b/>
          <w:bCs/>
          <w:szCs w:val="21"/>
        </w:rPr>
        <w:t xml:space="preserve">、 知识产权产权归属 </w:t>
      </w:r>
    </w:p>
    <w:p>
      <w:pPr>
        <w:ind w:firstLine="420" w:firstLineChars="200"/>
        <w:rPr>
          <w:rFonts w:ascii="宋体" w:hAnsi="宋体"/>
          <w:szCs w:val="21"/>
        </w:rPr>
      </w:pPr>
      <w:r>
        <w:rPr>
          <w:rFonts w:hint="eastAsia" w:ascii="宋体" w:hAnsi="宋体"/>
          <w:szCs w:val="21"/>
        </w:rPr>
        <w:t>乙方应保证向甲方提供的设备、技术服务等不侵害任何第三方的知识产权，不会产生因第三方提出侵犯其专利权、商标权或其他知识产权而引起的法律和经济纠纷；如因第三方提出其专利权、商标权或其他知识产权的权利主张的，否则，乙方赔偿甲方因此遭受的一切损失（包括但不限于赔偿金、违约金、律师费、差旅费等）。</w:t>
      </w:r>
    </w:p>
    <w:p>
      <w:pPr>
        <w:rPr>
          <w:rFonts w:ascii="宋体" w:hAnsi="宋体" w:cs="宋体"/>
          <w:b/>
          <w:bCs/>
          <w:szCs w:val="21"/>
        </w:rPr>
      </w:pPr>
      <w:r>
        <w:rPr>
          <w:rFonts w:hint="eastAsia" w:ascii="宋体" w:hAnsi="宋体" w:cs="宋体"/>
          <w:b/>
          <w:bCs/>
          <w:szCs w:val="21"/>
          <w:lang w:val="en-US" w:eastAsia="zh-CN"/>
        </w:rPr>
        <w:t>六</w:t>
      </w:r>
      <w:r>
        <w:rPr>
          <w:rFonts w:hint="eastAsia" w:ascii="宋体" w:hAnsi="宋体" w:cs="宋体"/>
          <w:b/>
          <w:bCs/>
          <w:szCs w:val="21"/>
        </w:rPr>
        <w:t xml:space="preserve">、 保密 </w:t>
      </w:r>
    </w:p>
    <w:p>
      <w:pPr>
        <w:ind w:firstLine="420"/>
        <w:rPr>
          <w:rFonts w:ascii="宋体" w:hAnsi="宋体" w:cs="宋体"/>
          <w:szCs w:val="21"/>
        </w:rPr>
      </w:pPr>
      <w:r>
        <w:rPr>
          <w:rFonts w:hint="eastAsia" w:ascii="宋体" w:hAnsi="宋体" w:cs="宋体"/>
          <w:szCs w:val="21"/>
        </w:rPr>
        <w:t>乙方必须采取措施对本项目实施过程中的数据、源代码、技术文档等资料保密，否则，由于乙方过错导致的上述资料泄密的，乙方必须承担一切责任。保密期限：永久保密。</w:t>
      </w:r>
    </w:p>
    <w:p>
      <w:pPr>
        <w:ind w:firstLine="420" w:firstLineChars="200"/>
        <w:rPr>
          <w:rFonts w:ascii="宋体" w:hAnsi="宋体" w:cs="宋体"/>
          <w:szCs w:val="21"/>
        </w:rPr>
      </w:pPr>
      <w:r>
        <w:rPr>
          <w:rFonts w:hint="eastAsia" w:ascii="宋体" w:hAnsi="宋体" w:cs="宋体"/>
          <w:szCs w:val="21"/>
        </w:rPr>
        <w:t xml:space="preserve">1）未经甲方事先书面同意，乙方不得将本合同提供的条文、规格、计划、图纸、模型、样品或资料提供给与本合同无关的任何第三方，不得将其用于履行本合同之外的其它用途。即使向与履行本合同有关的人员提供，也应注意保密并限于履行合同所必需的范围。 </w:t>
      </w:r>
    </w:p>
    <w:p>
      <w:pPr>
        <w:ind w:firstLine="420" w:firstLineChars="200"/>
        <w:rPr>
          <w:rFonts w:ascii="宋体" w:hAnsi="宋体" w:cs="宋体"/>
          <w:szCs w:val="21"/>
        </w:rPr>
      </w:pPr>
      <w:r>
        <w:rPr>
          <w:rFonts w:hint="eastAsia" w:ascii="宋体" w:hAnsi="宋体" w:cs="宋体"/>
          <w:szCs w:val="21"/>
        </w:rPr>
        <w:t xml:space="preserve">2）除了合同本身之外，上款所列举的任何物品、资料均是甲方所有。如果甲方有要求，乙方在完成合同后应将这些物件及全部复制件还给甲方。 </w:t>
      </w:r>
    </w:p>
    <w:p>
      <w:pPr>
        <w:rPr>
          <w:rFonts w:ascii="宋体" w:hAnsi="宋体" w:cs="宋体"/>
          <w:b/>
          <w:bCs/>
          <w:szCs w:val="21"/>
        </w:rPr>
      </w:pPr>
      <w:r>
        <w:rPr>
          <w:rFonts w:hint="eastAsia" w:ascii="宋体" w:hAnsi="宋体" w:cs="宋体"/>
          <w:b/>
          <w:bCs/>
          <w:szCs w:val="21"/>
          <w:lang w:val="en-US" w:eastAsia="zh-CN"/>
        </w:rPr>
        <w:t>七</w:t>
      </w:r>
      <w:r>
        <w:rPr>
          <w:rFonts w:hint="eastAsia" w:ascii="宋体" w:hAnsi="宋体" w:cs="宋体"/>
          <w:b/>
          <w:bCs/>
          <w:szCs w:val="21"/>
        </w:rPr>
        <w:t xml:space="preserve">、 违约责任与赔偿损失 </w:t>
      </w:r>
    </w:p>
    <w:p>
      <w:pPr>
        <w:ind w:firstLine="420" w:firstLineChars="200"/>
        <w:rPr>
          <w:rFonts w:ascii="宋体" w:hAnsi="宋体" w:cs="宋体"/>
          <w:szCs w:val="21"/>
        </w:rPr>
      </w:pPr>
      <w:r>
        <w:rPr>
          <w:rFonts w:hint="eastAsia" w:ascii="宋体" w:hAnsi="宋体" w:cs="宋体"/>
          <w:szCs w:val="21"/>
        </w:rPr>
        <w:t xml:space="preserve">1）乙方提供的服务不符合采购文件、投标文件或本合同规定的，甲方有权拒收，并且乙方须向甲方支付本合同总价5%的违约金。 </w:t>
      </w:r>
    </w:p>
    <w:p>
      <w:pPr>
        <w:ind w:firstLine="420" w:firstLineChars="200"/>
        <w:rPr>
          <w:rFonts w:ascii="宋体" w:hAnsi="宋体" w:cs="宋体"/>
          <w:szCs w:val="21"/>
        </w:rPr>
      </w:pPr>
      <w:r>
        <w:rPr>
          <w:rFonts w:hint="eastAsia" w:ascii="宋体" w:hAnsi="宋体" w:cs="宋体"/>
          <w:szCs w:val="21"/>
        </w:rPr>
        <w:t xml:space="preserve">2）乙方未能按本合同规定的交货时间提供服务，从逾期之日起每日按本合同总价0.3‰向甲方支付逾期违约金；逾期15天以上的，甲方有权终止合同，要求乙方退还甲方已支付的合同价款，由此给甲方造成损失的，乙方应承担相应的赔偿责任。 </w:t>
      </w:r>
    </w:p>
    <w:p>
      <w:pPr>
        <w:ind w:firstLine="420" w:firstLineChars="200"/>
        <w:rPr>
          <w:rFonts w:ascii="宋体" w:hAnsi="宋体" w:cs="宋体"/>
          <w:szCs w:val="21"/>
        </w:rPr>
      </w:pPr>
      <w:r>
        <w:rPr>
          <w:rFonts w:hint="eastAsia" w:ascii="宋体" w:hAnsi="宋体" w:cs="宋体"/>
          <w:szCs w:val="21"/>
        </w:rPr>
        <w:t>3）甲方无正当理由拒收接受服务，到期拒付服务款项的，甲方向乙方偿付本合同总价5%的违约金。甲方逾期付款，则每日按本合同总价的0.3‰向乙方偿付违约金。</w:t>
      </w:r>
    </w:p>
    <w:p>
      <w:pPr>
        <w:ind w:firstLine="420" w:firstLineChars="200"/>
        <w:rPr>
          <w:rFonts w:ascii="宋体" w:hAnsi="宋体" w:cs="宋体"/>
          <w:szCs w:val="21"/>
        </w:rPr>
      </w:pPr>
      <w:r>
        <w:rPr>
          <w:rFonts w:hint="eastAsia" w:ascii="宋体" w:hAnsi="宋体" w:cs="宋体"/>
          <w:szCs w:val="21"/>
        </w:rPr>
        <w:t>4）乙方未按合同规定履行售后服务承诺的，甲方可选定第三方单位进行修复，其费用全部由乙方支付；否则，甲方有权从银行保函中兑现，若银行保函中金额不足以支付维修费用的，甲方有权要求乙方限期支付超出的部分。</w:t>
      </w:r>
    </w:p>
    <w:p>
      <w:pPr>
        <w:ind w:firstLine="420" w:firstLineChars="200"/>
        <w:rPr>
          <w:rFonts w:ascii="宋体" w:hAnsi="宋体" w:cs="宋体"/>
          <w:szCs w:val="21"/>
        </w:rPr>
      </w:pPr>
      <w:r>
        <w:rPr>
          <w:rFonts w:hint="eastAsia" w:ascii="宋体" w:hAnsi="宋体" w:cs="宋体"/>
          <w:szCs w:val="21"/>
        </w:rPr>
        <w:t>5）非因法定、不可抗力与政府行为或者双方协商一致，任何一方单方终止或解除本合同的，另一方有权要求解除方（或终止方）按照本合同总价的5%支付违约金，由此给另一方造成损失的，还应当承担相应的赔偿责任。</w:t>
      </w:r>
    </w:p>
    <w:p>
      <w:pPr>
        <w:ind w:firstLine="420" w:firstLineChars="200"/>
        <w:rPr>
          <w:rFonts w:ascii="宋体" w:hAnsi="宋体" w:cs="宋体"/>
          <w:szCs w:val="21"/>
        </w:rPr>
      </w:pPr>
      <w:r>
        <w:rPr>
          <w:rFonts w:hint="eastAsia" w:ascii="宋体" w:hAnsi="宋体" w:cs="宋体"/>
          <w:szCs w:val="21"/>
        </w:rPr>
        <w:t>6）任何一方违约，守约方除可要求对方承担本协议约定的违约责任外，还可要求违约方承担守约方因追究违约责任所支付的一切费用，包括但不限于诉讼费、律师费、鉴定费等。</w:t>
      </w:r>
    </w:p>
    <w:p>
      <w:pPr>
        <w:ind w:firstLine="420" w:firstLineChars="200"/>
        <w:rPr>
          <w:rFonts w:ascii="宋体" w:hAnsi="宋体" w:cs="宋体"/>
          <w:b/>
          <w:bCs/>
          <w:szCs w:val="21"/>
        </w:rPr>
      </w:pPr>
      <w:r>
        <w:rPr>
          <w:rFonts w:hint="eastAsia" w:ascii="宋体" w:hAnsi="宋体" w:cs="宋体"/>
          <w:szCs w:val="21"/>
        </w:rPr>
        <w:t>7）其它违约责任按《中华人民共和国民法典》处理。</w:t>
      </w:r>
    </w:p>
    <w:p>
      <w:pPr>
        <w:rPr>
          <w:rFonts w:ascii="宋体" w:hAnsi="宋体" w:cs="宋体"/>
          <w:b/>
          <w:bCs/>
          <w:szCs w:val="21"/>
        </w:rPr>
      </w:pPr>
      <w:r>
        <w:rPr>
          <w:rFonts w:hint="eastAsia" w:ascii="宋体" w:hAnsi="宋体" w:cs="宋体"/>
          <w:b/>
          <w:bCs/>
          <w:szCs w:val="21"/>
          <w:lang w:val="en-US" w:eastAsia="zh-CN"/>
        </w:rPr>
        <w:t>八</w:t>
      </w:r>
      <w:r>
        <w:rPr>
          <w:rFonts w:hint="eastAsia" w:ascii="宋体" w:hAnsi="宋体" w:cs="宋体"/>
          <w:b/>
          <w:bCs/>
          <w:szCs w:val="21"/>
        </w:rPr>
        <w:t xml:space="preserve">、 争端的解决 </w:t>
      </w:r>
    </w:p>
    <w:p>
      <w:pPr>
        <w:ind w:firstLine="420" w:firstLineChars="200"/>
        <w:rPr>
          <w:rFonts w:ascii="宋体" w:hAnsi="宋体" w:cs="宋体"/>
          <w:szCs w:val="21"/>
        </w:rPr>
      </w:pPr>
      <w:r>
        <w:rPr>
          <w:rFonts w:hint="eastAsia" w:ascii="宋体" w:hAnsi="宋体" w:cs="宋体"/>
          <w:szCs w:val="21"/>
        </w:rPr>
        <w:t xml:space="preserve">凡与本协议有关的一切争议，甲乙双方应首先通过友好协商方式，如经协商后仍不能达成协议时，双方均可向甲方所在地人民法院提起诉讼。 </w:t>
      </w:r>
    </w:p>
    <w:p>
      <w:pPr>
        <w:rPr>
          <w:rFonts w:ascii="宋体" w:hAnsi="宋体" w:cs="宋体"/>
          <w:b/>
          <w:bCs/>
          <w:szCs w:val="21"/>
        </w:rPr>
      </w:pPr>
      <w:r>
        <w:rPr>
          <w:rFonts w:hint="eastAsia" w:ascii="宋体" w:hAnsi="宋体" w:cs="宋体"/>
          <w:b/>
          <w:bCs/>
          <w:szCs w:val="21"/>
          <w:lang w:val="en-US" w:eastAsia="zh-CN"/>
        </w:rPr>
        <w:t>九</w:t>
      </w:r>
      <w:r>
        <w:rPr>
          <w:rFonts w:hint="eastAsia" w:ascii="宋体" w:hAnsi="宋体" w:cs="宋体"/>
          <w:b/>
          <w:bCs/>
          <w:szCs w:val="21"/>
        </w:rPr>
        <w:t xml:space="preserve">、 不可抗力 </w:t>
      </w:r>
    </w:p>
    <w:p>
      <w:pPr>
        <w:ind w:firstLine="420" w:firstLineChars="200"/>
        <w:rPr>
          <w:rFonts w:ascii="宋体" w:hAnsi="宋体" w:cs="宋体"/>
          <w:szCs w:val="21"/>
        </w:rPr>
      </w:pPr>
      <w:r>
        <w:rPr>
          <w:rFonts w:hint="eastAsia" w:ascii="宋体" w:hAnsi="宋体" w:cs="宋体"/>
          <w:szCs w:val="21"/>
        </w:rPr>
        <w:t>由于不能预见、不能避免和不能克服的自然原因或社会原因，致使本合同不能履行或者不能完全履行时，遇到上述不可抗力或政府行为的一方，应立即书面通知合同其他方，并应在不可抗力或政府行为发生后十五日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遭受不可抗力或政府行为的一方未履行上述义务的，不能免除其违约责任。</w:t>
      </w:r>
    </w:p>
    <w:p>
      <w:pPr>
        <w:rPr>
          <w:rFonts w:ascii="宋体" w:hAnsi="宋体" w:cs="宋体"/>
          <w:szCs w:val="21"/>
        </w:rPr>
      </w:pPr>
      <w:r>
        <w:rPr>
          <w:rFonts w:hint="eastAsia" w:ascii="宋体" w:hAnsi="宋体" w:cs="宋体"/>
          <w:szCs w:val="21"/>
        </w:rPr>
        <w:t>在出现不可抗力或政府行为的情况下，双方均应采取适当措施减轻损失。任何一方因未采取措施或采取措施不当导致损失扩大的，应当对扩大的损失承担责任。</w:t>
      </w:r>
    </w:p>
    <w:p>
      <w:pPr>
        <w:rPr>
          <w:rFonts w:ascii="宋体" w:hAnsi="宋体" w:cs="宋体"/>
          <w:b/>
          <w:bCs/>
          <w:szCs w:val="21"/>
        </w:rPr>
      </w:pPr>
      <w:r>
        <w:rPr>
          <w:rFonts w:hint="eastAsia" w:ascii="宋体" w:hAnsi="宋体" w:cs="宋体"/>
          <w:b/>
          <w:bCs/>
          <w:szCs w:val="21"/>
        </w:rPr>
        <w:t xml:space="preserve">十、 税费 </w:t>
      </w:r>
    </w:p>
    <w:p>
      <w:pPr>
        <w:ind w:firstLine="420" w:firstLineChars="200"/>
        <w:rPr>
          <w:rFonts w:ascii="宋体" w:hAnsi="宋体" w:cs="宋体"/>
          <w:szCs w:val="21"/>
        </w:rPr>
      </w:pPr>
      <w:r>
        <w:rPr>
          <w:rFonts w:hint="eastAsia" w:ascii="宋体" w:hAnsi="宋体" w:cs="宋体"/>
          <w:szCs w:val="21"/>
        </w:rPr>
        <w:t xml:space="preserve">在中国境内、外发生的与本合同执行有关的一切税费均由乙方负担。 </w:t>
      </w:r>
    </w:p>
    <w:p>
      <w:pPr>
        <w:rPr>
          <w:rFonts w:ascii="宋体" w:hAnsi="宋体" w:cs="宋体"/>
          <w:b/>
          <w:bCs/>
          <w:szCs w:val="21"/>
        </w:rPr>
      </w:pPr>
      <w:r>
        <w:rPr>
          <w:rFonts w:hint="eastAsia" w:ascii="宋体" w:hAnsi="宋体" w:cs="宋体"/>
          <w:b/>
          <w:bCs/>
          <w:szCs w:val="21"/>
        </w:rPr>
        <w:t>十</w:t>
      </w:r>
      <w:r>
        <w:rPr>
          <w:rFonts w:hint="eastAsia" w:ascii="宋体" w:hAnsi="宋体" w:cs="宋体"/>
          <w:b/>
          <w:bCs/>
          <w:szCs w:val="21"/>
          <w:lang w:val="en-US" w:eastAsia="zh-CN"/>
        </w:rPr>
        <w:t>一</w:t>
      </w:r>
      <w:r>
        <w:rPr>
          <w:rFonts w:hint="eastAsia" w:ascii="宋体" w:hAnsi="宋体" w:cs="宋体"/>
          <w:b/>
          <w:bCs/>
          <w:szCs w:val="21"/>
        </w:rPr>
        <w:t>、通知送达</w:t>
      </w:r>
    </w:p>
    <w:p>
      <w:pPr>
        <w:ind w:firstLine="420" w:firstLineChars="200"/>
        <w:jc w:val="left"/>
        <w:rPr>
          <w:rFonts w:ascii="宋体" w:hAnsi="宋体" w:cs="宋体"/>
          <w:szCs w:val="21"/>
        </w:rPr>
      </w:pPr>
      <w:r>
        <w:rPr>
          <w:rFonts w:hint="eastAsia" w:ascii="宋体" w:hAnsi="宋体" w:cs="宋体"/>
          <w:szCs w:val="21"/>
        </w:rPr>
        <w:t>与本合同签订、履行以及争议解决等有关的文件、通知、材料等的送达，均以合同首部列明的地址和邮箱为准，只要有关的文件、通知、材料送达至上述地址或邮箱，无论受送达方是否实际拆阅或查阅，均视为送达。</w:t>
      </w:r>
    </w:p>
    <w:p>
      <w:pPr>
        <w:jc w:val="left"/>
      </w:pPr>
      <w:r>
        <w:rPr>
          <w:rFonts w:hint="eastAsia" w:ascii="宋体" w:hAnsi="宋体" w:cs="宋体"/>
          <w:szCs w:val="21"/>
        </w:rPr>
        <w:t>任何一方联系地址、联系方式或联系人变更，应在发生变更情况之日起3个工作日内以电话或书面形式通知另一方；否则，按未变更地址送达视为有效送达，无论该文件是否退回或被拒收，由此产生的责任与损失由变更方承担。</w:t>
      </w:r>
    </w:p>
    <w:p>
      <w:pPr>
        <w:rPr>
          <w:rFonts w:ascii="宋体" w:hAnsi="宋体" w:cs="宋体"/>
          <w:b/>
          <w:bCs/>
          <w:szCs w:val="21"/>
        </w:rPr>
      </w:pPr>
      <w:r>
        <w:rPr>
          <w:rFonts w:hint="eastAsia" w:ascii="宋体" w:hAnsi="宋体" w:cs="宋体"/>
          <w:b/>
          <w:bCs/>
          <w:szCs w:val="21"/>
        </w:rPr>
        <w:t>十</w:t>
      </w:r>
      <w:r>
        <w:rPr>
          <w:rFonts w:hint="eastAsia" w:ascii="宋体" w:hAnsi="宋体" w:cs="宋体"/>
          <w:b/>
          <w:bCs/>
          <w:szCs w:val="21"/>
          <w:lang w:val="en-US" w:eastAsia="zh-CN"/>
        </w:rPr>
        <w:t>二</w:t>
      </w:r>
      <w:r>
        <w:rPr>
          <w:rFonts w:hint="eastAsia" w:ascii="宋体" w:hAnsi="宋体" w:cs="宋体"/>
          <w:b/>
          <w:bCs/>
          <w:szCs w:val="21"/>
        </w:rPr>
        <w:t xml:space="preserve">、 其它 </w:t>
      </w:r>
    </w:p>
    <w:p>
      <w:pPr>
        <w:ind w:firstLine="420" w:firstLineChars="200"/>
        <w:rPr>
          <w:rFonts w:ascii="宋体" w:hAnsi="宋体" w:cs="宋体"/>
          <w:szCs w:val="21"/>
        </w:rPr>
      </w:pPr>
      <w:r>
        <w:rPr>
          <w:rFonts w:hint="eastAsia" w:ascii="宋体" w:hAnsi="宋体" w:cs="宋体"/>
          <w:szCs w:val="21"/>
        </w:rPr>
        <w:t xml:space="preserve">1）本合同所有附件、采购文件、投标文件、中标通知书均为合同的有效组成部分，与本合同具有同等法律效力。 </w:t>
      </w:r>
    </w:p>
    <w:p>
      <w:pPr>
        <w:ind w:firstLine="420" w:firstLineChars="200"/>
        <w:rPr>
          <w:rFonts w:ascii="宋体" w:hAnsi="宋体" w:cs="宋体"/>
          <w:szCs w:val="21"/>
        </w:rPr>
      </w:pPr>
      <w:r>
        <w:rPr>
          <w:rFonts w:hint="eastAsia" w:ascii="宋体" w:hAnsi="宋体" w:cs="宋体"/>
          <w:szCs w:val="21"/>
        </w:rPr>
        <w:t xml:space="preserve">2）在执行本合同的过程中，所有经双方签署确认的文件（包括会议纪要、补充协议、往来信函）即成为本合同的有效组成部分。 </w:t>
      </w:r>
    </w:p>
    <w:p>
      <w:pPr>
        <w:ind w:firstLine="420" w:firstLineChars="200"/>
        <w:rPr>
          <w:rFonts w:ascii="宋体" w:hAnsi="宋体" w:cs="宋体"/>
          <w:szCs w:val="21"/>
        </w:rPr>
      </w:pPr>
      <w:r>
        <w:rPr>
          <w:rFonts w:hint="eastAsia" w:ascii="宋体" w:hAnsi="宋体" w:cs="宋体"/>
          <w:szCs w:val="21"/>
        </w:rPr>
        <w:t xml:space="preserve">3）如一方地址、电话、传真号码有变更，应在变更当日内书面通知对方，否则，应承担相应责任。 </w:t>
      </w:r>
    </w:p>
    <w:p>
      <w:pPr>
        <w:ind w:firstLine="420" w:firstLineChars="200"/>
        <w:rPr>
          <w:rFonts w:ascii="宋体" w:hAnsi="宋体" w:cs="宋体"/>
          <w:szCs w:val="21"/>
        </w:rPr>
      </w:pPr>
      <w:r>
        <w:rPr>
          <w:rFonts w:hint="eastAsia" w:ascii="宋体" w:hAnsi="宋体" w:cs="宋体"/>
          <w:szCs w:val="21"/>
        </w:rPr>
        <w:t>4）除甲方事先书面同意外，乙方不得部分或全部转让其应履行的合同项下的义务。</w:t>
      </w:r>
    </w:p>
    <w:p>
      <w:pPr>
        <w:rPr>
          <w:rFonts w:ascii="宋体" w:hAnsi="宋体" w:cs="宋体"/>
          <w:b/>
          <w:bCs/>
          <w:szCs w:val="21"/>
        </w:rPr>
      </w:pPr>
      <w:r>
        <w:rPr>
          <w:rFonts w:hint="eastAsia" w:ascii="宋体" w:hAnsi="宋体" w:cs="宋体"/>
          <w:b/>
          <w:bCs/>
          <w:szCs w:val="21"/>
        </w:rPr>
        <w:t>十</w:t>
      </w:r>
      <w:r>
        <w:rPr>
          <w:rFonts w:hint="eastAsia" w:ascii="宋体" w:hAnsi="宋体" w:cs="宋体"/>
          <w:b/>
          <w:bCs/>
          <w:szCs w:val="21"/>
          <w:lang w:val="en-US" w:eastAsia="zh-CN"/>
        </w:rPr>
        <w:t>三</w:t>
      </w:r>
      <w:r>
        <w:rPr>
          <w:rFonts w:hint="eastAsia" w:ascii="宋体" w:hAnsi="宋体" w:cs="宋体"/>
          <w:b/>
          <w:bCs/>
          <w:szCs w:val="21"/>
        </w:rPr>
        <w:t xml:space="preserve">、 合同生效： </w:t>
      </w:r>
    </w:p>
    <w:p>
      <w:pPr>
        <w:ind w:firstLine="420" w:firstLineChars="200"/>
        <w:rPr>
          <w:rFonts w:ascii="宋体" w:hAnsi="宋体" w:cs="宋体"/>
          <w:szCs w:val="21"/>
        </w:rPr>
      </w:pPr>
      <w:r>
        <w:rPr>
          <w:rFonts w:hint="eastAsia" w:ascii="宋体" w:hAnsi="宋体" w:cs="宋体"/>
          <w:szCs w:val="21"/>
        </w:rPr>
        <w:t>1）本协议一式柒份，具有同等效力，甲方肆份、乙方贰份、招标代理机构壹份。协议自双方授权代表签字并加盖公章之日起生效。</w:t>
      </w:r>
    </w:p>
    <w:p>
      <w:pPr>
        <w:ind w:firstLine="420" w:firstLineChars="200"/>
        <w:rPr>
          <w:rFonts w:ascii="宋体" w:hAnsi="宋体" w:cs="宋体"/>
          <w:szCs w:val="21"/>
        </w:rPr>
      </w:pPr>
      <w:r>
        <w:rPr>
          <w:rFonts w:hint="eastAsia" w:ascii="宋体" w:hAnsi="宋体" w:cs="宋体"/>
          <w:szCs w:val="21"/>
        </w:rPr>
        <w:t>2）本协议在履行过程中未尽事宜，由双方签署补充协议确定，并与本协议具有同等法律效力。</w:t>
      </w:r>
    </w:p>
    <w:p>
      <w:pPr>
        <w:ind w:firstLine="420" w:firstLineChars="200"/>
        <w:jc w:val="left"/>
        <w:rPr>
          <w:rFonts w:ascii="宋体" w:hAnsi="宋体" w:cs="宋体"/>
          <w:szCs w:val="21"/>
        </w:rPr>
      </w:pPr>
      <w:r>
        <w:rPr>
          <w:rFonts w:hint="eastAsia" w:ascii="宋体" w:hAnsi="宋体" w:cs="宋体"/>
          <w:szCs w:val="21"/>
        </w:rPr>
        <w:t>3）本合同中有关争议解决的条款，不因本合同期满、解除或宣告无效而失效。</w:t>
      </w:r>
    </w:p>
    <w:p>
      <w:pPr>
        <w:rPr>
          <w:rFonts w:ascii="宋体" w:hAnsi="宋体" w:cs="宋体"/>
          <w:szCs w:val="21"/>
        </w:rPr>
      </w:pPr>
      <w:r>
        <w:rPr>
          <w:rFonts w:hint="eastAsia" w:ascii="宋体" w:hAnsi="宋体" w:cs="宋体"/>
          <w:szCs w:val="21"/>
        </w:rPr>
        <w:t>（以下无正文）</w:t>
      </w:r>
    </w:p>
    <w:p>
      <w:pPr>
        <w:rPr>
          <w:rFonts w:ascii="宋体" w:hAnsi="宋体" w:cs="宋体"/>
          <w:szCs w:val="21"/>
        </w:rPr>
      </w:pPr>
    </w:p>
    <w:p>
      <w:pPr>
        <w:rPr>
          <w:rFonts w:ascii="宋体" w:hAnsi="宋体" w:cs="宋体"/>
          <w:szCs w:val="21"/>
        </w:rPr>
      </w:pPr>
      <w:r>
        <w:rPr>
          <w:rFonts w:hint="eastAsia" w:ascii="宋体" w:hAnsi="宋体" w:cs="宋体"/>
          <w:szCs w:val="21"/>
        </w:rPr>
        <w:t xml:space="preserve">甲方（盖章）：                                 乙方（盖章）： </w:t>
      </w:r>
    </w:p>
    <w:p>
      <w:pPr>
        <w:rPr>
          <w:rFonts w:ascii="宋体" w:hAnsi="宋体" w:cs="宋体"/>
          <w:szCs w:val="21"/>
        </w:rPr>
      </w:pPr>
    </w:p>
    <w:p>
      <w:pPr>
        <w:rPr>
          <w:rFonts w:ascii="宋体" w:hAnsi="宋体" w:cs="宋体"/>
          <w:szCs w:val="21"/>
        </w:rPr>
      </w:pPr>
      <w:r>
        <w:rPr>
          <w:rFonts w:hint="eastAsia" w:ascii="宋体" w:hAnsi="宋体" w:cs="宋体"/>
          <w:szCs w:val="21"/>
        </w:rPr>
        <w:t xml:space="preserve">代表：                                        代表： </w:t>
      </w:r>
    </w:p>
    <w:p>
      <w:pPr>
        <w:rPr>
          <w:rFonts w:ascii="宋体" w:hAnsi="宋体" w:cs="宋体"/>
          <w:szCs w:val="21"/>
        </w:rPr>
      </w:pPr>
    </w:p>
    <w:p>
      <w:pPr>
        <w:rPr>
          <w:rFonts w:ascii="宋体" w:hAnsi="宋体" w:cs="宋体"/>
          <w:szCs w:val="21"/>
        </w:rPr>
      </w:pPr>
      <w:r>
        <w:rPr>
          <w:rFonts w:hint="eastAsia" w:ascii="宋体" w:hAnsi="宋体" w:cs="宋体"/>
          <w:szCs w:val="21"/>
        </w:rPr>
        <w:t xml:space="preserve">签定地点： </w:t>
      </w:r>
    </w:p>
    <w:p>
      <w:pPr>
        <w:rPr>
          <w:rFonts w:ascii="宋体" w:hAnsi="宋体" w:cs="宋体"/>
          <w:szCs w:val="21"/>
        </w:rPr>
      </w:pPr>
    </w:p>
    <w:p>
      <w:pPr>
        <w:rPr>
          <w:rFonts w:ascii="宋体" w:hAnsi="宋体" w:cs="宋体"/>
          <w:szCs w:val="21"/>
        </w:rPr>
      </w:pPr>
      <w:r>
        <w:rPr>
          <w:rFonts w:hint="eastAsia" w:ascii="宋体" w:hAnsi="宋体" w:cs="宋体"/>
          <w:szCs w:val="21"/>
        </w:rPr>
        <w:t xml:space="preserve">签定日期：     年     月     日               签定日期：    年     月     日 </w:t>
      </w:r>
    </w:p>
    <w:p>
      <w:pPr>
        <w:rPr>
          <w:rFonts w:ascii="宋体" w:hAnsi="宋体" w:cs="宋体"/>
          <w:szCs w:val="21"/>
        </w:rPr>
      </w:pPr>
    </w:p>
    <w:p>
      <w:pPr>
        <w:rPr>
          <w:rFonts w:ascii="宋体" w:hAnsi="宋体" w:cs="宋体"/>
          <w:szCs w:val="21"/>
        </w:rPr>
      </w:pPr>
      <w:r>
        <w:rPr>
          <w:rFonts w:hint="eastAsia" w:ascii="宋体" w:hAnsi="宋体" w:cs="宋体"/>
          <w:szCs w:val="21"/>
        </w:rPr>
        <w:t xml:space="preserve">                                              开户名称： </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 xml:space="preserve">                                              银行账号： </w:t>
      </w:r>
    </w:p>
    <w:p>
      <w:pPr>
        <w:rPr>
          <w:rFonts w:ascii="宋体" w:hAnsi="宋体" w:cs="宋体"/>
          <w:szCs w:val="21"/>
        </w:rPr>
      </w:pPr>
    </w:p>
    <w:p>
      <w:pPr>
        <w:rPr>
          <w:rFonts w:ascii="宋体" w:hAnsi="宋体" w:cs="宋体"/>
          <w:szCs w:val="21"/>
        </w:rPr>
      </w:pPr>
      <w:r>
        <w:rPr>
          <w:rFonts w:hint="eastAsia" w:ascii="宋体" w:hAnsi="宋体" w:cs="宋体"/>
          <w:szCs w:val="21"/>
        </w:rPr>
        <w:t xml:space="preserve">                                              开 户 行： </w:t>
      </w:r>
    </w:p>
    <w:p>
      <w:pPr>
        <w:snapToGrid w:val="0"/>
        <w:spacing w:line="360" w:lineRule="auto"/>
        <w:ind w:firstLine="4200" w:firstLineChars="2000"/>
        <w:rPr>
          <w:rFonts w:ascii="宋体" w:hAnsi="宋体"/>
          <w:szCs w:val="21"/>
        </w:rPr>
      </w:pPr>
    </w:p>
    <w:p>
      <w:pPr>
        <w:spacing w:beforeLines="50" w:afterLines="50" w:line="360" w:lineRule="auto"/>
        <w:jc w:val="center"/>
        <w:outlineLvl w:val="0"/>
        <w:rPr>
          <w:rFonts w:ascii="宋体" w:hAnsi="宋体"/>
          <w:b/>
          <w:bCs/>
          <w:sz w:val="28"/>
          <w:szCs w:val="28"/>
        </w:rPr>
      </w:pPr>
      <w:r>
        <w:rPr>
          <w:rFonts w:ascii="宋体" w:hAnsi="宋体"/>
          <w:b/>
          <w:bCs/>
          <w:sz w:val="28"/>
          <w:szCs w:val="28"/>
        </w:rPr>
        <w:br w:type="page"/>
      </w:r>
      <w:bookmarkStart w:id="15" w:name="_Toc30288"/>
      <w:r>
        <w:rPr>
          <w:rFonts w:hint="eastAsia" w:ascii="宋体" w:hAnsi="宋体"/>
          <w:b/>
          <w:bCs/>
          <w:sz w:val="28"/>
          <w:szCs w:val="28"/>
        </w:rPr>
        <w:t>第六章  投标文件格式</w:t>
      </w:r>
      <w:bookmarkEnd w:id="15"/>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8"/>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5" w:hRule="atLeast"/>
          <w:jc w:val="center"/>
        </w:trPr>
        <w:tc>
          <w:tcPr>
            <w:tcW w:w="10682" w:type="dxa"/>
          </w:tcPr>
          <w:p>
            <w:pPr>
              <w:pStyle w:val="6"/>
              <w:spacing w:line="360" w:lineRule="auto"/>
              <w:rPr>
                <w:rFonts w:ascii="宋体" w:hAnsi="宋体"/>
                <w:b/>
                <w:kern w:val="2"/>
                <w:sz w:val="32"/>
              </w:rPr>
            </w:pPr>
          </w:p>
          <w:p>
            <w:pPr>
              <w:pStyle w:val="6"/>
              <w:spacing w:line="360" w:lineRule="auto"/>
              <w:rPr>
                <w:rFonts w:ascii="宋体" w:hAnsi="宋体"/>
                <w:b/>
                <w:kern w:val="2"/>
                <w:sz w:val="32"/>
              </w:rPr>
            </w:pPr>
          </w:p>
          <w:p>
            <w:pPr>
              <w:pStyle w:val="6"/>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6"/>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6"/>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6"/>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6"/>
              <w:spacing w:line="360" w:lineRule="auto"/>
              <w:rPr>
                <w:rFonts w:ascii="宋体" w:hAnsi="宋体"/>
                <w:b/>
                <w:kern w:val="2"/>
                <w:sz w:val="32"/>
              </w:rPr>
            </w:pPr>
          </w:p>
          <w:p>
            <w:pPr>
              <w:pStyle w:val="6"/>
              <w:spacing w:line="360" w:lineRule="auto"/>
              <w:rPr>
                <w:rFonts w:ascii="宋体" w:hAnsi="宋体"/>
                <w:b/>
                <w:kern w:val="2"/>
                <w:sz w:val="32"/>
              </w:rPr>
            </w:pPr>
          </w:p>
          <w:p>
            <w:pPr>
              <w:pStyle w:val="6"/>
              <w:spacing w:line="400" w:lineRule="exact"/>
              <w:ind w:firstLine="900" w:firstLineChars="320"/>
              <w:rPr>
                <w:rFonts w:hint="eastAsia" w:ascii="宋体" w:hAnsi="宋体" w:eastAsia="宋体"/>
                <w:b/>
                <w:kern w:val="2"/>
                <w:sz w:val="28"/>
                <w:szCs w:val="28"/>
                <w:lang w:eastAsia="zh-CN"/>
              </w:rPr>
            </w:pPr>
            <w:r>
              <w:rPr>
                <w:rFonts w:hint="eastAsia" w:ascii="宋体" w:hAnsi="宋体"/>
                <w:b/>
                <w:kern w:val="2"/>
                <w:sz w:val="28"/>
                <w:szCs w:val="28"/>
              </w:rPr>
              <w:t>项目编号：</w:t>
            </w:r>
            <w:r>
              <w:rPr>
                <w:rFonts w:hint="eastAsia" w:ascii="宋体" w:hAnsi="宋体"/>
                <w:b/>
                <w:kern w:val="2"/>
                <w:sz w:val="28"/>
                <w:szCs w:val="28"/>
                <w:lang w:eastAsia="zh-CN"/>
              </w:rPr>
              <w:t>GZBC21FG06002</w:t>
            </w:r>
          </w:p>
          <w:p>
            <w:pPr>
              <w:pStyle w:val="6"/>
              <w:spacing w:line="400" w:lineRule="exact"/>
              <w:ind w:left="2287" w:leftChars="420" w:hanging="1405" w:hangingChars="500"/>
              <w:rPr>
                <w:rFonts w:hint="eastAsia" w:ascii="宋体" w:hAnsi="宋体" w:eastAsia="宋体"/>
                <w:b/>
                <w:kern w:val="2"/>
                <w:sz w:val="28"/>
                <w:szCs w:val="28"/>
                <w:lang w:eastAsia="zh-CN"/>
              </w:rPr>
            </w:pPr>
            <w:r>
              <w:rPr>
                <w:rFonts w:hint="eastAsia" w:ascii="宋体" w:hAnsi="宋体"/>
                <w:b/>
                <w:kern w:val="2"/>
                <w:sz w:val="28"/>
                <w:szCs w:val="28"/>
              </w:rPr>
              <w:t>项目名称：</w:t>
            </w:r>
            <w:r>
              <w:rPr>
                <w:rFonts w:hint="eastAsia" w:ascii="宋体" w:hAnsi="宋体"/>
                <w:b/>
                <w:kern w:val="2"/>
                <w:sz w:val="28"/>
                <w:szCs w:val="28"/>
                <w:lang w:eastAsia="zh-CN"/>
              </w:rPr>
              <w:t>广州市番禺区慈善会保险救助保障服务项目</w:t>
            </w:r>
          </w:p>
          <w:p>
            <w:pPr>
              <w:pStyle w:val="6"/>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6"/>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6"/>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6"/>
              <w:spacing w:line="400" w:lineRule="exact"/>
              <w:ind w:firstLine="900" w:firstLineChars="320"/>
              <w:rPr>
                <w:rFonts w:ascii="宋体" w:hAns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6"/>
              <w:spacing w:line="400" w:lineRule="exact"/>
              <w:ind w:firstLine="900" w:firstLineChars="320"/>
              <w:rPr>
                <w:rFonts w:ascii="宋体" w:hAnsi="宋体"/>
                <w:b/>
                <w:kern w:val="2"/>
                <w:sz w:val="28"/>
                <w:szCs w:val="28"/>
              </w:rPr>
            </w:pPr>
          </w:p>
          <w:p>
            <w:pPr>
              <w:pStyle w:val="6"/>
              <w:spacing w:line="400" w:lineRule="exact"/>
              <w:ind w:firstLine="900" w:firstLineChars="320"/>
              <w:rPr>
                <w:rFonts w:ascii="宋体" w:hAnsi="宋体"/>
                <w:b/>
                <w:kern w:val="2"/>
                <w:sz w:val="28"/>
                <w:szCs w:val="28"/>
              </w:rPr>
            </w:pPr>
          </w:p>
          <w:p>
            <w:pPr>
              <w:pStyle w:val="6"/>
              <w:spacing w:line="400" w:lineRule="exact"/>
              <w:rPr>
                <w:rFonts w:ascii="宋体" w:hAnsi="宋体"/>
                <w:b/>
                <w:kern w:val="2"/>
                <w:sz w:val="28"/>
                <w:szCs w:val="28"/>
              </w:rPr>
            </w:pPr>
          </w:p>
        </w:tc>
      </w:tr>
    </w:tbl>
    <w:p>
      <w:pPr>
        <w:rPr>
          <w:szCs w:val="21"/>
        </w:rPr>
      </w:pPr>
      <w:r>
        <w:rPr>
          <w:rFonts w:hint="eastAsia"/>
          <w:szCs w:val="21"/>
        </w:rPr>
        <w:br w:type="page"/>
      </w:r>
    </w:p>
    <w:p>
      <w:pPr>
        <w:jc w:val="center"/>
        <w:rPr>
          <w:rFonts w:ascii="宋体" w:hAnsi="宋体"/>
          <w:b/>
          <w:bCs/>
          <w:sz w:val="24"/>
        </w:rPr>
      </w:pPr>
      <w:r>
        <w:rPr>
          <w:rFonts w:hint="eastAsia" w:ascii="宋体" w:hAnsi="宋体"/>
          <w:b/>
          <w:bCs/>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w:t>
      </w:r>
      <w:r>
        <w:rPr>
          <w:rFonts w:hint="eastAsia" w:ascii="宋体" w:hAnsi="宋体"/>
          <w:lang w:eastAsia="zh-CN"/>
        </w:rPr>
        <w:t>广州市番禺区慈善会保险救助保障服务项目</w:t>
      </w:r>
      <w:r>
        <w:rPr>
          <w:rFonts w:hint="eastAsia" w:ascii="宋体" w:hAnsi="宋体"/>
        </w:rPr>
        <w:t xml:space="preserve">    项目编号：</w:t>
      </w:r>
      <w:r>
        <w:rPr>
          <w:rFonts w:hint="eastAsia" w:ascii="宋体" w:hAnsi="宋体"/>
          <w:lang w:eastAsia="zh-CN"/>
        </w:rPr>
        <w:t>GZBC21FG06002</w:t>
      </w:r>
      <w:r>
        <w:rPr>
          <w:rFonts w:hint="eastAsia" w:ascii="宋体" w:hAnsi="宋体"/>
        </w:rPr>
        <w:t xml:space="preserve"> </w:t>
      </w:r>
    </w:p>
    <w:p>
      <w:pPr>
        <w:jc w:val="center"/>
        <w:rPr>
          <w:rFonts w:hint="eastAsia" w:ascii="宋体" w:hAnsi="宋体"/>
          <w:b/>
          <w:sz w:val="24"/>
        </w:rPr>
      </w:pPr>
    </w:p>
    <w:p>
      <w:pPr>
        <w:jc w:val="center"/>
        <w:rPr>
          <w:rFonts w:ascii="宋体" w:hAnsi="宋体"/>
          <w:b/>
          <w:sz w:val="24"/>
        </w:rPr>
      </w:pPr>
      <w:r>
        <w:rPr>
          <w:rFonts w:hint="eastAsia" w:ascii="宋体" w:hAnsi="宋体"/>
          <w:b/>
          <w:sz w:val="24"/>
        </w:rPr>
        <w:t xml:space="preserve">自 查 表 </w:t>
      </w:r>
    </w:p>
    <w:p>
      <w:pPr>
        <w:jc w:val="center"/>
        <w:rPr>
          <w:rFonts w:ascii="宋体" w:hAnsi="宋体"/>
          <w:b/>
          <w:sz w:val="24"/>
        </w:rPr>
      </w:pPr>
      <w:r>
        <w:rPr>
          <w:rFonts w:hint="eastAsia" w:ascii="宋体" w:hAnsi="宋体"/>
          <w:b/>
          <w:sz w:val="24"/>
        </w:rPr>
        <w:t>资格性/符合性自查表</w:t>
      </w:r>
    </w:p>
    <w:tbl>
      <w:tblPr>
        <w:tblStyle w:val="18"/>
        <w:tblW w:w="10046"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0" w:type="dxa"/>
          <w:left w:w="150" w:type="dxa"/>
          <w:bottom w:w="150" w:type="dxa"/>
          <w:right w:w="150" w:type="dxa"/>
        </w:tblCellMar>
      </w:tblPr>
      <w:tblGrid>
        <w:gridCol w:w="907"/>
        <w:gridCol w:w="4645"/>
        <w:gridCol w:w="1348"/>
        <w:gridCol w:w="3146"/>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0" w:type="dxa"/>
            <w:left w:w="150" w:type="dxa"/>
            <w:bottom w:w="150" w:type="dxa"/>
            <w:right w:w="150" w:type="dxa"/>
          </w:tblCellMar>
        </w:tblPrEx>
        <w:trPr>
          <w:trHeight w:val="520" w:hRule="atLeast"/>
          <w:jc w:val="center"/>
        </w:trPr>
        <w:tc>
          <w:tcPr>
            <w:tcW w:w="907" w:type="dxa"/>
            <w:tcBorders>
              <w:tl2br w:val="nil"/>
              <w:tr2bl w:val="nil"/>
            </w:tcBorders>
            <w:vAlign w:val="center"/>
          </w:tcPr>
          <w:p>
            <w:pPr>
              <w:adjustRightInd w:val="0"/>
              <w:snapToGrid w:val="0"/>
              <w:jc w:val="center"/>
              <w:rPr>
                <w:rFonts w:ascii="宋体" w:hAnsi="宋体" w:cs="宋体"/>
                <w:szCs w:val="21"/>
              </w:rPr>
            </w:pPr>
            <w:r>
              <w:rPr>
                <w:rStyle w:val="21"/>
                <w:rFonts w:hint="eastAsia" w:ascii="宋体" w:hAnsi="宋体"/>
                <w:szCs w:val="21"/>
              </w:rPr>
              <w:t>评审内容</w:t>
            </w:r>
          </w:p>
        </w:tc>
        <w:tc>
          <w:tcPr>
            <w:tcW w:w="4645" w:type="dxa"/>
            <w:tcBorders>
              <w:tl2br w:val="nil"/>
              <w:tr2bl w:val="nil"/>
            </w:tcBorders>
            <w:vAlign w:val="center"/>
          </w:tcPr>
          <w:p>
            <w:pPr>
              <w:adjustRightInd w:val="0"/>
              <w:snapToGrid w:val="0"/>
              <w:jc w:val="center"/>
              <w:rPr>
                <w:rFonts w:ascii="宋体" w:hAnsi="宋体" w:cs="宋体"/>
                <w:szCs w:val="21"/>
              </w:rPr>
            </w:pPr>
            <w:r>
              <w:rPr>
                <w:rStyle w:val="21"/>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l2br w:val="nil"/>
              <w:tr2bl w:val="nil"/>
            </w:tcBorders>
            <w:vAlign w:val="center"/>
          </w:tcPr>
          <w:p>
            <w:pPr>
              <w:adjustRightInd w:val="0"/>
              <w:snapToGrid w:val="0"/>
              <w:jc w:val="center"/>
              <w:rPr>
                <w:rFonts w:ascii="宋体" w:hAnsi="宋体" w:cs="宋体"/>
                <w:szCs w:val="21"/>
              </w:rPr>
            </w:pPr>
            <w:r>
              <w:rPr>
                <w:rStyle w:val="21"/>
                <w:rFonts w:hint="eastAsia" w:ascii="宋体" w:hAnsi="宋体"/>
                <w:szCs w:val="21"/>
              </w:rPr>
              <w:t>自查结论</w:t>
            </w:r>
          </w:p>
        </w:tc>
        <w:tc>
          <w:tcPr>
            <w:tcW w:w="3146" w:type="dxa"/>
            <w:tcBorders>
              <w:tl2br w:val="nil"/>
              <w:tr2bl w:val="nil"/>
            </w:tcBorders>
            <w:vAlign w:val="center"/>
          </w:tcPr>
          <w:p>
            <w:pPr>
              <w:adjustRightInd w:val="0"/>
              <w:snapToGrid w:val="0"/>
              <w:jc w:val="center"/>
              <w:rPr>
                <w:rFonts w:ascii="宋体" w:hAnsi="宋体" w:cs="宋体"/>
                <w:szCs w:val="21"/>
              </w:rPr>
            </w:pPr>
            <w:r>
              <w:rPr>
                <w:rStyle w:val="21"/>
                <w:rFonts w:hint="eastAsia" w:ascii="宋体" w:hAnsi="宋体"/>
                <w:szCs w:val="21"/>
              </w:rPr>
              <w:t>证明资料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0" w:type="dxa"/>
            <w:left w:w="150" w:type="dxa"/>
            <w:bottom w:w="150" w:type="dxa"/>
            <w:right w:w="150" w:type="dxa"/>
          </w:tblCellMar>
        </w:tblPrEx>
        <w:trPr>
          <w:trHeight w:val="530" w:hRule="atLeast"/>
          <w:jc w:val="center"/>
        </w:trPr>
        <w:tc>
          <w:tcPr>
            <w:tcW w:w="907" w:type="dxa"/>
            <w:vMerge w:val="restart"/>
            <w:tcBorders>
              <w:tl2br w:val="nil"/>
              <w:tr2bl w:val="nil"/>
            </w:tcBorders>
            <w:vAlign w:val="center"/>
          </w:tcPr>
          <w:p>
            <w:pPr>
              <w:pStyle w:val="28"/>
              <w:adjustRightInd w:val="0"/>
              <w:snapToGrid w:val="0"/>
              <w:spacing w:before="0" w:beforeAutospacing="0" w:after="0" w:afterAutospacing="0"/>
              <w:jc w:val="center"/>
              <w:rPr>
                <w:b/>
                <w:sz w:val="21"/>
                <w:szCs w:val="21"/>
              </w:rPr>
            </w:pPr>
            <w:r>
              <w:rPr>
                <w:rFonts w:hint="eastAsia"/>
                <w:b/>
                <w:sz w:val="21"/>
                <w:szCs w:val="21"/>
              </w:rPr>
              <w:t>初步审查</w:t>
            </w:r>
          </w:p>
          <w:p>
            <w:pPr>
              <w:pStyle w:val="28"/>
              <w:adjustRightInd w:val="0"/>
              <w:snapToGrid w:val="0"/>
              <w:spacing w:before="0" w:beforeAutospacing="0" w:after="0" w:afterAutospacing="0"/>
              <w:jc w:val="both"/>
              <w:rPr>
                <w:b/>
                <w:bCs/>
                <w:sz w:val="21"/>
                <w:szCs w:val="21"/>
              </w:rPr>
            </w:pPr>
          </w:p>
          <w:p>
            <w:pPr>
              <w:pStyle w:val="28"/>
              <w:adjustRightInd w:val="0"/>
              <w:snapToGrid w:val="0"/>
              <w:spacing w:before="0" w:beforeAutospacing="0" w:after="0" w:afterAutospacing="0"/>
              <w:jc w:val="center"/>
              <w:rPr>
                <w:sz w:val="21"/>
                <w:szCs w:val="21"/>
              </w:rPr>
            </w:pPr>
          </w:p>
        </w:tc>
        <w:tc>
          <w:tcPr>
            <w:tcW w:w="4645" w:type="dxa"/>
            <w:tcBorders>
              <w:tl2br w:val="nil"/>
              <w:tr2bl w:val="nil"/>
            </w:tcBorders>
            <w:vAlign w:val="center"/>
          </w:tcPr>
          <w:p>
            <w:pPr>
              <w:adjustRightInd w:val="0"/>
              <w:snapToGrid w:val="0"/>
              <w:rPr>
                <w:rFonts w:ascii="宋体" w:hAnsi="宋体" w:cs="宋体"/>
                <w:szCs w:val="21"/>
              </w:rPr>
            </w:pPr>
            <w:r>
              <w:rPr>
                <w:rFonts w:hint="eastAsia" w:ascii="宋体" w:hAnsi="宋体" w:cs="宋体"/>
                <w:b/>
                <w:kern w:val="0"/>
                <w:szCs w:val="21"/>
              </w:rPr>
              <w:t>1.</w:t>
            </w:r>
            <w:r>
              <w:rPr>
                <w:rFonts w:hint="eastAsia" w:ascii="宋体" w:hAnsi="宋体"/>
                <w:bCs/>
                <w:szCs w:val="21"/>
              </w:rPr>
              <w:t>有效的企业法人营业执照（或事业法人登记证）、其他组织的营业执照或者民办非企业单位登记证书复印件</w:t>
            </w:r>
          </w:p>
        </w:tc>
        <w:tc>
          <w:tcPr>
            <w:tcW w:w="1348" w:type="dxa"/>
            <w:tcBorders>
              <w:tl2br w:val="nil"/>
              <w:tr2bl w:val="nil"/>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l2br w:val="nil"/>
              <w:tr2bl w:val="nil"/>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0" w:type="dxa"/>
            <w:left w:w="150" w:type="dxa"/>
            <w:bottom w:w="150" w:type="dxa"/>
            <w:right w:w="150" w:type="dxa"/>
          </w:tblCellMar>
        </w:tblPrEx>
        <w:trPr>
          <w:trHeight w:val="371" w:hRule="atLeast"/>
          <w:jc w:val="center"/>
        </w:trPr>
        <w:tc>
          <w:tcPr>
            <w:tcW w:w="907" w:type="dxa"/>
            <w:vMerge w:val="continue"/>
            <w:tcBorders>
              <w:tl2br w:val="nil"/>
              <w:tr2bl w:val="nil"/>
            </w:tcBorders>
            <w:vAlign w:val="center"/>
          </w:tcPr>
          <w:p>
            <w:pPr>
              <w:pStyle w:val="28"/>
              <w:adjustRightInd w:val="0"/>
              <w:snapToGrid w:val="0"/>
              <w:spacing w:before="0" w:beforeAutospacing="0" w:after="0" w:afterAutospacing="0"/>
              <w:jc w:val="center"/>
              <w:rPr>
                <w:sz w:val="21"/>
                <w:szCs w:val="21"/>
              </w:rPr>
            </w:pPr>
          </w:p>
        </w:tc>
        <w:tc>
          <w:tcPr>
            <w:tcW w:w="4645" w:type="dxa"/>
            <w:tcBorders>
              <w:tl2br w:val="nil"/>
              <w:tr2bl w:val="nil"/>
            </w:tcBorders>
            <w:vAlign w:val="center"/>
          </w:tcPr>
          <w:p>
            <w:pPr>
              <w:adjustRightInd w:val="0"/>
              <w:snapToGrid w:val="0"/>
              <w:rPr>
                <w:rFonts w:ascii="宋体" w:hAnsi="宋体" w:cs="宋体"/>
                <w:szCs w:val="21"/>
              </w:rPr>
            </w:pPr>
            <w:r>
              <w:rPr>
                <w:rFonts w:hint="eastAsia" w:ascii="宋体" w:hAnsi="宋体"/>
                <w:b/>
                <w:szCs w:val="21"/>
              </w:rPr>
              <w:t>2.</w:t>
            </w:r>
            <w:r>
              <w:rPr>
                <w:rFonts w:ascii="宋体" w:hAnsi="宋体" w:cs="宋体"/>
                <w:szCs w:val="21"/>
              </w:rPr>
              <w:t>供应商必须具有良好的商业信誉和健全的财务会计制度（提供 2019 年的财务状况报告或者 2020 年基本户开户银行出具的资信证明）</w:t>
            </w:r>
          </w:p>
        </w:tc>
        <w:tc>
          <w:tcPr>
            <w:tcW w:w="1348" w:type="dxa"/>
            <w:tcBorders>
              <w:tl2br w:val="nil"/>
              <w:tr2bl w:val="nil"/>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0" w:type="dxa"/>
            <w:left w:w="150" w:type="dxa"/>
            <w:bottom w:w="150" w:type="dxa"/>
            <w:right w:w="150" w:type="dxa"/>
          </w:tblCellMar>
        </w:tblPrEx>
        <w:trPr>
          <w:trHeight w:val="19" w:hRule="atLeast"/>
          <w:jc w:val="center"/>
        </w:trPr>
        <w:tc>
          <w:tcPr>
            <w:tcW w:w="907" w:type="dxa"/>
            <w:vMerge w:val="continue"/>
            <w:tcBorders>
              <w:tl2br w:val="nil"/>
              <w:tr2bl w:val="nil"/>
            </w:tcBorders>
            <w:vAlign w:val="center"/>
          </w:tcPr>
          <w:p>
            <w:pPr>
              <w:pStyle w:val="28"/>
              <w:adjustRightInd w:val="0"/>
              <w:snapToGrid w:val="0"/>
              <w:spacing w:before="0" w:beforeAutospacing="0" w:after="0" w:afterAutospacing="0"/>
              <w:jc w:val="center"/>
              <w:rPr>
                <w:sz w:val="21"/>
                <w:szCs w:val="21"/>
              </w:rPr>
            </w:pPr>
          </w:p>
        </w:tc>
        <w:tc>
          <w:tcPr>
            <w:tcW w:w="4645" w:type="dxa"/>
            <w:tcBorders>
              <w:tl2br w:val="nil"/>
              <w:tr2bl w:val="nil"/>
            </w:tcBorders>
            <w:vAlign w:val="center"/>
          </w:tcPr>
          <w:p>
            <w:pPr>
              <w:adjustRightInd w:val="0"/>
              <w:snapToGrid w:val="0"/>
              <w:rPr>
                <w:rFonts w:ascii="宋体" w:hAnsi="宋体" w:cs="宋体"/>
                <w:szCs w:val="21"/>
              </w:rPr>
            </w:pPr>
            <w:r>
              <w:rPr>
                <w:rFonts w:hint="eastAsia" w:ascii="宋体" w:hAnsi="宋体"/>
                <w:b/>
                <w:szCs w:val="20"/>
              </w:rPr>
              <w:t>3.</w:t>
            </w:r>
            <w:r>
              <w:rPr>
                <w:rFonts w:ascii="宋体" w:hAnsi="宋体" w:cs="宋体"/>
                <w:szCs w:val="21"/>
              </w:rPr>
              <w:t>供应商有依法缴纳税收</w:t>
            </w:r>
            <w:r>
              <w:rPr>
                <w:rFonts w:ascii="宋体" w:hAnsi="宋体" w:cs="宋体"/>
                <w:color w:val="FF0000"/>
                <w:szCs w:val="21"/>
              </w:rPr>
              <w:t>和</w:t>
            </w:r>
            <w:r>
              <w:rPr>
                <w:rFonts w:ascii="宋体" w:hAnsi="宋体" w:cs="宋体"/>
                <w:szCs w:val="21"/>
              </w:rPr>
              <w:t>社会保障资金的良好记录（提供</w:t>
            </w:r>
            <w:r>
              <w:rPr>
                <w:rFonts w:hint="eastAsia" w:ascii="宋体" w:hAnsi="宋体" w:cs="宋体"/>
                <w:szCs w:val="21"/>
                <w:lang w:val="en-US" w:eastAsia="zh-CN"/>
              </w:rPr>
              <w:t>投标</w:t>
            </w:r>
            <w:r>
              <w:rPr>
                <w:rFonts w:ascii="宋体" w:hAnsi="宋体" w:cs="宋体"/>
                <w:szCs w:val="21"/>
              </w:rPr>
              <w:t>截止之日前 6 个月任意 1 个月依法缴纳税收和社会保障资金相关证明材料；如依法免税和依法不需要缴纳社会保障资金，则须提供相应文件证明其依法免税和不需要缴纳社会保障资金）</w:t>
            </w:r>
          </w:p>
        </w:tc>
        <w:tc>
          <w:tcPr>
            <w:tcW w:w="1348" w:type="dxa"/>
            <w:tcBorders>
              <w:tl2br w:val="nil"/>
              <w:tr2bl w:val="nil"/>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0" w:type="dxa"/>
            <w:left w:w="150" w:type="dxa"/>
            <w:bottom w:w="150" w:type="dxa"/>
            <w:right w:w="150" w:type="dxa"/>
          </w:tblCellMar>
        </w:tblPrEx>
        <w:trPr>
          <w:trHeight w:val="19" w:hRule="atLeast"/>
          <w:jc w:val="center"/>
        </w:trPr>
        <w:tc>
          <w:tcPr>
            <w:tcW w:w="907" w:type="dxa"/>
            <w:vMerge w:val="continue"/>
            <w:tcBorders>
              <w:tl2br w:val="nil"/>
              <w:tr2bl w:val="nil"/>
            </w:tcBorders>
            <w:vAlign w:val="center"/>
          </w:tcPr>
          <w:p>
            <w:pPr>
              <w:pStyle w:val="28"/>
              <w:adjustRightInd w:val="0"/>
              <w:snapToGrid w:val="0"/>
              <w:spacing w:before="0" w:beforeAutospacing="0" w:after="0" w:afterAutospacing="0"/>
              <w:jc w:val="center"/>
              <w:rPr>
                <w:sz w:val="21"/>
                <w:szCs w:val="21"/>
              </w:rPr>
            </w:pPr>
          </w:p>
        </w:tc>
        <w:tc>
          <w:tcPr>
            <w:tcW w:w="4645" w:type="dxa"/>
            <w:tcBorders>
              <w:tl2br w:val="nil"/>
              <w:tr2bl w:val="nil"/>
            </w:tcBorders>
            <w:vAlign w:val="center"/>
          </w:tcPr>
          <w:p>
            <w:pPr>
              <w:adjustRightInd w:val="0"/>
              <w:snapToGrid w:val="0"/>
              <w:rPr>
                <w:rFonts w:ascii="宋体" w:hAnsi="宋体" w:cs="宋体"/>
                <w:szCs w:val="21"/>
              </w:rPr>
            </w:pPr>
            <w:r>
              <w:rPr>
                <w:rFonts w:hint="eastAsia" w:ascii="宋体" w:hAnsi="宋体"/>
                <w:b/>
                <w:szCs w:val="20"/>
              </w:rPr>
              <w:t>4.</w:t>
            </w:r>
            <w:r>
              <w:rPr>
                <w:rFonts w:hint="eastAsia" w:ascii="宋体" w:hAnsi="宋体" w:cs="宋体"/>
                <w:szCs w:val="21"/>
              </w:rPr>
              <w:t>投标函（格式1）</w:t>
            </w:r>
          </w:p>
        </w:tc>
        <w:tc>
          <w:tcPr>
            <w:tcW w:w="1348" w:type="dxa"/>
            <w:tcBorders>
              <w:tl2br w:val="nil"/>
              <w:tr2bl w:val="nil"/>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0" w:type="dxa"/>
            <w:left w:w="150" w:type="dxa"/>
            <w:bottom w:w="150" w:type="dxa"/>
            <w:right w:w="150" w:type="dxa"/>
          </w:tblCellMar>
        </w:tblPrEx>
        <w:trPr>
          <w:trHeight w:val="19" w:hRule="atLeast"/>
          <w:jc w:val="center"/>
        </w:trPr>
        <w:tc>
          <w:tcPr>
            <w:tcW w:w="907" w:type="dxa"/>
            <w:vMerge w:val="continue"/>
            <w:tcBorders>
              <w:tl2br w:val="nil"/>
              <w:tr2bl w:val="nil"/>
            </w:tcBorders>
            <w:vAlign w:val="center"/>
          </w:tcPr>
          <w:p>
            <w:pPr>
              <w:pStyle w:val="28"/>
              <w:adjustRightInd w:val="0"/>
              <w:snapToGrid w:val="0"/>
              <w:spacing w:before="0" w:beforeAutospacing="0" w:after="0" w:afterAutospacing="0"/>
              <w:jc w:val="center"/>
              <w:rPr>
                <w:sz w:val="21"/>
                <w:szCs w:val="21"/>
              </w:rPr>
            </w:pPr>
          </w:p>
        </w:tc>
        <w:tc>
          <w:tcPr>
            <w:tcW w:w="4645" w:type="dxa"/>
            <w:tcBorders>
              <w:tl2br w:val="nil"/>
              <w:tr2bl w:val="nil"/>
            </w:tcBorders>
            <w:vAlign w:val="center"/>
          </w:tcPr>
          <w:p>
            <w:pPr>
              <w:adjustRightInd w:val="0"/>
              <w:snapToGrid w:val="0"/>
              <w:rPr>
                <w:rFonts w:ascii="宋体" w:hAnsi="宋体" w:cs="宋体"/>
                <w:szCs w:val="21"/>
              </w:rPr>
            </w:pPr>
            <w:r>
              <w:rPr>
                <w:rFonts w:hint="eastAsia" w:ascii="宋体" w:hAnsi="宋体"/>
                <w:b/>
                <w:szCs w:val="21"/>
              </w:rPr>
              <w:t>5.</w:t>
            </w:r>
            <w:r>
              <w:rPr>
                <w:rFonts w:hint="eastAsia" w:ascii="宋体" w:hAnsi="宋体" w:cs="宋体"/>
                <w:szCs w:val="21"/>
              </w:rPr>
              <w:t>投标人资格声明函（格式2）</w:t>
            </w:r>
          </w:p>
        </w:tc>
        <w:tc>
          <w:tcPr>
            <w:tcW w:w="1348" w:type="dxa"/>
            <w:tcBorders>
              <w:tl2br w:val="nil"/>
              <w:tr2bl w:val="nil"/>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0" w:type="dxa"/>
            <w:left w:w="150" w:type="dxa"/>
            <w:bottom w:w="150" w:type="dxa"/>
            <w:right w:w="150" w:type="dxa"/>
          </w:tblCellMar>
        </w:tblPrEx>
        <w:trPr>
          <w:trHeight w:val="19" w:hRule="atLeast"/>
          <w:jc w:val="center"/>
        </w:trPr>
        <w:tc>
          <w:tcPr>
            <w:tcW w:w="907" w:type="dxa"/>
            <w:vMerge w:val="continue"/>
            <w:tcBorders>
              <w:tl2br w:val="nil"/>
              <w:tr2bl w:val="nil"/>
            </w:tcBorders>
            <w:vAlign w:val="center"/>
          </w:tcPr>
          <w:p>
            <w:pPr>
              <w:pStyle w:val="28"/>
              <w:adjustRightInd w:val="0"/>
              <w:snapToGrid w:val="0"/>
              <w:spacing w:before="0" w:beforeAutospacing="0" w:after="0" w:afterAutospacing="0"/>
              <w:jc w:val="center"/>
              <w:rPr>
                <w:sz w:val="21"/>
                <w:szCs w:val="21"/>
              </w:rPr>
            </w:pPr>
          </w:p>
        </w:tc>
        <w:tc>
          <w:tcPr>
            <w:tcW w:w="4645" w:type="dxa"/>
            <w:tcBorders>
              <w:tl2br w:val="nil"/>
              <w:tr2bl w:val="nil"/>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Cs/>
                <w:szCs w:val="21"/>
              </w:rPr>
              <w:t>法定代表人</w:t>
            </w:r>
            <w:r>
              <w:rPr>
                <w:rFonts w:hint="eastAsia"/>
                <w:bCs/>
                <w:szCs w:val="21"/>
              </w:rPr>
              <w:t>证明书或法定代表人授权委托书</w:t>
            </w:r>
            <w:r>
              <w:rPr>
                <w:rFonts w:hint="eastAsia" w:ascii="宋体" w:hAnsi="宋体" w:cs="宋体"/>
                <w:szCs w:val="21"/>
              </w:rPr>
              <w:t>（格式3、4）</w:t>
            </w:r>
          </w:p>
        </w:tc>
        <w:tc>
          <w:tcPr>
            <w:tcW w:w="1348" w:type="dxa"/>
            <w:tcBorders>
              <w:tl2br w:val="nil"/>
              <w:tr2bl w:val="nil"/>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0" w:type="dxa"/>
            <w:left w:w="150" w:type="dxa"/>
            <w:bottom w:w="150" w:type="dxa"/>
            <w:right w:w="150" w:type="dxa"/>
          </w:tblCellMar>
        </w:tblPrEx>
        <w:trPr>
          <w:trHeight w:val="499" w:hRule="atLeast"/>
          <w:jc w:val="center"/>
        </w:trPr>
        <w:tc>
          <w:tcPr>
            <w:tcW w:w="907" w:type="dxa"/>
            <w:vMerge w:val="continue"/>
            <w:tcBorders>
              <w:tl2br w:val="nil"/>
              <w:tr2bl w:val="nil"/>
            </w:tcBorders>
            <w:vAlign w:val="center"/>
          </w:tcPr>
          <w:p>
            <w:pPr>
              <w:pStyle w:val="28"/>
              <w:adjustRightInd w:val="0"/>
              <w:snapToGrid w:val="0"/>
              <w:spacing w:before="0" w:beforeAutospacing="0" w:after="0" w:afterAutospacing="0"/>
              <w:jc w:val="center"/>
              <w:rPr>
                <w:sz w:val="21"/>
                <w:szCs w:val="21"/>
              </w:rPr>
            </w:pPr>
          </w:p>
        </w:tc>
        <w:tc>
          <w:tcPr>
            <w:tcW w:w="4645" w:type="dxa"/>
            <w:tcBorders>
              <w:tl2br w:val="nil"/>
              <w:tr2bl w:val="nil"/>
            </w:tcBorders>
            <w:vAlign w:val="center"/>
          </w:tcPr>
          <w:p>
            <w:pPr>
              <w:tabs>
                <w:tab w:val="left" w:pos="426"/>
              </w:tabs>
              <w:adjustRightInd w:val="0"/>
              <w:snapToGrid w:val="0"/>
              <w:spacing w:line="360" w:lineRule="auto"/>
              <w:rPr>
                <w:rFonts w:ascii="宋体" w:hAnsi="宋体" w:cs="宋体"/>
                <w:szCs w:val="21"/>
              </w:rPr>
            </w:pPr>
            <w:r>
              <w:rPr>
                <w:rFonts w:hint="eastAsia" w:ascii="宋体" w:hAnsi="宋体" w:cs="宋体"/>
                <w:b/>
                <w:bCs/>
                <w:szCs w:val="21"/>
              </w:rPr>
              <w:t>7.</w:t>
            </w:r>
            <w:r>
              <w:rPr>
                <w:rFonts w:hint="eastAsia" w:ascii="宋体" w:hAnsi="宋体"/>
                <w:bCs/>
                <w:szCs w:val="21"/>
              </w:rPr>
              <w:t>《公平竞争承诺书》复印件</w:t>
            </w:r>
            <w:r>
              <w:rPr>
                <w:rFonts w:hint="eastAsia" w:ascii="宋体" w:hAnsi="宋体" w:cs="宋体"/>
                <w:szCs w:val="21"/>
              </w:rPr>
              <w:t>（格式5）</w:t>
            </w:r>
          </w:p>
        </w:tc>
        <w:tc>
          <w:tcPr>
            <w:tcW w:w="1348" w:type="dxa"/>
            <w:tcBorders>
              <w:tl2br w:val="nil"/>
              <w:tr2bl w:val="nil"/>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ascii="宋体" w:hAnsi="宋体"/>
          <w:b/>
          <w:szCs w:val="21"/>
        </w:rPr>
      </w:pPr>
      <w:r>
        <w:rPr>
          <w:rFonts w:hint="eastAsia" w:ascii="宋体" w:hAnsi="宋体"/>
          <w:b/>
          <w:szCs w:val="21"/>
        </w:rPr>
        <w:br w:type="page"/>
      </w:r>
    </w:p>
    <w:p>
      <w:pPr>
        <w:adjustRightInd w:val="0"/>
        <w:snapToGrid w:val="0"/>
        <w:rPr>
          <w:rFonts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r>
        <w:rPr>
          <w:rFonts w:hint="eastAsia" w:ascii="宋体" w:hAnsi="宋体"/>
          <w:b/>
          <w:szCs w:val="21"/>
        </w:rPr>
        <w:t>价格评审自查表</w:t>
      </w:r>
    </w:p>
    <w:tbl>
      <w:tblPr>
        <w:tblStyle w:val="18"/>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800" w:type="dxa"/>
            <w:vAlign w:val="center"/>
          </w:tcPr>
          <w:p>
            <w:pPr>
              <w:numPr>
                <w:ilvl w:val="0"/>
                <w:numId w:val="17"/>
              </w:numPr>
              <w:adjustRightInd w:val="0"/>
              <w:snapToGrid w:val="0"/>
              <w:rPr>
                <w:rFonts w:ascii="宋体" w:hAnsi="宋体"/>
                <w:szCs w:val="21"/>
              </w:rPr>
            </w:pPr>
          </w:p>
        </w:tc>
        <w:tc>
          <w:tcPr>
            <w:tcW w:w="3142" w:type="dxa"/>
            <w:vAlign w:val="center"/>
          </w:tcPr>
          <w:p>
            <w:pPr>
              <w:snapToGrid w:val="0"/>
              <w:jc w:val="center"/>
              <w:rPr>
                <w:rFonts w:ascii="宋体" w:hAnsi="宋体" w:cs="Courier New"/>
              </w:rPr>
            </w:pPr>
            <w:r>
              <w:rPr>
                <w:rFonts w:hint="eastAsia" w:ascii="宋体" w:hAnsi="宋体"/>
                <w:szCs w:val="21"/>
              </w:rPr>
              <w:t>/</w:t>
            </w:r>
          </w:p>
        </w:tc>
        <w:tc>
          <w:tcPr>
            <w:tcW w:w="2674" w:type="dxa"/>
            <w:vAlign w:val="center"/>
          </w:tcPr>
          <w:p>
            <w:pPr>
              <w:adjustRightInd w:val="0"/>
              <w:snapToGrid w:val="0"/>
              <w:jc w:val="left"/>
              <w:rPr>
                <w:rFonts w:ascii="宋体" w:hAnsi="宋体"/>
                <w:szCs w:val="21"/>
              </w:rPr>
            </w:pPr>
            <w:r>
              <w:rPr>
                <w:rFonts w:hint="eastAsia" w:ascii="宋体" w:hAnsi="宋体" w:cs="Courier New"/>
              </w:rPr>
              <w:t>开标一览表(报价表)</w:t>
            </w:r>
            <w:r>
              <w:rPr>
                <w:rFonts w:hint="eastAsia" w:ascii="宋体" w:hAnsi="宋体" w:cs="宋体"/>
                <w:szCs w:val="21"/>
              </w:rPr>
              <w:t>（格式6）</w:t>
            </w: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800" w:type="dxa"/>
            <w:vAlign w:val="center"/>
          </w:tcPr>
          <w:p>
            <w:pPr>
              <w:numPr>
                <w:ilvl w:val="0"/>
                <w:numId w:val="17"/>
              </w:numPr>
              <w:adjustRightInd w:val="0"/>
              <w:snapToGrid w:val="0"/>
              <w:rPr>
                <w:rFonts w:ascii="宋体" w:hAnsi="宋体"/>
                <w:szCs w:val="21"/>
              </w:rPr>
            </w:pPr>
          </w:p>
        </w:tc>
        <w:tc>
          <w:tcPr>
            <w:tcW w:w="3142" w:type="dxa"/>
            <w:vAlign w:val="center"/>
          </w:tcPr>
          <w:p>
            <w:pPr>
              <w:snapToGrid w:val="0"/>
              <w:jc w:val="center"/>
              <w:rPr>
                <w:rFonts w:ascii="宋体" w:hAnsi="宋体"/>
                <w:szCs w:val="21"/>
              </w:rPr>
            </w:pPr>
            <w:r>
              <w:rPr>
                <w:rFonts w:hint="eastAsia" w:ascii="宋体" w:hAnsi="宋体"/>
                <w:szCs w:val="21"/>
              </w:rPr>
              <w:t>/</w:t>
            </w:r>
          </w:p>
        </w:tc>
        <w:tc>
          <w:tcPr>
            <w:tcW w:w="2674" w:type="dxa"/>
            <w:vAlign w:val="center"/>
          </w:tcPr>
          <w:p>
            <w:pPr>
              <w:adjustRightInd w:val="0"/>
              <w:snapToGrid w:val="0"/>
              <w:jc w:val="left"/>
              <w:rPr>
                <w:rFonts w:ascii="宋体" w:hAnsi="宋体"/>
                <w:szCs w:val="21"/>
              </w:rPr>
            </w:pPr>
            <w:r>
              <w:rPr>
                <w:rFonts w:hint="eastAsia" w:ascii="宋体" w:hAnsi="宋体"/>
                <w:szCs w:val="21"/>
              </w:rPr>
              <w:t>投标分项报价表</w:t>
            </w: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800" w:type="dxa"/>
            <w:vMerge w:val="restart"/>
            <w:vAlign w:val="center"/>
          </w:tcPr>
          <w:p>
            <w:pPr>
              <w:numPr>
                <w:ilvl w:val="0"/>
                <w:numId w:val="17"/>
              </w:numPr>
              <w:adjustRightInd w:val="0"/>
              <w:snapToGrid w:val="0"/>
              <w:rPr>
                <w:rFonts w:ascii="宋体" w:hAnsi="宋体"/>
                <w:szCs w:val="21"/>
              </w:rPr>
            </w:pPr>
          </w:p>
        </w:tc>
        <w:tc>
          <w:tcPr>
            <w:tcW w:w="3142" w:type="dxa"/>
            <w:vMerge w:val="restart"/>
            <w:vAlign w:val="center"/>
          </w:tcPr>
          <w:p>
            <w:pPr>
              <w:snapToGrid w:val="0"/>
              <w:jc w:val="center"/>
              <w:rPr>
                <w:rFonts w:ascii="宋体" w:hAnsi="宋体"/>
                <w:szCs w:val="21"/>
              </w:rPr>
            </w:pPr>
            <w:r>
              <w:rPr>
                <w:rFonts w:hint="eastAsia" w:ascii="宋体" w:hAnsi="宋体"/>
                <w:szCs w:val="21"/>
              </w:rPr>
              <w:t>价格扣除</w:t>
            </w:r>
          </w:p>
        </w:tc>
        <w:tc>
          <w:tcPr>
            <w:tcW w:w="2674" w:type="dxa"/>
            <w:vAlign w:val="center"/>
          </w:tcPr>
          <w:p>
            <w:pPr>
              <w:adjustRightInd w:val="0"/>
              <w:snapToGrid w:val="0"/>
              <w:jc w:val="left"/>
              <w:rPr>
                <w:rFonts w:ascii="宋体" w:hAnsi="宋体"/>
                <w:szCs w:val="21"/>
              </w:rPr>
            </w:pPr>
            <w:r>
              <w:rPr>
                <w:rFonts w:hint="eastAsia" w:ascii="宋体" w:hAnsi="宋体" w:cs="Courier New"/>
              </w:rPr>
              <w:t>中小企业声明函（可选）</w:t>
            </w:r>
            <w:r>
              <w:rPr>
                <w:rFonts w:hint="eastAsia" w:ascii="宋体" w:hAnsi="宋体" w:cs="宋体"/>
                <w:szCs w:val="21"/>
              </w:rPr>
              <w:t>（格式7）</w:t>
            </w: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800" w:type="dxa"/>
            <w:vMerge w:val="continue"/>
            <w:vAlign w:val="center"/>
          </w:tcPr>
          <w:p>
            <w:pPr>
              <w:numPr>
                <w:ilvl w:val="0"/>
                <w:numId w:val="17"/>
              </w:numPr>
              <w:adjustRightInd w:val="0"/>
              <w:snapToGrid w:val="0"/>
              <w:rPr>
                <w:rFonts w:ascii="宋体" w:hAnsi="宋体"/>
                <w:szCs w:val="21"/>
              </w:rPr>
            </w:pPr>
          </w:p>
        </w:tc>
        <w:tc>
          <w:tcPr>
            <w:tcW w:w="3142" w:type="dxa"/>
            <w:vMerge w:val="continue"/>
            <w:vAlign w:val="center"/>
          </w:tcPr>
          <w:p>
            <w:pPr>
              <w:snapToGrid w:val="0"/>
              <w:jc w:val="center"/>
              <w:rPr>
                <w:rFonts w:ascii="宋体" w:hAnsi="宋体"/>
                <w:szCs w:val="21"/>
              </w:rPr>
            </w:pPr>
          </w:p>
        </w:tc>
        <w:tc>
          <w:tcPr>
            <w:tcW w:w="2674" w:type="dxa"/>
            <w:vAlign w:val="center"/>
          </w:tcPr>
          <w:p>
            <w:pPr>
              <w:adjustRightInd w:val="0"/>
              <w:snapToGrid w:val="0"/>
              <w:jc w:val="left"/>
              <w:rPr>
                <w:rFonts w:ascii="宋体" w:hAnsi="宋体" w:cs="Courier New"/>
              </w:rPr>
            </w:pPr>
            <w:r>
              <w:rPr>
                <w:rFonts w:hint="eastAsia" w:ascii="宋体" w:hAnsi="宋体" w:cs="Courier New"/>
              </w:rPr>
              <w:t>政策适用性说明（如有）</w:t>
            </w: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技术评审自查表</w:t>
      </w:r>
    </w:p>
    <w:tbl>
      <w:tblPr>
        <w:tblStyle w:val="18"/>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00" w:type="dxa"/>
            <w:vAlign w:val="center"/>
          </w:tcPr>
          <w:p>
            <w:pPr>
              <w:numPr>
                <w:ilvl w:val="0"/>
                <w:numId w:val="18"/>
              </w:numPr>
              <w:adjustRightInd w:val="0"/>
              <w:snapToGrid w:val="0"/>
              <w:rPr>
                <w:rFonts w:ascii="宋体" w:hAnsi="宋体"/>
                <w:szCs w:val="21"/>
              </w:rPr>
            </w:pPr>
          </w:p>
        </w:tc>
        <w:tc>
          <w:tcPr>
            <w:tcW w:w="3142" w:type="dxa"/>
            <w:vAlign w:val="center"/>
          </w:tcPr>
          <w:p>
            <w:pPr>
              <w:adjustRightInd w:val="0"/>
              <w:snapToGrid w:val="0"/>
              <w:jc w:val="left"/>
              <w:rPr>
                <w:rStyle w:val="38"/>
                <w:rFonts w:ascii="宋体" w:hAnsi="宋体"/>
                <w:szCs w:val="21"/>
              </w:rPr>
            </w:pPr>
            <w:r>
              <w:rPr>
                <w:rFonts w:hint="eastAsia" w:ascii="宋体" w:hAnsi="宋体" w:eastAsia="宋体" w:cs="宋体"/>
                <w:bCs/>
                <w:sz w:val="21"/>
                <w:szCs w:val="21"/>
              </w:rPr>
              <w:t>用户需求书响应程度</w:t>
            </w:r>
          </w:p>
        </w:tc>
        <w:tc>
          <w:tcPr>
            <w:tcW w:w="2674" w:type="dxa"/>
            <w:vAlign w:val="center"/>
          </w:tcPr>
          <w:p>
            <w:pPr>
              <w:adjustRightInd w:val="0"/>
              <w:snapToGrid w:val="0"/>
              <w:jc w:val="center"/>
              <w:rPr>
                <w:rFonts w:ascii="宋体" w:hAnsi="宋体"/>
                <w:kern w:val="0"/>
                <w:szCs w:val="21"/>
              </w:rPr>
            </w:pP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18"/>
              </w:numPr>
              <w:adjustRightInd w:val="0"/>
              <w:snapToGrid w:val="0"/>
              <w:rPr>
                <w:rFonts w:ascii="宋体" w:hAnsi="宋体"/>
                <w:szCs w:val="21"/>
              </w:rPr>
            </w:pPr>
          </w:p>
        </w:tc>
        <w:tc>
          <w:tcPr>
            <w:tcW w:w="3142" w:type="dxa"/>
            <w:vAlign w:val="center"/>
          </w:tcPr>
          <w:p>
            <w:pPr>
              <w:adjustRightInd w:val="0"/>
              <w:snapToGrid w:val="0"/>
              <w:jc w:val="left"/>
              <w:rPr>
                <w:rStyle w:val="38"/>
                <w:rFonts w:ascii="宋体" w:hAnsi="宋体"/>
                <w:szCs w:val="21"/>
              </w:rPr>
            </w:pPr>
            <w:r>
              <w:rPr>
                <w:rFonts w:hint="eastAsia" w:ascii="宋体" w:hAnsi="宋体" w:eastAsia="宋体" w:cs="宋体"/>
                <w:bCs/>
                <w:sz w:val="21"/>
                <w:szCs w:val="21"/>
              </w:rPr>
              <w:t>赔偿限额承诺</w:t>
            </w:r>
          </w:p>
        </w:tc>
        <w:tc>
          <w:tcPr>
            <w:tcW w:w="2674" w:type="dxa"/>
            <w:vAlign w:val="center"/>
          </w:tcPr>
          <w:p>
            <w:pPr>
              <w:adjustRightInd w:val="0"/>
              <w:snapToGrid w:val="0"/>
              <w:jc w:val="center"/>
              <w:rPr>
                <w:rFonts w:ascii="宋体" w:hAnsi="宋体"/>
                <w:kern w:val="0"/>
                <w:szCs w:val="21"/>
              </w:rPr>
            </w:pP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18"/>
              </w:numPr>
              <w:adjustRightInd w:val="0"/>
              <w:snapToGrid w:val="0"/>
              <w:rPr>
                <w:rFonts w:ascii="宋体" w:hAnsi="宋体"/>
                <w:szCs w:val="21"/>
              </w:rPr>
            </w:pPr>
          </w:p>
        </w:tc>
        <w:tc>
          <w:tcPr>
            <w:tcW w:w="3142" w:type="dxa"/>
            <w:vAlign w:val="center"/>
          </w:tcPr>
          <w:p>
            <w:pPr>
              <w:adjustRightInd w:val="0"/>
              <w:snapToGrid w:val="0"/>
              <w:jc w:val="left"/>
              <w:rPr>
                <w:rStyle w:val="38"/>
                <w:rFonts w:ascii="宋体" w:hAnsi="宋体"/>
                <w:szCs w:val="21"/>
              </w:rPr>
            </w:pPr>
            <w:r>
              <w:rPr>
                <w:rFonts w:hint="eastAsia" w:ascii="宋体" w:hAnsi="宋体" w:eastAsia="宋体" w:cs="宋体"/>
                <w:bCs/>
                <w:sz w:val="21"/>
                <w:szCs w:val="21"/>
              </w:rPr>
              <w:t>服务方案措施</w:t>
            </w:r>
          </w:p>
        </w:tc>
        <w:tc>
          <w:tcPr>
            <w:tcW w:w="2674" w:type="dxa"/>
            <w:vAlign w:val="center"/>
          </w:tcPr>
          <w:p>
            <w:pPr>
              <w:adjustRightInd w:val="0"/>
              <w:snapToGrid w:val="0"/>
              <w:jc w:val="center"/>
              <w:rPr>
                <w:rFonts w:ascii="宋体" w:hAnsi="宋体"/>
                <w:kern w:val="0"/>
                <w:szCs w:val="21"/>
              </w:rPr>
            </w:pP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18"/>
              </w:numPr>
              <w:adjustRightInd w:val="0"/>
              <w:snapToGrid w:val="0"/>
              <w:rPr>
                <w:rFonts w:ascii="宋体" w:hAnsi="宋体"/>
                <w:szCs w:val="21"/>
              </w:rPr>
            </w:pPr>
          </w:p>
        </w:tc>
        <w:tc>
          <w:tcPr>
            <w:tcW w:w="3142" w:type="dxa"/>
            <w:vAlign w:val="center"/>
          </w:tcPr>
          <w:p>
            <w:pPr>
              <w:adjustRightInd w:val="0"/>
              <w:snapToGrid w:val="0"/>
              <w:jc w:val="left"/>
              <w:rPr>
                <w:rStyle w:val="38"/>
                <w:rFonts w:ascii="宋体" w:hAnsi="宋体"/>
                <w:szCs w:val="21"/>
              </w:rPr>
            </w:pPr>
            <w:r>
              <w:rPr>
                <w:rFonts w:hint="eastAsia" w:ascii="宋体" w:hAnsi="宋体" w:eastAsia="宋体" w:cs="宋体"/>
                <w:bCs/>
                <w:sz w:val="21"/>
                <w:szCs w:val="21"/>
              </w:rPr>
              <w:t>理赔周期承诺</w:t>
            </w:r>
          </w:p>
        </w:tc>
        <w:tc>
          <w:tcPr>
            <w:tcW w:w="2674" w:type="dxa"/>
            <w:vAlign w:val="center"/>
          </w:tcPr>
          <w:p>
            <w:pPr>
              <w:adjustRightInd w:val="0"/>
              <w:snapToGrid w:val="0"/>
              <w:jc w:val="center"/>
              <w:rPr>
                <w:rFonts w:ascii="宋体" w:hAnsi="宋体"/>
                <w:kern w:val="0"/>
                <w:szCs w:val="21"/>
              </w:rPr>
            </w:pP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18"/>
              </w:numPr>
              <w:adjustRightInd w:val="0"/>
              <w:snapToGrid w:val="0"/>
              <w:rPr>
                <w:rFonts w:ascii="宋体" w:hAnsi="宋体"/>
                <w:szCs w:val="21"/>
              </w:rPr>
            </w:pPr>
          </w:p>
        </w:tc>
        <w:tc>
          <w:tcPr>
            <w:tcW w:w="3142" w:type="dxa"/>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服务人员配备情况</w:t>
            </w:r>
          </w:p>
        </w:tc>
        <w:tc>
          <w:tcPr>
            <w:tcW w:w="2674" w:type="dxa"/>
            <w:vAlign w:val="center"/>
          </w:tcPr>
          <w:p>
            <w:pPr>
              <w:adjustRightInd w:val="0"/>
              <w:snapToGrid w:val="0"/>
              <w:jc w:val="center"/>
              <w:rPr>
                <w:rFonts w:ascii="宋体" w:hAnsi="宋体"/>
                <w:kern w:val="0"/>
                <w:szCs w:val="21"/>
              </w:rPr>
            </w:pPr>
          </w:p>
        </w:tc>
        <w:tc>
          <w:tcPr>
            <w:tcW w:w="3346" w:type="dxa"/>
            <w:vAlign w:val="center"/>
          </w:tcPr>
          <w:p>
            <w:pPr>
              <w:adjustRightInd w:val="0"/>
              <w:snapToGrid w:val="0"/>
              <w:jc w:val="center"/>
              <w:rPr>
                <w:rFonts w:hint="eastAsia"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18"/>
              </w:numPr>
              <w:adjustRightInd w:val="0"/>
              <w:snapToGrid w:val="0"/>
              <w:rPr>
                <w:rFonts w:ascii="宋体" w:hAnsi="宋体"/>
                <w:szCs w:val="21"/>
              </w:rPr>
            </w:pPr>
          </w:p>
        </w:tc>
        <w:tc>
          <w:tcPr>
            <w:tcW w:w="3142" w:type="dxa"/>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sz w:val="21"/>
                <w:szCs w:val="21"/>
              </w:rPr>
              <w:t>增值优惠方案及合理化建议</w:t>
            </w:r>
          </w:p>
        </w:tc>
        <w:tc>
          <w:tcPr>
            <w:tcW w:w="2674" w:type="dxa"/>
            <w:vAlign w:val="center"/>
          </w:tcPr>
          <w:p>
            <w:pPr>
              <w:adjustRightInd w:val="0"/>
              <w:snapToGrid w:val="0"/>
              <w:jc w:val="center"/>
              <w:rPr>
                <w:rFonts w:ascii="宋体" w:hAnsi="宋体"/>
                <w:kern w:val="0"/>
                <w:szCs w:val="21"/>
              </w:rPr>
            </w:pPr>
          </w:p>
        </w:tc>
        <w:tc>
          <w:tcPr>
            <w:tcW w:w="3346" w:type="dxa"/>
            <w:vAlign w:val="center"/>
          </w:tcPr>
          <w:p>
            <w:pPr>
              <w:adjustRightInd w:val="0"/>
              <w:snapToGrid w:val="0"/>
              <w:jc w:val="center"/>
              <w:rPr>
                <w:rFonts w:hint="eastAsia"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商务评审自查表</w:t>
      </w:r>
    </w:p>
    <w:tbl>
      <w:tblPr>
        <w:tblStyle w:val="18"/>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adjustRightInd w:val="0"/>
              <w:snapToGrid w:val="0"/>
              <w:jc w:val="center"/>
              <w:rPr>
                <w:rFonts w:ascii="宋体" w:hAnsi="宋体"/>
                <w:szCs w:val="21"/>
              </w:rPr>
            </w:pPr>
            <w:r>
              <w:rPr>
                <w:rFonts w:hint="eastAsia" w:ascii="宋体" w:hAnsi="宋体"/>
                <w:szCs w:val="21"/>
              </w:rPr>
              <w:t>序号</w:t>
            </w:r>
          </w:p>
        </w:tc>
        <w:tc>
          <w:tcPr>
            <w:tcW w:w="3142" w:type="dxa"/>
            <w:vAlign w:val="center"/>
          </w:tcPr>
          <w:p>
            <w:pPr>
              <w:adjustRightInd w:val="0"/>
              <w:snapToGrid w:val="0"/>
              <w:jc w:val="center"/>
              <w:rPr>
                <w:rFonts w:ascii="宋体" w:hAnsi="宋体"/>
                <w:szCs w:val="21"/>
              </w:rPr>
            </w:pPr>
            <w:r>
              <w:rPr>
                <w:rFonts w:hint="eastAsia" w:ascii="宋体" w:hAnsi="宋体"/>
                <w:szCs w:val="21"/>
              </w:rPr>
              <w:t>评审分项</w:t>
            </w:r>
          </w:p>
        </w:tc>
        <w:tc>
          <w:tcPr>
            <w:tcW w:w="2674" w:type="dxa"/>
            <w:vAlign w:val="center"/>
          </w:tcPr>
          <w:p>
            <w:pPr>
              <w:adjustRightInd w:val="0"/>
              <w:snapToGrid w:val="0"/>
              <w:jc w:val="center"/>
              <w:rPr>
                <w:rFonts w:ascii="宋体" w:hAnsi="宋体"/>
                <w:szCs w:val="21"/>
              </w:rPr>
            </w:pPr>
            <w:r>
              <w:rPr>
                <w:rFonts w:hint="eastAsia" w:ascii="宋体" w:hAnsi="宋体"/>
                <w:szCs w:val="21"/>
              </w:rPr>
              <w:t>内容</w:t>
            </w:r>
          </w:p>
        </w:tc>
        <w:tc>
          <w:tcPr>
            <w:tcW w:w="3346" w:type="dxa"/>
            <w:vAlign w:val="center"/>
          </w:tcPr>
          <w:p>
            <w:pPr>
              <w:adjustRightInd w:val="0"/>
              <w:snapToGrid w:val="0"/>
              <w:jc w:val="center"/>
              <w:rPr>
                <w:rFonts w:ascii="宋体" w:hAnsi="宋体"/>
                <w:szCs w:val="21"/>
              </w:rPr>
            </w:pPr>
            <w:r>
              <w:rPr>
                <w:rFonts w:hint="eastAsia" w:ascii="宋体" w:hAnsi="宋体"/>
                <w:szCs w:val="21"/>
              </w:rPr>
              <w:t>证明文件（如有）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800" w:type="dxa"/>
            <w:vAlign w:val="center"/>
          </w:tcPr>
          <w:p>
            <w:pPr>
              <w:numPr>
                <w:ilvl w:val="0"/>
                <w:numId w:val="19"/>
              </w:numPr>
              <w:adjustRightInd w:val="0"/>
              <w:snapToGrid w:val="0"/>
              <w:rPr>
                <w:rFonts w:ascii="宋体" w:hAnsi="宋体"/>
                <w:szCs w:val="21"/>
              </w:rPr>
            </w:pPr>
          </w:p>
        </w:tc>
        <w:tc>
          <w:tcPr>
            <w:tcW w:w="3142" w:type="dxa"/>
            <w:vAlign w:val="center"/>
          </w:tcPr>
          <w:p>
            <w:pPr>
              <w:adjustRightInd w:val="0"/>
              <w:snapToGrid w:val="0"/>
              <w:jc w:val="left"/>
              <w:rPr>
                <w:rFonts w:ascii="宋体" w:hAnsi="宋体"/>
                <w:szCs w:val="21"/>
              </w:rPr>
            </w:pPr>
            <w:r>
              <w:rPr>
                <w:rFonts w:hint="eastAsia" w:ascii="宋体" w:hAnsi="宋体" w:eastAsia="宋体" w:cs="宋体"/>
                <w:sz w:val="21"/>
                <w:szCs w:val="21"/>
              </w:rPr>
              <w:t>同类项目经验</w:t>
            </w:r>
          </w:p>
        </w:tc>
        <w:tc>
          <w:tcPr>
            <w:tcW w:w="2674" w:type="dxa"/>
            <w:vAlign w:val="center"/>
          </w:tcPr>
          <w:p>
            <w:pPr>
              <w:adjustRightInd w:val="0"/>
              <w:snapToGrid w:val="0"/>
              <w:jc w:val="center"/>
              <w:rPr>
                <w:rFonts w:ascii="宋体" w:hAnsi="宋体"/>
                <w:szCs w:val="21"/>
              </w:rPr>
            </w:pP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19"/>
              </w:numPr>
              <w:adjustRightInd w:val="0"/>
              <w:snapToGrid w:val="0"/>
              <w:rPr>
                <w:rFonts w:ascii="宋体" w:hAnsi="宋体"/>
                <w:szCs w:val="21"/>
              </w:rPr>
            </w:pPr>
          </w:p>
        </w:tc>
        <w:tc>
          <w:tcPr>
            <w:tcW w:w="3142" w:type="dxa"/>
            <w:vAlign w:val="center"/>
          </w:tcPr>
          <w:p>
            <w:pPr>
              <w:adjustRightInd w:val="0"/>
              <w:snapToGrid w:val="0"/>
              <w:jc w:val="left"/>
              <w:rPr>
                <w:rFonts w:ascii="宋体" w:hAnsi="宋体"/>
                <w:szCs w:val="21"/>
              </w:rPr>
            </w:pPr>
            <w:r>
              <w:rPr>
                <w:rFonts w:hint="eastAsia" w:ascii="宋体" w:hAnsi="宋体" w:eastAsia="宋体" w:cs="宋体"/>
                <w:sz w:val="21"/>
                <w:szCs w:val="21"/>
              </w:rPr>
              <w:t>2019年度保险公司法人机构经营评价（以中国保险行业协会网站公告的数据为准，提供网站截屏，加盖投标人公章）</w:t>
            </w:r>
          </w:p>
        </w:tc>
        <w:tc>
          <w:tcPr>
            <w:tcW w:w="2674" w:type="dxa"/>
            <w:vAlign w:val="center"/>
          </w:tcPr>
          <w:p>
            <w:pPr>
              <w:adjustRightInd w:val="0"/>
              <w:snapToGrid w:val="0"/>
              <w:jc w:val="center"/>
              <w:rPr>
                <w:rFonts w:ascii="宋体" w:hAnsi="宋体"/>
                <w:szCs w:val="21"/>
              </w:rPr>
            </w:pP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19"/>
              </w:numPr>
              <w:adjustRightInd w:val="0"/>
              <w:snapToGrid w:val="0"/>
              <w:rPr>
                <w:rFonts w:ascii="宋体" w:hAnsi="宋体"/>
                <w:szCs w:val="21"/>
              </w:rPr>
            </w:pPr>
          </w:p>
        </w:tc>
        <w:tc>
          <w:tcPr>
            <w:tcW w:w="3142" w:type="dxa"/>
            <w:vAlign w:val="center"/>
          </w:tcPr>
          <w:p>
            <w:pPr>
              <w:widowControl/>
              <w:spacing w:line="220" w:lineRule="exact"/>
              <w:jc w:val="left"/>
              <w:rPr>
                <w:rFonts w:ascii="宋体" w:hAnsi="宋体"/>
                <w:szCs w:val="21"/>
              </w:rPr>
            </w:pPr>
            <w:r>
              <w:rPr>
                <w:rFonts w:hint="eastAsia" w:ascii="宋体" w:hAnsi="宋体" w:eastAsia="宋体" w:cs="宋体"/>
                <w:sz w:val="21"/>
                <w:szCs w:val="21"/>
              </w:rPr>
              <w:t>综合偿付能力</w:t>
            </w:r>
          </w:p>
        </w:tc>
        <w:tc>
          <w:tcPr>
            <w:tcW w:w="2674" w:type="dxa"/>
            <w:vAlign w:val="center"/>
          </w:tcPr>
          <w:p>
            <w:pPr>
              <w:adjustRightInd w:val="0"/>
              <w:snapToGrid w:val="0"/>
              <w:jc w:val="center"/>
              <w:rPr>
                <w:rFonts w:ascii="宋体" w:hAnsi="宋体"/>
                <w:bCs/>
                <w:szCs w:val="21"/>
              </w:rPr>
            </w:pP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adjustRightInd w:val="0"/>
              <w:snapToGrid w:val="0"/>
              <w:rPr>
                <w:rFonts w:ascii="宋体" w:hAnsi="宋体"/>
                <w:szCs w:val="21"/>
              </w:rPr>
            </w:pPr>
            <w:r>
              <w:rPr>
                <w:rFonts w:hint="eastAsia" w:ascii="宋体" w:hAnsi="宋体"/>
                <w:szCs w:val="21"/>
              </w:rPr>
              <w:t>4.</w:t>
            </w:r>
          </w:p>
        </w:tc>
        <w:tc>
          <w:tcPr>
            <w:tcW w:w="3142" w:type="dxa"/>
            <w:vAlign w:val="center"/>
          </w:tcPr>
          <w:p>
            <w:pPr>
              <w:spacing w:line="360" w:lineRule="auto"/>
              <w:jc w:val="both"/>
              <w:textAlignment w:val="baseline"/>
              <w:rPr>
                <w:rFonts w:ascii="宋体" w:hAnsi="宋体"/>
                <w:szCs w:val="21"/>
              </w:rPr>
            </w:pPr>
            <w:r>
              <w:rPr>
                <w:rFonts w:hint="eastAsia" w:ascii="宋体" w:hAnsi="宋体" w:eastAsia="宋体" w:cs="宋体"/>
                <w:sz w:val="21"/>
                <w:szCs w:val="21"/>
              </w:rPr>
              <w:t>服务网点分布情况</w:t>
            </w:r>
          </w:p>
        </w:tc>
        <w:tc>
          <w:tcPr>
            <w:tcW w:w="2674" w:type="dxa"/>
            <w:vAlign w:val="center"/>
          </w:tcPr>
          <w:p>
            <w:pPr>
              <w:adjustRightInd w:val="0"/>
              <w:snapToGrid w:val="0"/>
              <w:jc w:val="center"/>
              <w:rPr>
                <w:rFonts w:ascii="宋体" w:hAnsi="宋体"/>
                <w:bCs/>
                <w:szCs w:val="21"/>
              </w:rPr>
            </w:pP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rPr>
      </w:pPr>
    </w:p>
    <w:tbl>
      <w:tblPr>
        <w:tblStyle w:val="18"/>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0"/>
        <w:gridCol w:w="5816"/>
        <w:gridCol w:w="3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20"/>
              </w:numPr>
              <w:adjustRightInd w:val="0"/>
              <w:snapToGrid w:val="0"/>
              <w:rPr>
                <w:rFonts w:ascii="宋体" w:hAnsi="宋体"/>
                <w:szCs w:val="21"/>
              </w:rPr>
            </w:pPr>
          </w:p>
        </w:tc>
        <w:tc>
          <w:tcPr>
            <w:tcW w:w="5816" w:type="dxa"/>
            <w:vAlign w:val="center"/>
          </w:tcPr>
          <w:p>
            <w:pPr>
              <w:adjustRightInd w:val="0"/>
              <w:snapToGrid w:val="0"/>
              <w:rPr>
                <w:rFonts w:ascii="宋体" w:hAnsi="宋体" w:cs="Courier New"/>
                <w:kern w:val="0"/>
              </w:rPr>
            </w:pPr>
            <w:r>
              <w:rPr>
                <w:rFonts w:hint="eastAsia" w:ascii="宋体" w:hAnsi="宋体" w:cs="Courier New"/>
                <w:kern w:val="0"/>
              </w:rPr>
              <w:t>用户需求响应一览表（格式8）</w:t>
            </w: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20"/>
              </w:numPr>
              <w:adjustRightInd w:val="0"/>
              <w:snapToGrid w:val="0"/>
              <w:rPr>
                <w:rFonts w:ascii="宋体" w:hAnsi="宋体"/>
                <w:szCs w:val="21"/>
              </w:rPr>
            </w:pPr>
          </w:p>
        </w:tc>
        <w:tc>
          <w:tcPr>
            <w:tcW w:w="5816" w:type="dxa"/>
            <w:vAlign w:val="center"/>
          </w:tcPr>
          <w:p>
            <w:pPr>
              <w:adjustRightInd w:val="0"/>
              <w:snapToGrid w:val="0"/>
              <w:rPr>
                <w:rFonts w:ascii="宋体" w:hAnsi="宋体" w:cs="Courier New"/>
                <w:kern w:val="0"/>
              </w:rPr>
            </w:pPr>
            <w:r>
              <w:rPr>
                <w:rFonts w:hint="eastAsia" w:ascii="宋体" w:hAnsi="宋体"/>
                <w:szCs w:val="21"/>
              </w:rPr>
              <w:t>投标人基本情况表</w:t>
            </w:r>
            <w:r>
              <w:rPr>
                <w:rFonts w:hint="eastAsia" w:ascii="宋体" w:hAnsi="宋体" w:cs="Courier New"/>
                <w:kern w:val="0"/>
              </w:rPr>
              <w:t>（格式9）</w:t>
            </w: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20"/>
              </w:numPr>
              <w:adjustRightInd w:val="0"/>
              <w:snapToGrid w:val="0"/>
              <w:rPr>
                <w:rFonts w:ascii="宋体" w:hAnsi="宋体"/>
                <w:szCs w:val="21"/>
              </w:rPr>
            </w:pPr>
          </w:p>
        </w:tc>
        <w:tc>
          <w:tcPr>
            <w:tcW w:w="5816" w:type="dxa"/>
            <w:vAlign w:val="center"/>
          </w:tcPr>
          <w:p>
            <w:pPr>
              <w:adjustRightInd w:val="0"/>
              <w:snapToGrid w:val="0"/>
              <w:rPr>
                <w:rFonts w:ascii="宋体" w:hAnsi="宋体" w:cs="Courier New"/>
                <w:kern w:val="0"/>
              </w:rPr>
            </w:pPr>
            <w:r>
              <w:rPr>
                <w:rFonts w:hint="eastAsia" w:ascii="宋体" w:hAnsi="宋体" w:cs="Courier New"/>
                <w:kern w:val="0"/>
              </w:rPr>
              <w:t>招标代理服务费承诺书（格式10）</w:t>
            </w: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20"/>
              </w:numPr>
              <w:adjustRightInd w:val="0"/>
              <w:snapToGrid w:val="0"/>
              <w:rPr>
                <w:rFonts w:ascii="宋体" w:hAnsi="宋体"/>
                <w:szCs w:val="21"/>
              </w:rPr>
            </w:pPr>
          </w:p>
        </w:tc>
        <w:tc>
          <w:tcPr>
            <w:tcW w:w="5816" w:type="dxa"/>
            <w:vAlign w:val="center"/>
          </w:tcPr>
          <w:p>
            <w:pPr>
              <w:adjustRightInd w:val="0"/>
              <w:snapToGrid w:val="0"/>
              <w:rPr>
                <w:rFonts w:ascii="宋体" w:hAnsi="宋体"/>
                <w:szCs w:val="21"/>
              </w:rPr>
            </w:pPr>
            <w:r>
              <w:rPr>
                <w:rFonts w:hint="eastAsia" w:ascii="宋体" w:hAnsi="宋体" w:cs="Courier New"/>
                <w:kern w:val="0"/>
              </w:rPr>
              <w:t>开票资料说明函（格式11）</w:t>
            </w:r>
          </w:p>
        </w:tc>
        <w:tc>
          <w:tcPr>
            <w:tcW w:w="3346" w:type="dxa"/>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800" w:type="dxa"/>
            <w:vAlign w:val="center"/>
          </w:tcPr>
          <w:p>
            <w:pPr>
              <w:numPr>
                <w:ilvl w:val="0"/>
                <w:numId w:val="20"/>
              </w:numPr>
              <w:adjustRightInd w:val="0"/>
              <w:snapToGrid w:val="0"/>
              <w:rPr>
                <w:rFonts w:ascii="宋体" w:hAnsi="宋体"/>
                <w:szCs w:val="21"/>
              </w:rPr>
            </w:pPr>
          </w:p>
        </w:tc>
        <w:tc>
          <w:tcPr>
            <w:tcW w:w="5816" w:type="dxa"/>
            <w:vAlign w:val="center"/>
          </w:tcPr>
          <w:p>
            <w:pPr>
              <w:adjustRightInd w:val="0"/>
              <w:snapToGrid w:val="0"/>
              <w:rPr>
                <w:rFonts w:ascii="宋体" w:hAnsi="宋体"/>
                <w:szCs w:val="21"/>
              </w:rPr>
            </w:pPr>
            <w:r>
              <w:rPr>
                <w:rFonts w:ascii="宋体" w:hAnsi="宋体"/>
                <w:szCs w:val="21"/>
              </w:rPr>
              <w:t>…………</w:t>
            </w:r>
          </w:p>
        </w:tc>
        <w:tc>
          <w:tcPr>
            <w:tcW w:w="3346" w:type="dxa"/>
            <w:vAlign w:val="center"/>
          </w:tcPr>
          <w:p>
            <w:pPr>
              <w:adjustRightInd w:val="0"/>
              <w:snapToGrid w:val="0"/>
              <w:jc w:val="center"/>
              <w:rPr>
                <w:rFonts w:ascii="宋体" w:hAnsi="宋体"/>
                <w:szCs w:val="21"/>
              </w:rPr>
            </w:pPr>
          </w:p>
        </w:tc>
      </w:tr>
    </w:tbl>
    <w:p>
      <w:pPr>
        <w:rPr>
          <w:rFonts w:ascii="宋体" w:hAnsi="宋体"/>
          <w:b/>
          <w:szCs w:val="21"/>
        </w:rPr>
      </w:pPr>
      <w:r>
        <w:rPr>
          <w:rFonts w:hint="eastAsia" w:ascii="宋体" w:hAnsi="宋体"/>
          <w:b/>
          <w:szCs w:val="21"/>
        </w:rPr>
        <w:br w:type="page"/>
      </w:r>
    </w:p>
    <w:p>
      <w:pPr>
        <w:numPr>
          <w:ilvl w:val="0"/>
          <w:numId w:val="21"/>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广州市番禺区慈善会保险救助保障服务项目</w:t>
      </w:r>
      <w:r>
        <w:rPr>
          <w:rFonts w:hint="eastAsia"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GZBC21FG06002</w:t>
      </w:r>
      <w:r>
        <w:rPr>
          <w:rFonts w:hint="eastAsia" w:ascii="宋体" w:hAnsi="宋体"/>
        </w:rPr>
        <w:t>），</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22"/>
        </w:numPr>
        <w:snapToGrid w:val="0"/>
        <w:spacing w:line="360" w:lineRule="auto"/>
        <w:rPr>
          <w:rFonts w:ascii="宋体" w:hAnsi="宋体"/>
          <w:b/>
          <w:szCs w:val="21"/>
        </w:rPr>
      </w:pPr>
      <w:r>
        <w:rPr>
          <w:rFonts w:hint="eastAsia" w:ascii="宋体" w:hAnsi="宋体"/>
          <w:b/>
          <w:szCs w:val="21"/>
        </w:rPr>
        <w:t>我们愿意遵守采购代理机构招标文件的各项规定，自愿参加投标，并已清楚招标文件的要求及有关文件规定，并严格按照招标文件的规定履行全部责任和义务。</w:t>
      </w:r>
    </w:p>
    <w:p>
      <w:pPr>
        <w:numPr>
          <w:ilvl w:val="0"/>
          <w:numId w:val="22"/>
        </w:numPr>
        <w:snapToGrid w:val="0"/>
        <w:spacing w:line="360" w:lineRule="auto"/>
        <w:rPr>
          <w:rFonts w:ascii="宋体" w:hAnsi="宋体"/>
          <w:b/>
          <w:szCs w:val="21"/>
        </w:rPr>
      </w:pPr>
      <w:r>
        <w:rPr>
          <w:rFonts w:hint="eastAsia" w:ascii="宋体" w:hAnsi="宋体"/>
          <w:b/>
          <w:szCs w:val="21"/>
        </w:rPr>
        <w:t>我们同意本投标自投标截止之日起</w:t>
      </w:r>
      <w:r>
        <w:rPr>
          <w:rFonts w:hint="eastAsia" w:ascii="宋体" w:hAnsi="宋体"/>
          <w:b/>
          <w:szCs w:val="21"/>
          <w:u w:val="single"/>
        </w:rPr>
        <w:t>90</w:t>
      </w:r>
      <w:r>
        <w:rPr>
          <w:rFonts w:hint="eastAsia" w:ascii="宋体" w:hAnsi="宋体"/>
          <w:b/>
          <w:szCs w:val="21"/>
        </w:rPr>
        <w:t>天内有效。如果我们的投标被接受，则直至合同生效时止，本投标始终有效并不撤回已递交的投标文件。</w:t>
      </w:r>
    </w:p>
    <w:p>
      <w:pPr>
        <w:numPr>
          <w:ilvl w:val="0"/>
          <w:numId w:val="22"/>
        </w:numPr>
        <w:snapToGrid w:val="0"/>
        <w:spacing w:line="360" w:lineRule="auto"/>
        <w:rPr>
          <w:rFonts w:ascii="宋体" w:hAnsi="宋体"/>
          <w:b/>
          <w:szCs w:val="21"/>
        </w:rPr>
      </w:pPr>
      <w:r>
        <w:rPr>
          <w:rFonts w:hint="eastAsia" w:ascii="宋体" w:hAnsi="宋体"/>
          <w:b/>
          <w:szCs w:val="21"/>
        </w:rPr>
        <w:t>我们已经详细地阅读并完全明白了全部招标文件及附件，包括澄清（如有）及参考文件，我们完全理解本招标文件的要求，我们同意放弃对招标文件提出不明或误解的一切权力。</w:t>
      </w:r>
    </w:p>
    <w:p>
      <w:pPr>
        <w:numPr>
          <w:ilvl w:val="0"/>
          <w:numId w:val="22"/>
        </w:numPr>
        <w:snapToGrid w:val="0"/>
        <w:spacing w:line="360" w:lineRule="auto"/>
        <w:rPr>
          <w:rFonts w:ascii="宋体" w:hAnsi="宋体"/>
          <w:b/>
          <w:szCs w:val="21"/>
        </w:rPr>
      </w:pPr>
      <w:r>
        <w:rPr>
          <w:rFonts w:hint="eastAsia" w:ascii="宋体" w:hAnsi="宋体"/>
          <w:b/>
          <w:szCs w:val="21"/>
        </w:rPr>
        <w:t>我们同意提供招标采购单位与评标委员会要求的有关投标的一切数据或资料。</w:t>
      </w:r>
    </w:p>
    <w:p>
      <w:pPr>
        <w:numPr>
          <w:ilvl w:val="0"/>
          <w:numId w:val="22"/>
        </w:numPr>
        <w:snapToGrid w:val="0"/>
        <w:spacing w:line="360" w:lineRule="auto"/>
        <w:rPr>
          <w:rFonts w:ascii="宋体" w:hAnsi="宋体"/>
          <w:b/>
          <w:szCs w:val="21"/>
        </w:rPr>
      </w:pPr>
      <w:r>
        <w:rPr>
          <w:rFonts w:hint="eastAsia" w:ascii="宋体" w:hAnsi="宋体"/>
          <w:b/>
          <w:szCs w:val="21"/>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2"/>
        </w:numPr>
        <w:snapToGrid w:val="0"/>
        <w:spacing w:line="360" w:lineRule="auto"/>
        <w:rPr>
          <w:rFonts w:ascii="宋体" w:hAnsi="宋体"/>
          <w:b/>
          <w:szCs w:val="21"/>
        </w:rPr>
      </w:pPr>
      <w:r>
        <w:rPr>
          <w:rFonts w:hint="eastAsia" w:ascii="宋体" w:hAnsi="宋体"/>
          <w:b/>
          <w:szCs w:val="21"/>
        </w:rPr>
        <w:t xml:space="preserve">如果我们未对招标文件全部要求作出实质性响应，则完全同意并接受按无效投标处理。 </w:t>
      </w:r>
    </w:p>
    <w:p>
      <w:pPr>
        <w:numPr>
          <w:ilvl w:val="0"/>
          <w:numId w:val="22"/>
        </w:numPr>
        <w:snapToGrid w:val="0"/>
        <w:spacing w:line="360" w:lineRule="auto"/>
        <w:rPr>
          <w:rFonts w:ascii="宋体" w:hAnsi="宋体"/>
          <w:b/>
          <w:szCs w:val="21"/>
        </w:rPr>
      </w:pPr>
      <w:r>
        <w:rPr>
          <w:rFonts w:hint="eastAsia" w:ascii="宋体" w:hAnsi="宋体"/>
          <w:b/>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2"/>
        </w:numPr>
        <w:snapToGrid w:val="0"/>
        <w:spacing w:line="360" w:lineRule="auto"/>
        <w:rPr>
          <w:rFonts w:ascii="宋体" w:hAnsi="宋体"/>
          <w:b/>
          <w:szCs w:val="21"/>
        </w:rPr>
      </w:pPr>
      <w:r>
        <w:rPr>
          <w:rFonts w:hint="eastAsia" w:ascii="宋体" w:hAnsi="宋体"/>
          <w:b/>
          <w:szCs w:val="21"/>
        </w:rPr>
        <w:t>如果我们提供的声明或承诺不真实，则完全同意认定为我司提供虚假材料，并同意作相应处理。</w:t>
      </w:r>
    </w:p>
    <w:p>
      <w:pPr>
        <w:numPr>
          <w:ilvl w:val="0"/>
          <w:numId w:val="22"/>
        </w:numPr>
        <w:snapToGrid w:val="0"/>
        <w:spacing w:line="360" w:lineRule="auto"/>
        <w:rPr>
          <w:rFonts w:ascii="宋体" w:hAnsi="宋体"/>
          <w:b/>
          <w:szCs w:val="21"/>
        </w:rPr>
      </w:pPr>
      <w:r>
        <w:rPr>
          <w:rFonts w:hint="eastAsia" w:ascii="宋体" w:hAnsi="宋体"/>
          <w:b/>
          <w:szCs w:val="21"/>
        </w:rPr>
        <w:t>我们是依法注册的法人，在法律、财务及运作上完全独立于本项目采购人、用户单位（如有）和采购代理机构。</w:t>
      </w:r>
    </w:p>
    <w:p>
      <w:pPr>
        <w:numPr>
          <w:ilvl w:val="0"/>
          <w:numId w:val="22"/>
        </w:numPr>
        <w:snapToGrid w:val="0"/>
        <w:spacing w:line="360" w:lineRule="auto"/>
        <w:rPr>
          <w:rFonts w:ascii="宋体" w:hAnsi="宋体"/>
          <w:b/>
          <w:szCs w:val="21"/>
        </w:rPr>
      </w:pPr>
      <w:r>
        <w:rPr>
          <w:rFonts w:hint="eastAsia" w:ascii="宋体" w:hAnsi="宋体"/>
          <w:b/>
          <w:szCs w:val="21"/>
        </w:rPr>
        <w:t>所有有关本次投标的函电请寄：</w:t>
      </w:r>
      <w:r>
        <w:rPr>
          <w:rFonts w:hint="eastAsia" w:ascii="宋体" w:hAnsi="宋体"/>
          <w:b/>
          <w:szCs w:val="21"/>
          <w:u w:val="single"/>
        </w:rPr>
        <w:t xml:space="preserve">  （投标人地址）   </w:t>
      </w:r>
      <w:r>
        <w:rPr>
          <w:rFonts w:hint="eastAsia" w:ascii="宋体" w:hAnsi="宋体"/>
          <w:b/>
          <w:szCs w:val="21"/>
        </w:rPr>
        <w:t xml:space="preserve">  </w:t>
      </w:r>
    </w:p>
    <w:p>
      <w:pPr>
        <w:autoSpaceDE w:val="0"/>
        <w:autoSpaceDN w:val="0"/>
        <w:adjustRightInd w:val="0"/>
        <w:spacing w:line="360" w:lineRule="auto"/>
        <w:ind w:left="420" w:firstLine="310"/>
        <w:rPr>
          <w:rFonts w:ascii="宋体" w:hAnsi="宋体"/>
          <w:b/>
          <w:szCs w:val="21"/>
        </w:rPr>
      </w:pPr>
      <w:r>
        <w:rPr>
          <w:rFonts w:hint="eastAsia" w:ascii="宋体" w:hAnsi="宋体"/>
          <w:b/>
          <w:szCs w:val="21"/>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1"/>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16" w:name="_Toc275865606"/>
      <w:r>
        <w:rPr>
          <w:rFonts w:hint="eastAsia" w:ascii="宋体" w:hAnsi="宋体"/>
          <w:b/>
          <w:sz w:val="28"/>
          <w:szCs w:val="28"/>
        </w:rPr>
        <w:t>投标人资格声明函</w:t>
      </w:r>
      <w:bookmarkEnd w:id="16"/>
    </w:p>
    <w:p>
      <w:pPr>
        <w:rPr>
          <w:rFonts w:ascii="宋体" w:hAnsi="宋体"/>
          <w:b/>
        </w:rPr>
      </w:pPr>
      <w:r>
        <w:rPr>
          <w:rFonts w:hint="eastAsia" w:ascii="宋体" w:hAnsi="宋体"/>
          <w:b/>
        </w:rPr>
        <w:t>广州宝诚招标代理咨询有限公司：</w:t>
      </w:r>
    </w:p>
    <w:p>
      <w:pPr>
        <w:snapToGrid w:val="0"/>
        <w:spacing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广州市番禺区慈善会保险救助保障服务项目</w:t>
      </w:r>
      <w:r>
        <w:rPr>
          <w:rFonts w:ascii="宋体" w:hAnsi="宋体"/>
          <w:u w:val="single"/>
        </w:rPr>
        <w:t xml:space="preserve">  </w:t>
      </w:r>
      <w:r>
        <w:rPr>
          <w:rFonts w:hint="eastAsia" w:ascii="宋体" w:hAnsi="宋体"/>
        </w:rPr>
        <w:t>项目（项目编号：</w:t>
      </w:r>
      <w:r>
        <w:rPr>
          <w:rFonts w:hint="eastAsia" w:ascii="宋体" w:hAnsi="宋体"/>
          <w:lang w:eastAsia="zh-CN"/>
        </w:rPr>
        <w:t>GZBC21FG06002</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adjustRightInd w:val="0"/>
        <w:snapToGrid w:val="0"/>
        <w:spacing w:line="360" w:lineRule="auto"/>
        <w:ind w:left="425"/>
        <w:rPr>
          <w:rFonts w:ascii="宋体" w:hAnsi="宋体"/>
          <w:spacing w:val="4"/>
        </w:rPr>
      </w:pPr>
    </w:p>
    <w:p>
      <w:pPr>
        <w:pStyle w:val="17"/>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ascii="宋体" w:hAns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lang w:val="en-US" w:eastAsia="zh-CN"/>
        </w:rPr>
        <w:t xml:space="preserve">      </w:t>
      </w:r>
      <w:r>
        <w:rPr>
          <w:rFonts w:ascii="宋体" w:hAnsi="宋体"/>
          <w:spacing w:val="4"/>
          <w:u w:val="single"/>
        </w:rPr>
        <w:t xml:space="preserve">     </w:t>
      </w:r>
    </w:p>
    <w:p>
      <w:pPr>
        <w:rPr>
          <w:rFonts w:ascii="宋体" w:hAnsi="宋体"/>
          <w:spacing w:val="4"/>
        </w:rPr>
      </w:pPr>
      <w:r>
        <w:rPr>
          <w:rFonts w:hint="eastAsia" w:ascii="宋体" w:hAnsi="宋体"/>
          <w:spacing w:val="4"/>
        </w:rPr>
        <w:br w:type="page"/>
      </w:r>
    </w:p>
    <w:p>
      <w:pPr>
        <w:numPr>
          <w:ilvl w:val="0"/>
          <w:numId w:val="21"/>
        </w:numPr>
        <w:spacing w:line="440" w:lineRule="exact"/>
        <w:rPr>
          <w:rFonts w:ascii="宋体" w:hAnsi="宋体"/>
          <w:szCs w:val="21"/>
        </w:rPr>
      </w:pPr>
    </w:p>
    <w:p>
      <w:pPr>
        <w:jc w:val="center"/>
        <w:outlineLvl w:val="2"/>
        <w:rPr>
          <w:rFonts w:ascii="宋体" w:hAnsi="宋体"/>
          <w:b/>
          <w:sz w:val="28"/>
          <w:szCs w:val="28"/>
        </w:rPr>
      </w:pPr>
      <w:bookmarkStart w:id="17" w:name="_Toc50737329"/>
      <w:bookmarkStart w:id="18" w:name="_Toc50737297"/>
      <w:bookmarkStart w:id="19" w:name="_Toc50736477"/>
      <w:bookmarkStart w:id="20" w:name="_Toc275865607"/>
      <w:bookmarkStart w:id="21" w:name="_Toc52165081"/>
      <w:r>
        <w:rPr>
          <w:rFonts w:hint="eastAsia" w:ascii="宋体" w:hAnsi="宋体"/>
          <w:b/>
          <w:sz w:val="28"/>
          <w:szCs w:val="28"/>
        </w:rPr>
        <w:t>法定代表人授权委托书</w:t>
      </w:r>
      <w:bookmarkEnd w:id="17"/>
      <w:bookmarkEnd w:id="18"/>
      <w:bookmarkEnd w:id="19"/>
      <w:bookmarkEnd w:id="20"/>
      <w:bookmarkEnd w:id="21"/>
    </w:p>
    <w:p>
      <w:pPr>
        <w:pStyle w:val="10"/>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10"/>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szCs w:val="21"/>
        </w:rPr>
      </w:pPr>
    </w:p>
    <w:p>
      <w:pPr>
        <w:pStyle w:val="17"/>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tbl>
      <w:tblPr>
        <w:tblStyle w:val="18"/>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9344" w:type="dxa"/>
            <w:vAlign w:val="center"/>
          </w:tcPr>
          <w:p>
            <w:pPr>
              <w:pStyle w:val="31"/>
              <w:ind w:left="105"/>
              <w:jc w:val="center"/>
              <w:rPr>
                <w:b/>
              </w:rPr>
            </w:pPr>
            <w:r>
              <w:rPr>
                <w:rFonts w:hint="eastAsia"/>
                <w:b/>
              </w:rPr>
              <w:t>被授权人（授权代表）</w:t>
            </w:r>
          </w:p>
          <w:p>
            <w:pPr>
              <w:pStyle w:val="31"/>
              <w:ind w:left="105"/>
              <w:jc w:val="center"/>
            </w:pPr>
            <w:r>
              <w:rPr>
                <w:rFonts w:hint="eastAsia"/>
                <w:b/>
              </w:rPr>
              <w:t>居民身份证复印件粘贴处（正、反面）</w:t>
            </w:r>
          </w:p>
        </w:tc>
      </w:tr>
    </w:tbl>
    <w:p>
      <w:pPr>
        <w:spacing w:line="360" w:lineRule="auto"/>
        <w:rPr>
          <w:rFonts w:ascii="宋体" w:hAnsi="宋体"/>
          <w:b/>
        </w:rPr>
      </w:pPr>
      <w:r>
        <w:rPr>
          <w:rFonts w:hint="eastAsia" w:ascii="宋体" w:hAnsi="宋体"/>
          <w:b/>
        </w:rPr>
        <w:t>注：此委托书一式两份，一份装订在报价文件正本内，另一份由授权代表携带出席评审会。</w:t>
      </w: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1"/>
        </w:numPr>
        <w:spacing w:line="440" w:lineRule="exact"/>
        <w:rPr>
          <w:rFonts w:ascii="宋体" w:hAnsi="宋体"/>
        </w:rPr>
      </w:pPr>
    </w:p>
    <w:p>
      <w:pPr>
        <w:jc w:val="center"/>
        <w:outlineLvl w:val="2"/>
        <w:rPr>
          <w:rFonts w:ascii="宋体" w:hAnsi="宋体"/>
          <w:b/>
          <w:sz w:val="28"/>
          <w:szCs w:val="28"/>
        </w:rPr>
      </w:pPr>
      <w:bookmarkStart w:id="22" w:name="_Toc275865608"/>
      <w:r>
        <w:rPr>
          <w:rFonts w:hint="eastAsia" w:ascii="宋体" w:hAnsi="宋体"/>
          <w:b/>
          <w:sz w:val="28"/>
          <w:szCs w:val="28"/>
        </w:rPr>
        <w:t>法定代表人证明书</w:t>
      </w:r>
      <w:bookmarkEnd w:id="22"/>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tbl>
      <w:tblPr>
        <w:tblStyle w:val="18"/>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ascii="宋体" w:hAnsi="宋体"/>
                <w:sz w:val="24"/>
              </w:rPr>
            </w:pPr>
            <w:r>
              <w:rPr>
                <w:rFonts w:hint="eastAsia" w:ascii="宋体" w:hAnsi="宋体"/>
                <w:sz w:val="24"/>
              </w:rPr>
              <w:t>法定代表人</w:t>
            </w:r>
          </w:p>
          <w:p>
            <w:pPr>
              <w:spacing w:line="600" w:lineRule="auto"/>
              <w:jc w:val="center"/>
              <w:rPr>
                <w:rFonts w:ascii="宋体" w:hAnsi="宋体"/>
                <w:sz w:val="24"/>
                <w:u w:val="single"/>
              </w:rPr>
            </w:pPr>
            <w:r>
              <w:rPr>
                <w:rFonts w:hint="eastAsia" w:ascii="宋体" w:hAnsi="宋体"/>
                <w:sz w:val="24"/>
              </w:rPr>
              <w:t>居民身份证复印件粘贴处（正、反面）</w:t>
            </w:r>
          </w:p>
        </w:tc>
      </w:tr>
    </w:tbl>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21"/>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lang w:eastAsia="zh-CN"/>
        </w:rPr>
        <w:t>广州市番禺区慈善会保险救助保障服务项目</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rPr>
      </w:pPr>
      <w:r>
        <w:rPr>
          <w:rFonts w:ascii="宋体" w:hAnsi="宋体"/>
        </w:rPr>
        <w:br w:type="page"/>
      </w:r>
    </w:p>
    <w:p>
      <w:pPr>
        <w:numPr>
          <w:ilvl w:val="0"/>
          <w:numId w:val="21"/>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开标一览表(报价表)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GZBC21FG06002</w:t>
      </w:r>
      <w:r>
        <w:rPr>
          <w:rFonts w:hint="eastAsia" w:ascii="宋体" w:hAnsi="宋体"/>
        </w:rPr>
        <w:t xml:space="preserve">                                   </w:t>
      </w:r>
    </w:p>
    <w:tbl>
      <w:tblPr>
        <w:tblStyle w:val="18"/>
        <w:tblW w:w="9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3270"/>
        <w:gridCol w:w="3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195"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3270"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服务期</w:t>
            </w:r>
          </w:p>
        </w:tc>
        <w:tc>
          <w:tcPr>
            <w:tcW w:w="348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投标总报价（元）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3195" w:type="dxa"/>
            <w:tcBorders>
              <w:top w:val="single" w:color="auto" w:sz="4" w:space="0"/>
            </w:tcBorders>
            <w:vAlign w:val="center"/>
          </w:tcPr>
          <w:p>
            <w:pPr>
              <w:adjustRightInd w:val="0"/>
              <w:snapToGrid w:val="0"/>
              <w:jc w:val="center"/>
              <w:rPr>
                <w:rFonts w:hint="eastAsia" w:ascii="宋体" w:hAnsi="宋体" w:eastAsia="宋体"/>
                <w:bCs/>
                <w:szCs w:val="21"/>
                <w:u w:val="single"/>
                <w:lang w:eastAsia="zh-CN"/>
              </w:rPr>
            </w:pPr>
            <w:r>
              <w:rPr>
                <w:rFonts w:hint="eastAsia" w:asciiTheme="minorEastAsia" w:hAnsiTheme="minorEastAsia" w:eastAsiaTheme="minorEastAsia" w:cstheme="minorEastAsia"/>
                <w:bCs/>
                <w:kern w:val="0"/>
                <w:szCs w:val="21"/>
                <w:lang w:eastAsia="zh-CN"/>
              </w:rPr>
              <w:t>广州市番禺区慈善会保险救助保障服务项目</w:t>
            </w:r>
          </w:p>
        </w:tc>
        <w:tc>
          <w:tcPr>
            <w:tcW w:w="3270" w:type="dxa"/>
            <w:tcBorders>
              <w:top w:val="single" w:color="auto" w:sz="4" w:space="0"/>
            </w:tcBorders>
            <w:vAlign w:val="center"/>
          </w:tcPr>
          <w:p>
            <w:pPr>
              <w:jc w:val="center"/>
              <w:rPr>
                <w:rFonts w:ascii="宋体" w:hAnsi="宋体"/>
                <w:bCs/>
                <w:szCs w:val="21"/>
              </w:rPr>
            </w:pPr>
            <w:r>
              <w:rPr>
                <w:rFonts w:hint="eastAsia" w:asciiTheme="minorEastAsia" w:hAnsiTheme="minorEastAsia" w:eastAsiaTheme="minorEastAsia" w:cstheme="minorEastAsia"/>
                <w:bCs/>
                <w:kern w:val="0"/>
                <w:szCs w:val="21"/>
                <w:lang w:val="en-US" w:eastAsia="zh-CN"/>
              </w:rPr>
              <w:t>2021年7月至2022年6月</w:t>
            </w:r>
          </w:p>
        </w:tc>
        <w:tc>
          <w:tcPr>
            <w:tcW w:w="3481" w:type="dxa"/>
            <w:tcBorders>
              <w:top w:val="single" w:color="auto" w:sz="4" w:space="0"/>
            </w:tcBorders>
            <w:vAlign w:val="center"/>
          </w:tcPr>
          <w:p>
            <w:pPr>
              <w:spacing w:line="360" w:lineRule="auto"/>
              <w:ind w:left="-2" w:leftChars="-1" w:firstLine="2" w:firstLineChars="1"/>
              <w:rPr>
                <w:rFonts w:hint="default" w:ascii="宋体" w:hAnsi="宋体" w:eastAsia="宋体"/>
                <w:szCs w:val="21"/>
                <w:lang w:val="en-US" w:eastAsia="zh-CN"/>
              </w:rPr>
            </w:pPr>
            <w:r>
              <w:rPr>
                <w:rFonts w:hint="eastAsia" w:ascii="宋体" w:hAnsi="宋体"/>
                <w:szCs w:val="21"/>
              </w:rPr>
              <w:t>小写：</w:t>
            </w:r>
            <w:r>
              <w:rPr>
                <w:rFonts w:hint="eastAsia" w:ascii="宋体" w:hAnsi="宋体"/>
                <w:szCs w:val="21"/>
                <w:u w:val="single"/>
              </w:rPr>
              <w:t>RMB</w:t>
            </w:r>
            <w:r>
              <w:rPr>
                <w:rFonts w:hint="eastAsia" w:ascii="宋体" w:hAnsi="宋体"/>
                <w:szCs w:val="21"/>
                <w:u w:val="single"/>
                <w:lang w:val="en-US" w:eastAsia="zh-CN"/>
              </w:rPr>
              <w:t>3000000.00</w:t>
            </w:r>
          </w:p>
          <w:p>
            <w:pPr>
              <w:rPr>
                <w:rFonts w:hint="eastAsia" w:ascii="宋体" w:hAnsi="宋体" w:eastAsia="宋体"/>
                <w:bCs/>
                <w:szCs w:val="21"/>
                <w:u w:val="single"/>
                <w:lang w:eastAsia="zh-CN"/>
              </w:rPr>
            </w:pPr>
            <w:r>
              <w:rPr>
                <w:rFonts w:hint="eastAsia" w:ascii="宋体" w:hAnsi="宋体"/>
                <w:szCs w:val="21"/>
              </w:rPr>
              <w:t>大写：</w:t>
            </w:r>
            <w:r>
              <w:rPr>
                <w:rFonts w:hint="eastAsia" w:ascii="宋体" w:hAnsi="宋体"/>
                <w:szCs w:val="21"/>
                <w:u w:val="single"/>
                <w:lang w:val="en-US" w:eastAsia="zh-CN"/>
              </w:rPr>
              <w:t>叁佰万元整</w:t>
            </w:r>
          </w:p>
        </w:tc>
      </w:tr>
    </w:tbl>
    <w:p>
      <w:pPr>
        <w:spacing w:line="500" w:lineRule="exact"/>
        <w:ind w:firstLine="436" w:firstLineChars="200"/>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rPr>
        <w:t xml:space="preserve">    </w:t>
      </w:r>
      <w:r>
        <w:rPr>
          <w:rFonts w:ascii="宋体" w:hAnsi="宋体"/>
          <w:spacing w:val="4"/>
          <w:u w:val="single"/>
        </w:rPr>
        <w:t xml:space="preserve">     </w:t>
      </w:r>
    </w:p>
    <w:p>
      <w:pPr>
        <w:spacing w:line="400" w:lineRule="exact"/>
        <w:rPr>
          <w:rFonts w:ascii="宋体" w:hAnsi="宋体"/>
          <w:b/>
          <w:bCs/>
          <w:szCs w:val="21"/>
        </w:rPr>
      </w:pPr>
      <w:r>
        <w:rPr>
          <w:rFonts w:hint="eastAsia" w:ascii="宋体" w:hAnsi="宋体"/>
          <w:b/>
          <w:bCs/>
          <w:szCs w:val="21"/>
        </w:rPr>
        <w:t>备注：</w:t>
      </w:r>
    </w:p>
    <w:p>
      <w:pPr>
        <w:adjustRightInd w:val="0"/>
        <w:spacing w:line="360" w:lineRule="auto"/>
        <w:ind w:left="315" w:hanging="315" w:hangingChars="150"/>
        <w:rPr>
          <w:rFonts w:ascii="宋体" w:hAnsi="宋体"/>
          <w:szCs w:val="21"/>
        </w:rPr>
      </w:pPr>
      <w:r>
        <w:rPr>
          <w:rFonts w:hint="eastAsia" w:ascii="宋体" w:hAnsi="宋体"/>
          <w:szCs w:val="21"/>
        </w:rPr>
        <w:t>1. 报价要求投标货币为人民币报价，报价应包括：人工费、管理费用、相关用具的使用费用、各项税费及合同实施过程中不可预见费等完成本招标内容所需的一切费用。</w:t>
      </w:r>
    </w:p>
    <w:p>
      <w:pPr>
        <w:spacing w:line="440" w:lineRule="exact"/>
        <w:rPr>
          <w:rFonts w:ascii="宋体" w:hAnsi="宋体"/>
          <w:szCs w:val="21"/>
        </w:rPr>
      </w:pPr>
      <w:r>
        <w:rPr>
          <w:rFonts w:hint="eastAsia" w:ascii="宋体" w:hAnsi="宋体"/>
          <w:szCs w:val="21"/>
        </w:rPr>
        <w:t>2. 此表除装订于投标文件中外，还应将此表复印一份置于开标信封中。</w:t>
      </w:r>
    </w:p>
    <w:p>
      <w:pPr>
        <w:spacing w:line="440" w:lineRule="exact"/>
      </w:pPr>
      <w:r>
        <w:rPr>
          <w:rFonts w:hint="eastAsia" w:ascii="宋体" w:hAnsi="宋体"/>
          <w:szCs w:val="21"/>
        </w:rPr>
        <w:br w:type="page"/>
      </w:r>
    </w:p>
    <w:p>
      <w:pPr>
        <w:numPr>
          <w:ilvl w:val="0"/>
          <w:numId w:val="21"/>
        </w:numPr>
        <w:spacing w:line="440" w:lineRule="exact"/>
        <w:rPr>
          <w:rFonts w:ascii="宋体" w:hAnsi="宋体"/>
          <w:spacing w:val="4"/>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w:t>
      </w:r>
      <w:r>
        <w:rPr>
          <w:rFonts w:hint="eastAsia" w:ascii="宋体" w:hAnsi="宋体"/>
          <w:u w:val="single"/>
        </w:rPr>
        <w:t xml:space="preserve">         </w:t>
      </w:r>
      <w:r>
        <w:rPr>
          <w:rFonts w:hint="eastAsia" w:ascii="宋体" w:hAnsi="宋体"/>
        </w:rPr>
        <w:t>（请填写：中型、小型、微型）企业。即，本公司同时满足以下条件：</w:t>
      </w:r>
    </w:p>
    <w:p>
      <w:pPr>
        <w:numPr>
          <w:ilvl w:val="0"/>
          <w:numId w:val="23"/>
        </w:numPr>
        <w:adjustRightInd w:val="0"/>
        <w:snapToGrid w:val="0"/>
        <w:spacing w:line="360" w:lineRule="auto"/>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根据《工业和信息化部、国家统计局、国家发展和改革委员会、财政部关于印发中小企业划型标准规定的通知》（工信部联企业[2011]300号）规定的划分标准，本公司为</w:t>
      </w:r>
      <w:r>
        <w:rPr>
          <w:rFonts w:hint="eastAsia" w:ascii="宋体" w:hAnsi="宋体"/>
          <w:u w:val="single"/>
        </w:rPr>
        <w:t xml:space="preserve">             </w:t>
      </w:r>
      <w:r>
        <w:rPr>
          <w:rFonts w:hint="eastAsia" w:ascii="宋体" w:hAnsi="宋体"/>
        </w:rPr>
        <w:t>（请填写：中型、小型、微型）企业。</w:t>
      </w:r>
    </w:p>
    <w:p>
      <w:pPr>
        <w:numPr>
          <w:ilvl w:val="0"/>
          <w:numId w:val="23"/>
        </w:numPr>
        <w:adjustRightInd w:val="0"/>
        <w:snapToGrid w:val="0"/>
        <w:spacing w:line="360" w:lineRule="auto"/>
        <w:rPr>
          <w:rFonts w:ascii="宋体" w:hAnsi="宋体"/>
        </w:rPr>
      </w:pPr>
      <w:r>
        <w:rPr>
          <w:rFonts w:hint="eastAsia" w:ascii="宋体" w:hAnsi="宋体"/>
        </w:rPr>
        <w:t>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采购活动提供本企业制造的货物，由本企业承担工程、提供服务，或者提供其他</w:t>
      </w:r>
      <w:r>
        <w:rPr>
          <w:rFonts w:hint="eastAsia" w:ascii="宋体" w:hAnsi="宋体"/>
          <w:u w:val="single"/>
        </w:rPr>
        <w:t xml:space="preserve">           </w:t>
      </w:r>
      <w:r>
        <w:rPr>
          <w:rFonts w:hint="eastAsia" w:ascii="宋体" w:hAnsi="宋体"/>
        </w:rPr>
        <w:t>（请填写：中型、小型、微型）企业制造的货物。本条所称货物不包括使用大型企业注册商标的货物。</w:t>
      </w:r>
    </w:p>
    <w:p>
      <w:pPr>
        <w:adjustRightInd w:val="0"/>
        <w:snapToGrid w:val="0"/>
        <w:spacing w:line="360" w:lineRule="auto"/>
        <w:ind w:left="420"/>
        <w:rPr>
          <w:rFonts w:ascii="宋体" w:hAns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hAnsi="宋体"/>
        </w:rPr>
      </w:pPr>
      <w:r>
        <w:rPr>
          <w:rFonts w:hint="eastAsia" w:ascii="宋体" w:hAnsi="宋体"/>
        </w:rPr>
        <w:t xml:space="preserve">                            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hAnsi="宋体"/>
        </w:rPr>
      </w:pPr>
      <w:r>
        <w:rPr>
          <w:rFonts w:hint="eastAsia" w:ascii="宋体" w:hAnsi="宋体"/>
        </w:rPr>
        <w:t xml:space="preserve">                         日 期：  年   月  日</w:t>
      </w:r>
    </w:p>
    <w:p>
      <w:pPr>
        <w:adjustRightInd w:val="0"/>
        <w:snapToGrid w:val="0"/>
        <w:spacing w:line="360" w:lineRule="auto"/>
        <w:ind w:left="315" w:leftChars="150"/>
        <w:rPr>
          <w:rFonts w:ascii="宋体" w:hAnsi="宋体"/>
          <w:szCs w:val="21"/>
          <w:lang w:val="en-GB"/>
        </w:rPr>
      </w:pPr>
      <w:bookmarkStart w:id="23" w:name="_Toc435514876"/>
      <w:bookmarkStart w:id="24" w:name="_Toc435515316"/>
      <w:r>
        <w:rPr>
          <w:rFonts w:hint="eastAsia" w:ascii="宋体" w:hAnsi="宋体"/>
          <w:szCs w:val="21"/>
          <w:lang w:val="en-GB"/>
        </w:rPr>
        <w:t>备注：</w:t>
      </w:r>
    </w:p>
    <w:p>
      <w:pPr>
        <w:numPr>
          <w:ilvl w:val="0"/>
          <w:numId w:val="24"/>
        </w:numPr>
        <w:adjustRightInd w:val="0"/>
        <w:snapToGrid w:val="0"/>
        <w:spacing w:line="360" w:lineRule="auto"/>
        <w:rPr>
          <w:rFonts w:ascii="宋体" w:hAnsi="宋体"/>
          <w:szCs w:val="21"/>
          <w:lang w:val="en-GB"/>
        </w:rPr>
      </w:pPr>
      <w:r>
        <w:rPr>
          <w:rFonts w:hint="eastAsia" w:ascii="宋体" w:hAnsi="宋体"/>
          <w:szCs w:val="21"/>
          <w:lang w:val="en-GB"/>
        </w:rPr>
        <w:t>本声明函对中小企业参与政府采购活动时适用。</w:t>
      </w:r>
    </w:p>
    <w:p>
      <w:pPr>
        <w:numPr>
          <w:ilvl w:val="0"/>
          <w:numId w:val="24"/>
        </w:numPr>
        <w:adjustRightInd w:val="0"/>
        <w:snapToGrid w:val="0"/>
        <w:spacing w:line="360" w:lineRule="auto"/>
        <w:rPr>
          <w:rFonts w:ascii="宋体" w:hAnsi="宋体"/>
          <w:szCs w:val="21"/>
          <w:lang w:val="en-GB"/>
        </w:rPr>
      </w:pPr>
      <w:r>
        <w:rPr>
          <w:rFonts w:hint="eastAsia" w:ascii="宋体" w:hAnsi="宋体"/>
          <w:szCs w:val="21"/>
          <w:lang w:val="en-GB"/>
        </w:rPr>
        <w:t>如果投标人不是中小企业的，可不提供该中小企业声明函。</w:t>
      </w:r>
      <w:bookmarkEnd w:id="23"/>
      <w:bookmarkEnd w:id="24"/>
    </w:p>
    <w:p>
      <w:pPr>
        <w:numPr>
          <w:ilvl w:val="0"/>
          <w:numId w:val="24"/>
        </w:numPr>
        <w:adjustRightInd w:val="0"/>
        <w:snapToGrid w:val="0"/>
        <w:spacing w:line="360" w:lineRule="auto"/>
        <w:rPr>
          <w:rFonts w:ascii="宋体" w:hAnsi="宋体"/>
          <w:szCs w:val="21"/>
          <w:lang w:val="en-GB"/>
        </w:rPr>
      </w:pPr>
      <w:r>
        <w:rPr>
          <w:rFonts w:hint="eastAsia" w:ascii="宋体" w:hAnsi="宋体"/>
          <w:szCs w:val="21"/>
          <w:lang w:val="en-GB"/>
        </w:rPr>
        <w:br w:type="page"/>
      </w:r>
    </w:p>
    <w:p>
      <w:pPr>
        <w:pStyle w:val="25"/>
        <w:ind w:firstLine="0" w:firstLineChars="0"/>
        <w:jc w:val="center"/>
        <w:rPr>
          <w:rFonts w:cs="Times New Roman"/>
          <w:b/>
          <w:color w:val="auto"/>
          <w:kern w:val="2"/>
          <w:szCs w:val="28"/>
          <w:lang w:val="en-GB"/>
        </w:rPr>
      </w:pPr>
      <w:r>
        <w:rPr>
          <w:rFonts w:hint="eastAsia" w:cs="Times New Roman"/>
          <w:b/>
          <w:color w:val="auto"/>
          <w:kern w:val="2"/>
          <w:szCs w:val="28"/>
          <w:lang w:val="en-GB"/>
        </w:rPr>
        <w:t>监狱企业的证明文件（如适用）</w:t>
      </w:r>
    </w:p>
    <w:p>
      <w:pPr>
        <w:pStyle w:val="25"/>
        <w:ind w:firstLine="420"/>
        <w:rPr>
          <w:rFonts w:cs="Times New Roman"/>
          <w:color w:val="auto"/>
          <w:kern w:val="2"/>
          <w:sz w:val="21"/>
          <w:lang w:val="en-GB"/>
        </w:rPr>
      </w:pPr>
      <w:r>
        <w:rPr>
          <w:rFonts w:hint="eastAsia" w:cs="Times New Roman"/>
          <w:color w:val="auto"/>
          <w:kern w:val="2"/>
          <w:sz w:val="21"/>
          <w:lang w:val="en-GB"/>
        </w:rPr>
        <w:t>说明：监狱企业参加政府采购活动时，应当提供由省级以上监狱管理局、戒毒管理局（含新疆生产建设兵团）出具的属于监狱企业的证明文件。</w:t>
      </w:r>
    </w:p>
    <w:p>
      <w:pPr>
        <w:pStyle w:val="25"/>
        <w:ind w:firstLine="560"/>
        <w:rPr>
          <w:lang w:val="en-GB"/>
        </w:rPr>
      </w:pPr>
    </w:p>
    <w:p>
      <w:pPr>
        <w:pStyle w:val="25"/>
        <w:ind w:firstLine="560"/>
        <w:rPr>
          <w:lang w:val="en-GB"/>
        </w:rPr>
      </w:pPr>
    </w:p>
    <w:p>
      <w:pPr>
        <w:pStyle w:val="25"/>
        <w:ind w:firstLine="560"/>
        <w:rPr>
          <w:lang w:val="en-GB"/>
        </w:rPr>
      </w:pPr>
    </w:p>
    <w:p>
      <w:pPr>
        <w:pStyle w:val="25"/>
        <w:ind w:firstLine="560"/>
        <w:rPr>
          <w:lang w:val="en-GB"/>
        </w:rPr>
      </w:pPr>
    </w:p>
    <w:p>
      <w:pPr>
        <w:pStyle w:val="25"/>
        <w:ind w:firstLine="560"/>
        <w:rPr>
          <w:lang w:val="en-GB"/>
        </w:rPr>
      </w:pPr>
    </w:p>
    <w:p>
      <w:pPr>
        <w:pStyle w:val="25"/>
        <w:ind w:firstLine="560"/>
        <w:rPr>
          <w:lang w:val="en-GB"/>
        </w:rPr>
      </w:pPr>
    </w:p>
    <w:p>
      <w:pPr>
        <w:pStyle w:val="25"/>
        <w:ind w:firstLine="0" w:firstLineChars="0"/>
        <w:jc w:val="center"/>
        <w:rPr>
          <w:rFonts w:cs="Times New Roman"/>
          <w:b/>
          <w:color w:val="auto"/>
          <w:kern w:val="2"/>
          <w:szCs w:val="28"/>
          <w:lang w:val="en-GB"/>
        </w:rPr>
      </w:pPr>
      <w:r>
        <w:rPr>
          <w:rFonts w:hint="eastAsia" w:cs="Times New Roman"/>
          <w:b/>
          <w:color w:val="auto"/>
          <w:kern w:val="2"/>
          <w:szCs w:val="28"/>
          <w:lang w:val="en-GB"/>
        </w:rPr>
        <w:t>残疾人福利性单位的声明函及证明文件（如适用）</w:t>
      </w:r>
    </w:p>
    <w:p>
      <w:pPr>
        <w:pStyle w:val="25"/>
        <w:ind w:firstLine="420"/>
        <w:rPr>
          <w:rFonts w:cs="Times New Roman"/>
          <w:color w:val="auto"/>
          <w:kern w:val="2"/>
          <w:sz w:val="21"/>
          <w:lang w:val="en-GB"/>
        </w:rPr>
      </w:pPr>
      <w:r>
        <w:rPr>
          <w:rFonts w:hint="eastAsia" w:cs="Times New Roman"/>
          <w:color w:val="auto"/>
          <w:kern w:val="2"/>
          <w:sz w:val="21"/>
          <w:lang w:val="en-GB"/>
        </w:rPr>
        <w:t>本公司郑重声明，根据《财政部 民政部 中国残疾人联合会关于促进残疾人就业政府采购政策的通</w:t>
      </w:r>
    </w:p>
    <w:p>
      <w:pPr>
        <w:pStyle w:val="25"/>
        <w:ind w:firstLine="420"/>
        <w:rPr>
          <w:rFonts w:cs="Times New Roman"/>
          <w:color w:val="auto"/>
          <w:kern w:val="2"/>
          <w:sz w:val="21"/>
          <w:lang w:val="en-GB"/>
        </w:rPr>
      </w:pPr>
      <w:r>
        <w:rPr>
          <w:rFonts w:hint="eastAsia" w:cs="Times New Roman"/>
          <w:color w:val="auto"/>
          <w:kern w:val="2"/>
          <w:sz w:val="21"/>
          <w:lang w:val="en-GB"/>
        </w:rPr>
        <w:t>知》（财库〔2017〕 141 号）的规定，本公司为符合条件的残疾人福利性单位，且本公司参加 单位的______项目采购活动提供本公司制造的货物（由本公司承担工程/提供服务），或者提供其他残疾人</w:t>
      </w:r>
    </w:p>
    <w:p>
      <w:pPr>
        <w:pStyle w:val="25"/>
        <w:ind w:firstLine="420"/>
        <w:rPr>
          <w:rFonts w:cs="Times New Roman"/>
          <w:color w:val="auto"/>
          <w:kern w:val="2"/>
          <w:sz w:val="21"/>
          <w:lang w:val="en-GB"/>
        </w:rPr>
      </w:pPr>
      <w:r>
        <w:rPr>
          <w:rFonts w:hint="eastAsia" w:cs="Times New Roman"/>
          <w:color w:val="auto"/>
          <w:kern w:val="2"/>
          <w:sz w:val="21"/>
          <w:lang w:val="en-GB"/>
        </w:rPr>
        <w:t>福利性单位制造的货物（不包括使用非残疾人福利性单位注册商标的货物）。</w:t>
      </w:r>
    </w:p>
    <w:p>
      <w:pPr>
        <w:pStyle w:val="25"/>
        <w:ind w:firstLine="420"/>
        <w:rPr>
          <w:rFonts w:cs="Times New Roman"/>
          <w:color w:val="auto"/>
          <w:kern w:val="2"/>
          <w:sz w:val="21"/>
          <w:lang w:val="en-GB"/>
        </w:rPr>
      </w:pPr>
      <w:r>
        <w:rPr>
          <w:rFonts w:hint="eastAsia" w:cs="Times New Roman"/>
          <w:color w:val="auto"/>
          <w:kern w:val="2"/>
          <w:sz w:val="21"/>
          <w:lang w:val="en-GB"/>
        </w:rPr>
        <w:t>本公司对上述声明的真实性负责。如有虚假，将依法承担相应责任。</w:t>
      </w:r>
    </w:p>
    <w:p>
      <w:pPr>
        <w:pStyle w:val="25"/>
        <w:ind w:firstLine="420"/>
        <w:rPr>
          <w:rFonts w:cs="Times New Roman"/>
          <w:color w:val="auto"/>
          <w:kern w:val="2"/>
          <w:sz w:val="21"/>
          <w:lang w:val="en-GB"/>
        </w:rPr>
      </w:pPr>
    </w:p>
    <w:p>
      <w:pPr>
        <w:pStyle w:val="25"/>
        <w:ind w:firstLine="420"/>
        <w:rPr>
          <w:rFonts w:cs="Times New Roman"/>
          <w:color w:val="auto"/>
          <w:kern w:val="2"/>
          <w:sz w:val="21"/>
          <w:lang w:val="en-GB"/>
        </w:rPr>
      </w:pPr>
      <w:r>
        <w:rPr>
          <w:rFonts w:hint="eastAsia" w:cs="Times New Roman"/>
          <w:color w:val="auto"/>
          <w:kern w:val="2"/>
          <w:sz w:val="21"/>
          <w:lang w:val="en-GB"/>
        </w:rPr>
        <w:t>企业名称（盖章）：</w:t>
      </w:r>
    </w:p>
    <w:p>
      <w:pPr>
        <w:pStyle w:val="25"/>
        <w:ind w:firstLine="420"/>
        <w:rPr>
          <w:lang w:val="en-GB"/>
        </w:rPr>
      </w:pPr>
      <w:r>
        <w:rPr>
          <w:rFonts w:hint="eastAsia" w:cs="Times New Roman"/>
          <w:color w:val="auto"/>
          <w:kern w:val="2"/>
          <w:sz w:val="21"/>
          <w:lang w:val="en-GB"/>
        </w:rPr>
        <w:t>日 期：</w:t>
      </w:r>
    </w:p>
    <w:p>
      <w:pPr>
        <w:spacing w:line="440" w:lineRule="exact"/>
        <w:rPr>
          <w:rFonts w:ascii="宋体" w:hAnsi="宋体"/>
        </w:rPr>
      </w:pPr>
      <w:r>
        <w:rPr>
          <w:rFonts w:ascii="宋体" w:hAnsi="宋体"/>
        </w:rPr>
        <w:br w:type="page"/>
      </w:r>
    </w:p>
    <w:p>
      <w:pPr>
        <w:numPr>
          <w:ilvl w:val="0"/>
          <w:numId w:val="21"/>
        </w:numPr>
        <w:spacing w:line="440" w:lineRule="exact"/>
        <w:rPr>
          <w:rFonts w:ascii="宋体" w:hAnsi="宋体"/>
          <w:b/>
          <w:sz w:val="28"/>
          <w:szCs w:val="28"/>
        </w:rPr>
      </w:pPr>
      <w:r>
        <w:rPr>
          <w:rFonts w:hint="eastAsia" w:ascii="宋体" w:hAnsi="宋体"/>
          <w:b/>
          <w:sz w:val="28"/>
          <w:szCs w:val="28"/>
        </w:rPr>
        <w:t xml:space="preserve">       </w:t>
      </w:r>
    </w:p>
    <w:p>
      <w:pPr>
        <w:adjustRightInd w:val="0"/>
        <w:snapToGrid w:val="0"/>
        <w:spacing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GZBC21FG06002</w:t>
      </w:r>
      <w:r>
        <w:rPr>
          <w:rFonts w:hint="eastAsia" w:ascii="宋体" w:hAnsi="宋体"/>
        </w:rPr>
        <w:t xml:space="preserve">                                  </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03"/>
        <w:gridCol w:w="2745"/>
        <w:gridCol w:w="2044"/>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2903"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2745"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044"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5"/>
              </w:numPr>
              <w:spacing w:line="400" w:lineRule="exact"/>
              <w:jc w:val="center"/>
              <w:rPr>
                <w:rFonts w:ascii="宋体" w:hAnsi="宋体"/>
                <w:szCs w:val="21"/>
              </w:rPr>
            </w:pPr>
          </w:p>
        </w:tc>
        <w:tc>
          <w:tcPr>
            <w:tcW w:w="2903" w:type="dxa"/>
            <w:tcBorders>
              <w:top w:val="double" w:color="auto" w:sz="4" w:space="0"/>
            </w:tcBorders>
            <w:vAlign w:val="center"/>
          </w:tcPr>
          <w:p>
            <w:pPr>
              <w:rPr>
                <w:rFonts w:ascii="宋体" w:hAnsi="宋体"/>
              </w:rPr>
            </w:pPr>
          </w:p>
        </w:tc>
        <w:tc>
          <w:tcPr>
            <w:tcW w:w="2745" w:type="dxa"/>
            <w:tcBorders>
              <w:top w:val="double" w:color="auto" w:sz="4" w:space="0"/>
            </w:tcBorders>
            <w:vAlign w:val="center"/>
          </w:tcPr>
          <w:p>
            <w:pPr>
              <w:jc w:val="center"/>
              <w:rPr>
                <w:rFonts w:ascii="宋体" w:hAnsi="宋体"/>
              </w:rPr>
            </w:pPr>
          </w:p>
        </w:tc>
        <w:tc>
          <w:tcPr>
            <w:tcW w:w="2044"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hAnsi="宋体"/>
                <w:szCs w:val="21"/>
              </w:rPr>
            </w:pPr>
          </w:p>
        </w:tc>
        <w:tc>
          <w:tcPr>
            <w:tcW w:w="2903" w:type="dxa"/>
            <w:vAlign w:val="center"/>
          </w:tcPr>
          <w:p>
            <w:pPr>
              <w:rPr>
                <w:rFonts w:ascii="宋体" w:hAnsi="宋体"/>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31" w:type="dxa"/>
            <w:vAlign w:val="center"/>
          </w:tcPr>
          <w:p>
            <w:pPr>
              <w:numPr>
                <w:ilvl w:val="0"/>
                <w:numId w:val="25"/>
              </w:numPr>
              <w:spacing w:line="400" w:lineRule="exact"/>
              <w:jc w:val="center"/>
              <w:rPr>
                <w:rFonts w:ascii="宋体" w:hAnsi="宋体"/>
                <w:szCs w:val="21"/>
              </w:rPr>
            </w:pPr>
          </w:p>
        </w:tc>
        <w:tc>
          <w:tcPr>
            <w:tcW w:w="2903" w:type="dxa"/>
            <w:vAlign w:val="center"/>
          </w:tcPr>
          <w:p>
            <w:pPr>
              <w:rPr>
                <w:rFonts w:ascii="宋体" w:hAnsi="宋体"/>
                <w:b/>
                <w:bCs/>
                <w:szCs w:val="21"/>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hAnsi="宋体"/>
                <w:szCs w:val="21"/>
              </w:rPr>
            </w:pPr>
          </w:p>
        </w:tc>
        <w:tc>
          <w:tcPr>
            <w:tcW w:w="2903" w:type="dxa"/>
            <w:vAlign w:val="center"/>
          </w:tcPr>
          <w:p>
            <w:pPr>
              <w:rPr>
                <w:rFonts w:ascii="宋体" w:hAnsi="宋体"/>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hAnsi="宋体"/>
                <w:szCs w:val="21"/>
              </w:rPr>
            </w:pPr>
          </w:p>
        </w:tc>
        <w:tc>
          <w:tcPr>
            <w:tcW w:w="2903" w:type="dxa"/>
            <w:vAlign w:val="center"/>
          </w:tcPr>
          <w:p>
            <w:pPr>
              <w:rPr>
                <w:rFonts w:asciiTheme="minorEastAsia" w:hAnsiTheme="minorEastAsia" w:eastAsiaTheme="minorEastAsia" w:cstheme="minorEastAsia"/>
                <w:b/>
                <w:bCs/>
                <w:szCs w:val="21"/>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hAnsi="宋体"/>
                <w:szCs w:val="21"/>
              </w:rPr>
            </w:pPr>
          </w:p>
        </w:tc>
        <w:tc>
          <w:tcPr>
            <w:tcW w:w="2903" w:type="dxa"/>
            <w:vAlign w:val="center"/>
          </w:tcPr>
          <w:p>
            <w:pPr>
              <w:rPr>
                <w:rFonts w:asciiTheme="minorEastAsia" w:hAnsiTheme="minorEastAsia" w:eastAsiaTheme="minorEastAsia" w:cstheme="minorEastAsia"/>
                <w:b/>
                <w:bCs/>
                <w:szCs w:val="21"/>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rPr>
        <w:t xml:space="preserve">   </w:t>
      </w:r>
      <w:r>
        <w:rPr>
          <w:rFonts w:ascii="宋体" w:hAnsi="宋体"/>
          <w:spacing w:val="4"/>
          <w:u w:val="single"/>
        </w:rPr>
        <w:t xml:space="preserve">  </w:t>
      </w:r>
    </w:p>
    <w:p>
      <w:r>
        <w:br w:type="page"/>
      </w:r>
    </w:p>
    <w:p>
      <w:pPr>
        <w:numPr>
          <w:ilvl w:val="0"/>
          <w:numId w:val="21"/>
        </w:numPr>
        <w:spacing w:line="440" w:lineRule="exact"/>
        <w:rPr>
          <w:rFonts w:ascii="宋体" w:hAnsi="宋体"/>
          <w:bCs/>
          <w:sz w:val="28"/>
        </w:rPr>
      </w:pPr>
    </w:p>
    <w:p>
      <w:pPr>
        <w:jc w:val="center"/>
        <w:outlineLvl w:val="2"/>
        <w:rPr>
          <w:rFonts w:ascii="宋体" w:hAnsi="宋体"/>
          <w:b/>
          <w:sz w:val="28"/>
          <w:szCs w:val="28"/>
        </w:rPr>
      </w:pPr>
      <w:bookmarkStart w:id="25" w:name="_Toc173553182"/>
      <w:bookmarkStart w:id="26" w:name="_Toc275865616"/>
      <w:r>
        <w:rPr>
          <w:rFonts w:hint="eastAsia" w:ascii="宋体" w:hAnsi="宋体"/>
          <w:b/>
          <w:sz w:val="28"/>
          <w:szCs w:val="28"/>
        </w:rPr>
        <w:t>投标人基本情况表</w:t>
      </w:r>
      <w:bookmarkEnd w:id="25"/>
      <w:bookmarkEnd w:id="26"/>
    </w:p>
    <w:p>
      <w:pPr>
        <w:numPr>
          <w:ilvl w:val="0"/>
          <w:numId w:val="26"/>
        </w:numPr>
        <w:spacing w:line="360" w:lineRule="auto"/>
        <w:rPr>
          <w:rFonts w:ascii="宋体" w:hAnsi="宋体" w:cs="Arial"/>
          <w:szCs w:val="21"/>
        </w:rPr>
      </w:pPr>
      <w:r>
        <w:rPr>
          <w:rFonts w:ascii="宋体" w:hAnsi="宋体" w:cs="Arial"/>
          <w:szCs w:val="21"/>
        </w:rPr>
        <w:t>公司基本情况</w:t>
      </w:r>
    </w:p>
    <w:p>
      <w:pPr>
        <w:numPr>
          <w:ilvl w:val="1"/>
          <w:numId w:val="26"/>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26"/>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26"/>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26"/>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26"/>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26"/>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26"/>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26"/>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27"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lang w:val="en-US" w:eastAsia="zh-CN"/>
        </w:rPr>
        <w:t xml:space="preserve">    </w:t>
      </w:r>
      <w:r>
        <w:rPr>
          <w:rFonts w:ascii="宋体" w:hAnsi="宋体"/>
          <w:spacing w:val="4"/>
          <w:u w:val="single"/>
        </w:rPr>
        <w:t xml:space="preserve">     </w:t>
      </w:r>
    </w:p>
    <w:bookmarkEnd w:id="27"/>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21"/>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rPr>
        <w:t>广州宝诚招标代理咨询有限公司:</w:t>
      </w:r>
    </w:p>
    <w:p>
      <w:pPr>
        <w:adjustRightInd w:val="0"/>
        <w:snapToGrid w:val="0"/>
        <w:spacing w:line="360" w:lineRule="auto"/>
        <w:rPr>
          <w:rFonts w:ascii="宋体" w:hAnsi="宋体"/>
          <w:b/>
        </w:rPr>
      </w:pPr>
      <w:r>
        <w:rPr>
          <w:rFonts w:hint="eastAsia" w:ascii="宋体" w:hAnsi="宋体"/>
          <w:b/>
          <w:lang w:eastAsia="zh-CN"/>
        </w:rPr>
        <w:t>广州市番禺区慈善会</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GZBC21FG06002</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ascii="宋体" w:hAns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szCs w:val="21"/>
              </w:rPr>
              <w:t>中国民生银行股份有限公司广州华南支行</w:t>
            </w:r>
            <w:r>
              <w:rPr>
                <w:rFonts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21"/>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rPr>
        <w:t>广州宝诚招标代理咨询有限公司:</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GZBC21FG06002</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ascii="宋体" w:hAnsi="宋体"/>
          <w:b/>
          <w:bCs/>
          <w:sz w:val="28"/>
          <w:szCs w:val="28"/>
        </w:rPr>
      </w:pPr>
      <w:r>
        <w:rPr>
          <w:rFonts w:hint="eastAsia" w:ascii="宋体" w:hAnsi="宋体"/>
          <w:b/>
          <w:bCs/>
          <w:sz w:val="28"/>
          <w:szCs w:val="28"/>
        </w:rPr>
        <w:br w:type="page"/>
      </w:r>
    </w:p>
    <w:p>
      <w:pPr>
        <w:pStyle w:val="17"/>
        <w:rPr>
          <w:u w:val="single"/>
        </w:rPr>
      </w:pPr>
    </w:p>
    <w:p>
      <w:pPr>
        <w:spacing w:beforeLines="50" w:afterLines="50" w:line="360" w:lineRule="auto"/>
        <w:jc w:val="center"/>
        <w:outlineLvl w:val="0"/>
        <w:rPr>
          <w:rFonts w:ascii="宋体" w:hAnsi="宋体"/>
          <w:b/>
          <w:bCs/>
          <w:sz w:val="28"/>
          <w:szCs w:val="28"/>
        </w:rPr>
      </w:pPr>
      <w:bookmarkStart w:id="28" w:name="_Toc435174932"/>
      <w:bookmarkStart w:id="29" w:name="_Toc438223019"/>
      <w:bookmarkStart w:id="30" w:name="_Toc480529443"/>
      <w:bookmarkStart w:id="31" w:name="_Toc435542344"/>
      <w:bookmarkStart w:id="32" w:name="_Toc435516649"/>
      <w:bookmarkStart w:id="33" w:name="_Toc8183"/>
      <w:r>
        <w:rPr>
          <w:rFonts w:hint="eastAsia" w:ascii="宋体" w:hAnsi="宋体"/>
          <w:b/>
          <w:bCs/>
          <w:sz w:val="28"/>
          <w:szCs w:val="28"/>
        </w:rPr>
        <w:t>第七章  投标人须知</w:t>
      </w:r>
      <w:bookmarkEnd w:id="28"/>
      <w:bookmarkEnd w:id="29"/>
      <w:bookmarkEnd w:id="30"/>
      <w:bookmarkEnd w:id="31"/>
      <w:bookmarkEnd w:id="32"/>
      <w:bookmarkStart w:id="34" w:name="_Toc292267790"/>
      <w:bookmarkStart w:id="35" w:name="_Toc435174931"/>
      <w:bookmarkStart w:id="36" w:name="_Toc435516648"/>
      <w:bookmarkStart w:id="37" w:name="_Toc435114677"/>
      <w:bookmarkStart w:id="38" w:name="_Toc438223018"/>
      <w:bookmarkStart w:id="39" w:name="_Toc435542343"/>
      <w:bookmarkStart w:id="40" w:name="_Toc435114676"/>
      <w:r>
        <w:rPr>
          <w:rFonts w:hint="eastAsia" w:ascii="宋体" w:hAnsi="宋体"/>
          <w:b/>
          <w:bCs/>
          <w:sz w:val="28"/>
          <w:szCs w:val="28"/>
        </w:rPr>
        <w:t>（</w:t>
      </w:r>
      <w:bookmarkEnd w:id="34"/>
      <w:r>
        <w:rPr>
          <w:rFonts w:hint="eastAsia" w:ascii="宋体" w:hAnsi="宋体"/>
          <w:b/>
          <w:bCs/>
          <w:sz w:val="28"/>
          <w:szCs w:val="28"/>
        </w:rPr>
        <w:t>通用条款）</w:t>
      </w:r>
      <w:bookmarkEnd w:id="33"/>
      <w:bookmarkEnd w:id="35"/>
      <w:bookmarkEnd w:id="36"/>
      <w:bookmarkEnd w:id="37"/>
      <w:bookmarkEnd w:id="38"/>
      <w:bookmarkEnd w:id="39"/>
      <w:bookmarkEnd w:id="40"/>
    </w:p>
    <w:p>
      <w:pPr>
        <w:numPr>
          <w:ilvl w:val="0"/>
          <w:numId w:val="27"/>
        </w:numPr>
        <w:autoSpaceDE w:val="0"/>
        <w:autoSpaceDN w:val="0"/>
        <w:adjustRightInd w:val="0"/>
        <w:snapToGrid w:val="0"/>
        <w:spacing w:beforeLines="100" w:afterLines="100"/>
        <w:ind w:left="1012" w:hanging="1012" w:hangingChars="360"/>
        <w:jc w:val="center"/>
        <w:outlineLvl w:val="1"/>
        <w:rPr>
          <w:rFonts w:ascii="宋体" w:hAnsi="宋体"/>
          <w:b/>
          <w:sz w:val="28"/>
          <w:szCs w:val="28"/>
        </w:rPr>
      </w:pPr>
      <w:bookmarkStart w:id="41" w:name="_Toc435542345"/>
      <w:bookmarkStart w:id="42" w:name="_Toc438223020"/>
      <w:r>
        <w:rPr>
          <w:rFonts w:ascii="宋体" w:hAnsi="宋体"/>
          <w:b/>
          <w:sz w:val="28"/>
          <w:szCs w:val="28"/>
          <w:lang w:eastAsia="zh-TW"/>
        </w:rPr>
        <w:t>说 明</w:t>
      </w:r>
      <w:bookmarkEnd w:id="41"/>
      <w:bookmarkEnd w:id="42"/>
      <w:bookmarkStart w:id="43" w:name="_Toc292267791"/>
    </w:p>
    <w:bookmarkEnd w:id="43"/>
    <w:p>
      <w:pPr>
        <w:numPr>
          <w:ilvl w:val="0"/>
          <w:numId w:val="28"/>
        </w:numPr>
        <w:autoSpaceDE w:val="0"/>
        <w:autoSpaceDN w:val="0"/>
        <w:adjustRightInd w:val="0"/>
        <w:snapToGrid w:val="0"/>
        <w:spacing w:line="360" w:lineRule="auto"/>
        <w:ind w:left="449" w:hanging="449" w:hangingChars="213"/>
        <w:outlineLvl w:val="2"/>
        <w:rPr>
          <w:rFonts w:ascii="宋体" w:hAnsi="宋体"/>
          <w:b/>
          <w:szCs w:val="21"/>
        </w:rPr>
      </w:pPr>
      <w:bookmarkStart w:id="44" w:name="_Toc237787451"/>
      <w:r>
        <w:rPr>
          <w:rFonts w:hint="eastAsia" w:ascii="宋体" w:hAnsi="宋体"/>
          <w:b/>
          <w:szCs w:val="21"/>
        </w:rPr>
        <w:t>采购项目与采购当事人说明</w:t>
      </w:r>
      <w:bookmarkEnd w:id="44"/>
    </w:p>
    <w:p>
      <w:pPr>
        <w:numPr>
          <w:ilvl w:val="1"/>
          <w:numId w:val="28"/>
        </w:numPr>
        <w:autoSpaceDE w:val="0"/>
        <w:autoSpaceDN w:val="0"/>
        <w:adjustRightInd w:val="0"/>
        <w:snapToGrid w:val="0"/>
        <w:spacing w:line="360" w:lineRule="auto"/>
        <w:jc w:val="left"/>
        <w:rPr>
          <w:rFonts w:ascii="宋体" w:hAnsi="宋体"/>
          <w:szCs w:val="21"/>
        </w:rPr>
      </w:pPr>
      <w:bookmarkStart w:id="45"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45"/>
    <w:p>
      <w:pPr>
        <w:numPr>
          <w:ilvl w:val="1"/>
          <w:numId w:val="28"/>
        </w:numPr>
        <w:autoSpaceDE w:val="0"/>
        <w:autoSpaceDN w:val="0"/>
        <w:adjustRightInd w:val="0"/>
        <w:snapToGrid w:val="0"/>
        <w:spacing w:line="360" w:lineRule="auto"/>
        <w:jc w:val="left"/>
        <w:rPr>
          <w:rFonts w:ascii="宋体" w:hAnsi="宋体"/>
          <w:b/>
          <w:szCs w:val="21"/>
        </w:rPr>
      </w:pPr>
      <w:bookmarkStart w:id="46"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28"/>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46"/>
    </w:p>
    <w:p>
      <w:pPr>
        <w:numPr>
          <w:ilvl w:val="0"/>
          <w:numId w:val="28"/>
        </w:numPr>
        <w:autoSpaceDE w:val="0"/>
        <w:autoSpaceDN w:val="0"/>
        <w:adjustRightInd w:val="0"/>
        <w:snapToGrid w:val="0"/>
        <w:spacing w:line="360" w:lineRule="auto"/>
        <w:ind w:left="449" w:hanging="449" w:hangingChars="213"/>
        <w:outlineLvl w:val="2"/>
        <w:rPr>
          <w:rFonts w:ascii="宋体" w:hAnsi="宋体"/>
          <w:b/>
          <w:szCs w:val="21"/>
        </w:rPr>
      </w:pPr>
      <w:bookmarkStart w:id="47" w:name="_Toc237787454"/>
      <w:r>
        <w:rPr>
          <w:rFonts w:hint="eastAsia" w:ascii="宋体" w:hAnsi="宋体"/>
          <w:b/>
          <w:szCs w:val="21"/>
        </w:rPr>
        <w:t>定义及解释</w:t>
      </w:r>
      <w:bookmarkEnd w:id="47"/>
    </w:p>
    <w:p>
      <w:pPr>
        <w:widowControl/>
        <w:numPr>
          <w:ilvl w:val="1"/>
          <w:numId w:val="28"/>
        </w:numPr>
        <w:adjustRightInd w:val="0"/>
        <w:snapToGrid w:val="0"/>
        <w:spacing w:line="360" w:lineRule="auto"/>
        <w:jc w:val="left"/>
        <w:rPr>
          <w:rFonts w:ascii="宋体" w:hAnsi="宋体"/>
          <w:szCs w:val="21"/>
        </w:rPr>
      </w:pPr>
      <w:bookmarkStart w:id="48"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28"/>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48"/>
    <w:p>
      <w:pPr>
        <w:widowControl/>
        <w:numPr>
          <w:ilvl w:val="1"/>
          <w:numId w:val="28"/>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28"/>
        </w:numPr>
        <w:adjustRightInd w:val="0"/>
        <w:snapToGrid w:val="0"/>
        <w:spacing w:line="360" w:lineRule="auto"/>
        <w:jc w:val="left"/>
        <w:rPr>
          <w:rFonts w:ascii="宋体" w:hAnsi="宋体"/>
          <w:szCs w:val="21"/>
        </w:rPr>
      </w:pPr>
      <w:bookmarkStart w:id="49" w:name="_Toc237787460"/>
      <w:r>
        <w:rPr>
          <w:rFonts w:hint="eastAsia" w:ascii="宋体" w:hAnsi="宋体"/>
          <w:szCs w:val="21"/>
        </w:rPr>
        <w:t>评标委员会：是依法组建的、负责本次采购的评标工作的临时性机构。</w:t>
      </w:r>
      <w:bookmarkEnd w:id="49"/>
    </w:p>
    <w:p>
      <w:pPr>
        <w:widowControl/>
        <w:numPr>
          <w:ilvl w:val="1"/>
          <w:numId w:val="28"/>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28"/>
        </w:numPr>
        <w:adjustRightInd w:val="0"/>
        <w:snapToGrid w:val="0"/>
        <w:spacing w:line="360" w:lineRule="auto"/>
        <w:jc w:val="left"/>
        <w:rPr>
          <w:rFonts w:ascii="宋体" w:hAnsi="宋体"/>
          <w:szCs w:val="21"/>
        </w:rPr>
      </w:pPr>
      <w:bookmarkStart w:id="50" w:name="_Toc237787461"/>
      <w:r>
        <w:rPr>
          <w:rFonts w:hint="eastAsia" w:ascii="宋体" w:hAnsi="宋体"/>
          <w:szCs w:val="21"/>
        </w:rPr>
        <w:t>日期：指公历日。</w:t>
      </w:r>
      <w:bookmarkEnd w:id="50"/>
    </w:p>
    <w:p>
      <w:pPr>
        <w:widowControl/>
        <w:numPr>
          <w:ilvl w:val="1"/>
          <w:numId w:val="28"/>
        </w:numPr>
        <w:adjustRightInd w:val="0"/>
        <w:snapToGrid w:val="0"/>
        <w:spacing w:line="360" w:lineRule="auto"/>
        <w:jc w:val="left"/>
        <w:rPr>
          <w:rFonts w:ascii="宋体" w:hAnsi="宋体"/>
          <w:szCs w:val="21"/>
        </w:rPr>
      </w:pPr>
      <w:bookmarkStart w:id="51" w:name="_Toc237787462"/>
      <w:r>
        <w:rPr>
          <w:rFonts w:hint="eastAsia" w:ascii="宋体" w:hAnsi="宋体"/>
          <w:szCs w:val="21"/>
        </w:rPr>
        <w:t>合同：依据本次货物及服务招标采购结果签订的协议。</w:t>
      </w:r>
      <w:bookmarkEnd w:id="51"/>
    </w:p>
    <w:p>
      <w:pPr>
        <w:widowControl/>
        <w:numPr>
          <w:ilvl w:val="1"/>
          <w:numId w:val="28"/>
        </w:numPr>
        <w:adjustRightInd w:val="0"/>
        <w:snapToGrid w:val="0"/>
        <w:spacing w:line="360" w:lineRule="auto"/>
        <w:jc w:val="left"/>
        <w:rPr>
          <w:rFonts w:ascii="宋体" w:hAnsi="宋体"/>
          <w:szCs w:val="21"/>
        </w:rPr>
      </w:pPr>
      <w:bookmarkStart w:id="52" w:name="_Toc237787463"/>
      <w:r>
        <w:rPr>
          <w:rFonts w:hint="eastAsia" w:ascii="宋体" w:hAnsi="宋体"/>
          <w:szCs w:val="21"/>
        </w:rPr>
        <w:t>招标文件中的标题或题名仅起引导作用，而不应视为对招标文件内容的理解和解释。</w:t>
      </w:r>
      <w:bookmarkEnd w:id="52"/>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ascii="宋体" w:hAnsi="宋体"/>
          <w:u w:val="single"/>
        </w:rPr>
      </w:pP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28"/>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28"/>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28"/>
        </w:numPr>
        <w:autoSpaceDE w:val="0"/>
        <w:autoSpaceDN w:val="0"/>
        <w:adjustRightInd w:val="0"/>
        <w:snapToGrid w:val="0"/>
        <w:spacing w:line="360" w:lineRule="auto"/>
        <w:rPr>
          <w:rFonts w:ascii="宋体" w:hAnsi="宋体"/>
          <w:szCs w:val="21"/>
        </w:rPr>
      </w:pPr>
      <w:bookmarkStart w:id="53"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53"/>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54" w:name="_Toc211763038"/>
      <w:r>
        <w:rPr>
          <w:rFonts w:hint="eastAsia" w:ascii="宋体" w:hAnsi="宋体"/>
          <w:szCs w:val="21"/>
        </w:rPr>
        <w:t>依据《政府采购进口产品管理办法</w:t>
      </w:r>
      <w:bookmarkEnd w:id="54"/>
      <w:r>
        <w:rPr>
          <w:rFonts w:hint="eastAsia" w:ascii="宋体" w:hAnsi="宋体"/>
          <w:szCs w:val="21"/>
        </w:rPr>
        <w:t>》执行。</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bookmarkStart w:id="55" w:name="_Toc237787469"/>
      <w:r>
        <w:rPr>
          <w:rFonts w:hint="eastAsia" w:ascii="宋体" w:hAnsi="宋体"/>
          <w:b/>
          <w:bCs/>
          <w:szCs w:val="21"/>
        </w:rPr>
        <w:t>禁止事项</w:t>
      </w:r>
      <w:bookmarkEnd w:id="55"/>
    </w:p>
    <w:p>
      <w:pPr>
        <w:numPr>
          <w:ilvl w:val="1"/>
          <w:numId w:val="28"/>
        </w:numPr>
        <w:autoSpaceDE w:val="0"/>
        <w:autoSpaceDN w:val="0"/>
        <w:adjustRightInd w:val="0"/>
        <w:snapToGrid w:val="0"/>
        <w:spacing w:line="360" w:lineRule="auto"/>
        <w:rPr>
          <w:rFonts w:ascii="宋体" w:hAnsi="宋体"/>
          <w:szCs w:val="21"/>
        </w:rPr>
      </w:pPr>
      <w:bookmarkStart w:id="56" w:name="_Toc237787470"/>
      <w:r>
        <w:rPr>
          <w:rFonts w:hint="eastAsia" w:ascii="宋体" w:hAnsi="宋体"/>
          <w:szCs w:val="21"/>
        </w:rPr>
        <w:t>采购人、投标人和采购代理机构不得相互串通损害国家利益、社会公共利益和其他当</w:t>
      </w:r>
      <w:bookmarkEnd w:id="56"/>
      <w:bookmarkStart w:id="57" w:name="_Toc237787471"/>
      <w:r>
        <w:rPr>
          <w:rFonts w:hint="eastAsia" w:ascii="宋体" w:hAnsi="宋体"/>
          <w:szCs w:val="21"/>
        </w:rPr>
        <w:t>事人的合法权益；不得以任何手段排斥其他投标人参与竞争。</w:t>
      </w:r>
      <w:bookmarkEnd w:id="57"/>
      <w:r>
        <w:rPr>
          <w:rFonts w:hint="eastAsia" w:ascii="宋体" w:hAnsi="宋体"/>
          <w:szCs w:val="21"/>
        </w:rPr>
        <w:t>否则投标无效。</w:t>
      </w:r>
    </w:p>
    <w:p>
      <w:pPr>
        <w:numPr>
          <w:ilvl w:val="1"/>
          <w:numId w:val="28"/>
        </w:numPr>
        <w:autoSpaceDE w:val="0"/>
        <w:autoSpaceDN w:val="0"/>
        <w:adjustRightInd w:val="0"/>
        <w:snapToGrid w:val="0"/>
        <w:spacing w:line="360" w:lineRule="auto"/>
        <w:rPr>
          <w:rFonts w:ascii="宋体" w:hAnsi="宋体"/>
          <w:szCs w:val="21"/>
        </w:rPr>
      </w:pPr>
      <w:bookmarkStart w:id="58" w:name="_Toc237787472"/>
      <w:r>
        <w:rPr>
          <w:rFonts w:hint="eastAsia" w:ascii="宋体" w:hAnsi="宋体"/>
          <w:szCs w:val="21"/>
        </w:rPr>
        <w:t>投标人不得向采购人、采购代理机构、评标委员会的组成人员行贿或者采取其他不正当手段谋取中标。</w:t>
      </w:r>
      <w:bookmarkEnd w:id="58"/>
      <w:r>
        <w:rPr>
          <w:rFonts w:hint="eastAsia" w:ascii="宋体" w:hAnsi="宋体"/>
          <w:szCs w:val="21"/>
        </w:rPr>
        <w:t>否则投标无效。</w:t>
      </w:r>
    </w:p>
    <w:p>
      <w:pPr>
        <w:numPr>
          <w:ilvl w:val="1"/>
          <w:numId w:val="28"/>
        </w:numPr>
        <w:autoSpaceDE w:val="0"/>
        <w:autoSpaceDN w:val="0"/>
        <w:adjustRightInd w:val="0"/>
        <w:snapToGrid w:val="0"/>
        <w:spacing w:line="360" w:lineRule="auto"/>
        <w:rPr>
          <w:rFonts w:ascii="宋体" w:hAnsi="宋体"/>
          <w:szCs w:val="21"/>
        </w:rPr>
      </w:pPr>
      <w:bookmarkStart w:id="59"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59"/>
      <w:r>
        <w:rPr>
          <w:rFonts w:hint="eastAsia" w:ascii="宋体" w:hAnsi="宋体"/>
          <w:szCs w:val="21"/>
        </w:rPr>
        <w:t>否则投标无效。</w:t>
      </w:r>
    </w:p>
    <w:p>
      <w:pPr>
        <w:numPr>
          <w:ilvl w:val="1"/>
          <w:numId w:val="28"/>
        </w:numPr>
        <w:autoSpaceDE w:val="0"/>
        <w:autoSpaceDN w:val="0"/>
        <w:adjustRightInd w:val="0"/>
        <w:snapToGrid w:val="0"/>
        <w:spacing w:line="360" w:lineRule="auto"/>
        <w:rPr>
          <w:rFonts w:ascii="宋体" w:hAnsi="宋体"/>
          <w:szCs w:val="21"/>
        </w:rPr>
      </w:pPr>
      <w:bookmarkStart w:id="60" w:name="_Toc237787474"/>
      <w:r>
        <w:rPr>
          <w:rFonts w:hint="eastAsia" w:ascii="宋体" w:hAnsi="宋体"/>
          <w:szCs w:val="21"/>
        </w:rPr>
        <w:t>《中华人民共和国政府采购法》、《中华人民共和国政府采购法实施条例》及相关法规规定的其他禁止行为。</w:t>
      </w:r>
      <w:bookmarkEnd w:id="60"/>
      <w:r>
        <w:rPr>
          <w:rFonts w:hint="eastAsia" w:ascii="宋体" w:hAnsi="宋体"/>
          <w:szCs w:val="21"/>
        </w:rPr>
        <w:t>否则投标无效。</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bookmarkStart w:id="61" w:name="_Toc237787475"/>
      <w:r>
        <w:rPr>
          <w:rFonts w:hint="eastAsia" w:ascii="宋体" w:hAnsi="宋体"/>
          <w:b/>
          <w:bCs/>
          <w:szCs w:val="21"/>
        </w:rPr>
        <w:t>保密事项</w:t>
      </w:r>
      <w:bookmarkEnd w:id="61"/>
    </w:p>
    <w:p>
      <w:pPr>
        <w:numPr>
          <w:ilvl w:val="1"/>
          <w:numId w:val="28"/>
        </w:numPr>
        <w:autoSpaceDE w:val="0"/>
        <w:autoSpaceDN w:val="0"/>
        <w:adjustRightInd w:val="0"/>
        <w:snapToGrid w:val="0"/>
        <w:spacing w:line="360" w:lineRule="auto"/>
        <w:rPr>
          <w:rFonts w:ascii="宋体" w:hAnsi="宋体"/>
          <w:szCs w:val="21"/>
        </w:rPr>
      </w:pPr>
      <w:bookmarkStart w:id="62"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62"/>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bookmarkStart w:id="63" w:name="_Toc381027666"/>
      <w:r>
        <w:rPr>
          <w:rFonts w:hint="eastAsia" w:ascii="宋体" w:hAnsi="宋体"/>
          <w:b/>
          <w:bCs/>
          <w:szCs w:val="21"/>
        </w:rPr>
        <w:t>政府采购信用担保</w:t>
      </w:r>
      <w:bookmarkEnd w:id="63"/>
    </w:p>
    <w:p>
      <w:pPr>
        <w:numPr>
          <w:ilvl w:val="1"/>
          <w:numId w:val="28"/>
        </w:numPr>
        <w:autoSpaceDE w:val="0"/>
        <w:autoSpaceDN w:val="0"/>
        <w:adjustRightInd w:val="0"/>
        <w:snapToGrid w:val="0"/>
        <w:spacing w:line="360" w:lineRule="auto"/>
        <w:rPr>
          <w:rFonts w:ascii="宋体" w:hAnsi="宋体"/>
          <w:szCs w:val="21"/>
        </w:rPr>
      </w:pPr>
      <w:bookmarkStart w:id="64"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bookmarkEnd w:id="64"/>
    <w:p>
      <w:pPr>
        <w:numPr>
          <w:ilvl w:val="1"/>
          <w:numId w:val="28"/>
        </w:numPr>
        <w:autoSpaceDE w:val="0"/>
        <w:autoSpaceDN w:val="0"/>
        <w:adjustRightInd w:val="0"/>
        <w:snapToGrid w:val="0"/>
        <w:spacing w:line="360" w:lineRule="auto"/>
        <w:rPr>
          <w:rFonts w:ascii="宋体" w:hAnsi="宋体"/>
          <w:b/>
          <w:bCs/>
          <w:szCs w:val="21"/>
        </w:rPr>
      </w:pPr>
      <w:bookmarkStart w:id="65"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65"/>
    </w:p>
    <w:p>
      <w:pPr>
        <w:numPr>
          <w:ilvl w:val="1"/>
          <w:numId w:val="28"/>
        </w:numPr>
        <w:autoSpaceDE w:val="0"/>
        <w:autoSpaceDN w:val="0"/>
        <w:adjustRightInd w:val="0"/>
        <w:snapToGrid w:val="0"/>
        <w:spacing w:line="360" w:lineRule="auto"/>
        <w:rPr>
          <w:rFonts w:ascii="宋体" w:hAnsi="宋体"/>
          <w:szCs w:val="21"/>
        </w:rPr>
      </w:pPr>
      <w:bookmarkStart w:id="66"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66"/>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28"/>
        </w:numPr>
        <w:autoSpaceDE w:val="0"/>
        <w:autoSpaceDN w:val="0"/>
        <w:adjustRightInd w:val="0"/>
        <w:snapToGrid w:val="0"/>
        <w:spacing w:line="360" w:lineRule="auto"/>
        <w:ind w:left="449" w:hanging="449" w:hangingChars="213"/>
        <w:outlineLvl w:val="2"/>
        <w:rPr>
          <w:rFonts w:ascii="宋体" w:hAnsi="宋体"/>
          <w:b/>
          <w:szCs w:val="21"/>
        </w:rPr>
      </w:pPr>
      <w:bookmarkStart w:id="67" w:name="_Toc438223021"/>
      <w:bookmarkStart w:id="68" w:name="_Toc435542346"/>
      <w:r>
        <w:rPr>
          <w:rFonts w:hint="eastAsia" w:ascii="宋体" w:hAnsi="宋体"/>
          <w:b/>
          <w:bCs/>
          <w:szCs w:val="21"/>
        </w:rPr>
        <w:t>知识产权</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28"/>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67"/>
      <w:bookmarkEnd w:id="68"/>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28"/>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28"/>
        </w:numPr>
        <w:autoSpaceDE w:val="0"/>
        <w:autoSpaceDN w:val="0"/>
        <w:adjustRightInd w:val="0"/>
        <w:snapToGrid w:val="0"/>
        <w:spacing w:line="360" w:lineRule="auto"/>
        <w:jc w:val="left"/>
        <w:rPr>
          <w:rFonts w:ascii="宋体" w:hAnsi="宋体"/>
          <w:szCs w:val="21"/>
        </w:rPr>
      </w:pPr>
      <w:bookmarkStart w:id="69"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28"/>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69"/>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28"/>
        </w:numPr>
        <w:autoSpaceDE w:val="0"/>
        <w:autoSpaceDN w:val="0"/>
        <w:adjustRightInd w:val="0"/>
        <w:snapToGrid w:val="0"/>
        <w:spacing w:line="360" w:lineRule="auto"/>
        <w:ind w:left="449" w:hanging="449" w:hangingChars="213"/>
        <w:outlineLvl w:val="2"/>
        <w:rPr>
          <w:rFonts w:ascii="宋体" w:hAnsi="宋体" w:cs="宋体"/>
          <w:szCs w:val="21"/>
          <w:lang w:eastAsia="zh-TW"/>
        </w:rPr>
      </w:pPr>
      <w:r>
        <w:rPr>
          <w:rFonts w:hint="eastAsia" w:ascii="宋体" w:hAnsi="宋体"/>
          <w:b/>
          <w:bCs/>
          <w:szCs w:val="21"/>
        </w:rPr>
        <w:t>招标文件的答疑或现场考察</w:t>
      </w:r>
    </w:p>
    <w:p>
      <w:pPr>
        <w:widowControl/>
        <w:numPr>
          <w:ilvl w:val="1"/>
          <w:numId w:val="28"/>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28"/>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28"/>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28"/>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70" w:name="_Toc438223022"/>
      <w:bookmarkStart w:id="71" w:name="_Toc435542347"/>
      <w:r>
        <w:rPr>
          <w:rFonts w:hint="eastAsia" w:ascii="宋体" w:hAnsi="宋体"/>
          <w:b/>
          <w:sz w:val="28"/>
          <w:szCs w:val="28"/>
          <w:lang w:eastAsia="zh-TW"/>
        </w:rPr>
        <w:t>投标文件的编制</w:t>
      </w:r>
      <w:bookmarkEnd w:id="70"/>
      <w:bookmarkEnd w:id="71"/>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bookmarkStart w:id="72" w:name="_Toc237787500"/>
      <w:r>
        <w:rPr>
          <w:rFonts w:hint="eastAsia" w:ascii="宋体" w:hAnsi="宋体"/>
          <w:b/>
          <w:bCs/>
          <w:szCs w:val="21"/>
        </w:rPr>
        <w:t>投标的语言</w:t>
      </w:r>
      <w:bookmarkEnd w:id="72"/>
      <w:r>
        <w:rPr>
          <w:rFonts w:hint="eastAsia" w:ascii="宋体" w:hAnsi="宋体"/>
          <w:b/>
          <w:bCs/>
          <w:szCs w:val="21"/>
        </w:rPr>
        <w:t>及度量衡单位</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28"/>
        </w:numPr>
        <w:tabs>
          <w:tab w:val="left" w:pos="851"/>
        </w:tabs>
        <w:autoSpaceDE w:val="0"/>
        <w:autoSpaceDN w:val="0"/>
        <w:adjustRightInd w:val="0"/>
        <w:snapToGrid w:val="0"/>
        <w:spacing w:line="360" w:lineRule="auto"/>
        <w:rPr>
          <w:rFonts w:ascii="宋体" w:hAnsi="宋体" w:cs="宋体"/>
          <w:szCs w:val="21"/>
        </w:rPr>
      </w:pPr>
      <w:bookmarkStart w:id="73"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73"/>
      <w:r>
        <w:rPr>
          <w:rFonts w:hint="eastAsia" w:ascii="宋体" w:hAnsi="宋体" w:cs="宋体"/>
          <w:szCs w:val="21"/>
          <w:lang w:eastAsia="zh-TW"/>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28"/>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28"/>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28"/>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28"/>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28"/>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28"/>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28"/>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28"/>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28"/>
        </w:numPr>
        <w:autoSpaceDE w:val="0"/>
        <w:autoSpaceDN w:val="0"/>
        <w:adjustRightInd w:val="0"/>
        <w:snapToGrid w:val="0"/>
        <w:spacing w:line="360" w:lineRule="auto"/>
        <w:rPr>
          <w:rFonts w:ascii="宋体" w:hAnsi="宋体" w:cs="黑体"/>
          <w:b/>
          <w:bCs/>
          <w:szCs w:val="21"/>
        </w:rPr>
      </w:pPr>
      <w:bookmarkStart w:id="74" w:name="_Toc237787518"/>
      <w:r>
        <w:rPr>
          <w:rFonts w:hint="eastAsia" w:ascii="宋体" w:hAnsi="宋体"/>
          <w:szCs w:val="21"/>
        </w:rPr>
        <w:t>投标人应提交证明其有资格参加投标和中标后有能力履行合同的文件，并作为其投标文件的一部分。</w:t>
      </w:r>
      <w:bookmarkEnd w:id="74"/>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28"/>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28"/>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28"/>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75"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75"/>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28"/>
        </w:numPr>
        <w:adjustRightInd w:val="0"/>
        <w:snapToGrid w:val="0"/>
        <w:spacing w:line="360" w:lineRule="auto"/>
        <w:jc w:val="left"/>
        <w:rPr>
          <w:rFonts w:ascii="宋体" w:hAnsi="宋体"/>
          <w:szCs w:val="21"/>
        </w:rPr>
      </w:pPr>
      <w:bookmarkStart w:id="76" w:name="_Toc237787560"/>
      <w:r>
        <w:rPr>
          <w:rFonts w:hint="eastAsia" w:ascii="宋体" w:hAnsi="宋体"/>
          <w:szCs w:val="21"/>
        </w:rPr>
        <w:t>投标文件正本须用不褪色墨水书写或打印，由投标人的法定代表人或经其正式授权</w:t>
      </w:r>
      <w:bookmarkEnd w:id="76"/>
      <w:bookmarkStart w:id="77"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77"/>
    </w:p>
    <w:p>
      <w:pPr>
        <w:widowControl/>
        <w:numPr>
          <w:ilvl w:val="1"/>
          <w:numId w:val="28"/>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28"/>
        </w:numPr>
        <w:adjustRightInd w:val="0"/>
        <w:snapToGrid w:val="0"/>
        <w:spacing w:line="360" w:lineRule="auto"/>
        <w:jc w:val="left"/>
        <w:rPr>
          <w:rFonts w:ascii="宋体" w:hAnsi="宋体"/>
          <w:b/>
          <w:bCs/>
          <w:szCs w:val="21"/>
        </w:rPr>
      </w:pPr>
      <w:bookmarkStart w:id="78" w:name="_Toc237787563"/>
      <w:r>
        <w:rPr>
          <w:rFonts w:hint="eastAsia" w:ascii="宋体" w:hAnsi="宋体"/>
          <w:b/>
          <w:bCs/>
          <w:szCs w:val="21"/>
        </w:rPr>
        <w:t>投标文件的正本，招标文件中已明示需盖章签名处，均须由投标人加盖投标人公章，并经投标人法定代表人或其正式授权的代表</w:t>
      </w:r>
      <w:bookmarkEnd w:id="78"/>
      <w:bookmarkStart w:id="79" w:name="_Toc237787564"/>
      <w:r>
        <w:rPr>
          <w:rFonts w:hint="eastAsia" w:ascii="宋体" w:hAnsi="宋体"/>
          <w:b/>
          <w:bCs/>
          <w:szCs w:val="21"/>
        </w:rPr>
        <w:t>签署本人姓名或印盖本人姓名章。投标文件副本</w:t>
      </w:r>
      <w:bookmarkEnd w:id="79"/>
      <w:r>
        <w:rPr>
          <w:rFonts w:hint="eastAsia" w:ascii="宋体" w:hAnsi="宋体"/>
          <w:b/>
          <w:bCs/>
          <w:szCs w:val="21"/>
        </w:rPr>
        <w:t>应为正本的复印件。</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80" w:name="_Toc438223023"/>
      <w:bookmarkStart w:id="81" w:name="_Toc435542348"/>
      <w:r>
        <w:rPr>
          <w:rFonts w:hint="eastAsia" w:ascii="宋体" w:hAnsi="宋体"/>
          <w:b/>
          <w:sz w:val="28"/>
          <w:szCs w:val="28"/>
          <w:lang w:eastAsia="zh-TW"/>
        </w:rPr>
        <w:t>投标文件的递交</w:t>
      </w:r>
      <w:bookmarkEnd w:id="80"/>
      <w:bookmarkEnd w:id="81"/>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widowControl/>
        <w:numPr>
          <w:ilvl w:val="1"/>
          <w:numId w:val="28"/>
        </w:numPr>
        <w:adjustRightInd w:val="0"/>
        <w:snapToGrid w:val="0"/>
        <w:spacing w:line="360" w:lineRule="auto"/>
        <w:jc w:val="left"/>
        <w:rPr>
          <w:rFonts w:ascii="宋体" w:hAnsi="宋体" w:cs="黑体"/>
          <w:bCs/>
          <w:szCs w:val="21"/>
        </w:rPr>
      </w:pPr>
      <w:r>
        <w:rPr>
          <w:rFonts w:hint="eastAsia" w:ascii="宋体" w:hAnsi="宋体"/>
          <w:szCs w:val="21"/>
        </w:rPr>
        <w:t>为方便开标时唱标，投标人应将投标文件正本和所有的副本分开密封装在单独的信封中，且在信封上标明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w:t>
      </w:r>
    </w:p>
    <w:p>
      <w:pPr>
        <w:widowControl/>
        <w:numPr>
          <w:ilvl w:val="1"/>
          <w:numId w:val="28"/>
        </w:numPr>
        <w:adjustRightInd w:val="0"/>
        <w:snapToGrid w:val="0"/>
        <w:spacing w:line="360" w:lineRule="auto"/>
        <w:jc w:val="left"/>
        <w:rPr>
          <w:rFonts w:ascii="宋体" w:hAnsi="宋体"/>
          <w:szCs w:val="21"/>
        </w:rPr>
      </w:pPr>
      <w:bookmarkStart w:id="82" w:name="_Toc237787569"/>
      <w:r>
        <w:rPr>
          <w:rFonts w:hint="eastAsia" w:ascii="宋体" w:hAnsi="宋体"/>
          <w:szCs w:val="21"/>
        </w:rPr>
        <w:t>内外层信封均应</w:t>
      </w:r>
      <w:bookmarkEnd w:id="82"/>
      <w:r>
        <w:rPr>
          <w:rFonts w:hint="eastAsia" w:ascii="宋体" w:hAnsi="宋体" w:cs="宋体"/>
          <w:szCs w:val="21"/>
        </w:rPr>
        <w:t>：</w:t>
      </w:r>
    </w:p>
    <w:p>
      <w:pPr>
        <w:widowControl/>
        <w:numPr>
          <w:ilvl w:val="2"/>
          <w:numId w:val="28"/>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28"/>
        </w:numPr>
        <w:tabs>
          <w:tab w:val="clear" w:pos="567"/>
        </w:tabs>
        <w:adjustRightInd w:val="0"/>
        <w:snapToGrid w:val="0"/>
        <w:spacing w:line="360" w:lineRule="auto"/>
        <w:ind w:left="851" w:hanging="851"/>
        <w:jc w:val="left"/>
        <w:rPr>
          <w:rFonts w:ascii="宋体" w:hAnsi="宋体"/>
          <w:szCs w:val="21"/>
        </w:rPr>
      </w:pPr>
      <w:bookmarkStart w:id="83"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83"/>
      <w:bookmarkStart w:id="84" w:name="_Toc237787572"/>
      <w:r>
        <w:rPr>
          <w:rFonts w:hint="eastAsia" w:ascii="宋体" w:hAnsi="宋体"/>
          <w:szCs w:val="21"/>
        </w:rPr>
        <w:t>的字样，并填入投标邀请函中规定的开标日期和时间</w:t>
      </w:r>
      <w:bookmarkEnd w:id="84"/>
      <w:r>
        <w:rPr>
          <w:rFonts w:hint="eastAsia" w:ascii="宋体" w:hAnsi="宋体"/>
          <w:szCs w:val="21"/>
        </w:rPr>
        <w:t>；</w:t>
      </w:r>
    </w:p>
    <w:p>
      <w:pPr>
        <w:widowControl/>
        <w:numPr>
          <w:ilvl w:val="2"/>
          <w:numId w:val="28"/>
        </w:numPr>
        <w:tabs>
          <w:tab w:val="clear" w:pos="567"/>
        </w:tabs>
        <w:adjustRightInd w:val="0"/>
        <w:snapToGrid w:val="0"/>
        <w:spacing w:line="360" w:lineRule="auto"/>
        <w:ind w:left="851" w:hanging="851"/>
        <w:jc w:val="left"/>
        <w:rPr>
          <w:rFonts w:ascii="宋体" w:hAnsi="宋体"/>
          <w:szCs w:val="21"/>
        </w:rPr>
      </w:pPr>
      <w:bookmarkStart w:id="85" w:name="_Toc237787573"/>
      <w:r>
        <w:rPr>
          <w:rFonts w:hint="eastAsia" w:ascii="宋体" w:hAnsi="宋体"/>
          <w:szCs w:val="21"/>
        </w:rPr>
        <w:t>内层信封应写明投标人名称和地址，以便将迟交的投标文件能原封</w:t>
      </w:r>
      <w:bookmarkEnd w:id="85"/>
      <w:bookmarkStart w:id="86" w:name="_Toc237787574"/>
      <w:r>
        <w:rPr>
          <w:rFonts w:hint="eastAsia" w:ascii="宋体" w:hAnsi="宋体"/>
          <w:szCs w:val="21"/>
        </w:rPr>
        <w:t>退回。</w:t>
      </w:r>
      <w:bookmarkEnd w:id="86"/>
    </w:p>
    <w:p>
      <w:pPr>
        <w:widowControl/>
        <w:numPr>
          <w:ilvl w:val="2"/>
          <w:numId w:val="28"/>
        </w:numPr>
        <w:tabs>
          <w:tab w:val="clear" w:pos="567"/>
        </w:tabs>
        <w:adjustRightInd w:val="0"/>
        <w:snapToGrid w:val="0"/>
        <w:spacing w:line="360" w:lineRule="auto"/>
        <w:ind w:left="851" w:hanging="851"/>
        <w:jc w:val="left"/>
        <w:rPr>
          <w:rFonts w:ascii="宋体" w:hAnsi="宋体"/>
          <w:szCs w:val="21"/>
        </w:rPr>
      </w:pPr>
      <w:bookmarkStart w:id="87" w:name="_Toc237787575"/>
      <w:r>
        <w:rPr>
          <w:rFonts w:hint="eastAsia" w:ascii="宋体" w:hAnsi="宋体"/>
          <w:szCs w:val="21"/>
        </w:rPr>
        <w:t>如果外层信封未按本须知的要求加写标记，采购人和采购代理机构</w:t>
      </w:r>
      <w:bookmarkEnd w:id="87"/>
      <w:bookmarkStart w:id="88" w:name="_Toc237787576"/>
      <w:r>
        <w:rPr>
          <w:rFonts w:hint="eastAsia" w:ascii="宋体" w:hAnsi="宋体"/>
          <w:szCs w:val="21"/>
        </w:rPr>
        <w:t>对误投或提前启封概不负责</w:t>
      </w:r>
      <w:bookmarkEnd w:id="88"/>
      <w:r>
        <w:rPr>
          <w:rFonts w:hint="eastAsia" w:ascii="宋体" w:hAnsi="宋体" w:cs="宋体"/>
          <w:szCs w:val="21"/>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28"/>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28"/>
        </w:numPr>
        <w:autoSpaceDE w:val="0"/>
        <w:autoSpaceDN w:val="0"/>
        <w:adjustRightInd w:val="0"/>
        <w:snapToGrid w:val="0"/>
        <w:spacing w:line="360" w:lineRule="auto"/>
        <w:rPr>
          <w:rFonts w:ascii="宋体" w:hAnsi="宋体" w:cs="宋体"/>
          <w:szCs w:val="21"/>
          <w:lang w:eastAsia="zh-TW"/>
        </w:rPr>
      </w:pPr>
      <w:bookmarkStart w:id="89" w:name="_Toc237787597"/>
      <w:r>
        <w:rPr>
          <w:rFonts w:hint="eastAsia" w:ascii="宋体" w:hAnsi="宋体" w:cs="宋体"/>
          <w:szCs w:val="21"/>
          <w:lang w:eastAsia="zh-TW"/>
        </w:rPr>
        <w:t>从投标截止时间至投标人在投标文件中确定的投标有效期期满这段时间内，投标人不</w:t>
      </w:r>
      <w:bookmarkEnd w:id="89"/>
      <w:bookmarkStart w:id="90" w:name="_Toc237787598"/>
      <w:r>
        <w:rPr>
          <w:rFonts w:hint="eastAsia" w:ascii="宋体" w:hAnsi="宋体" w:cs="宋体"/>
          <w:szCs w:val="21"/>
          <w:lang w:eastAsia="zh-TW"/>
        </w:rPr>
        <w:t>得撤销其投标</w:t>
      </w:r>
      <w:r>
        <w:rPr>
          <w:rFonts w:hint="eastAsia" w:ascii="宋体" w:hAnsi="宋体" w:cs="宋体"/>
          <w:szCs w:val="21"/>
        </w:rPr>
        <w:t>文件</w:t>
      </w:r>
      <w:bookmarkEnd w:id="90"/>
      <w:r>
        <w:rPr>
          <w:rFonts w:hint="eastAsia" w:ascii="宋体" w:hAnsi="宋体" w:cs="宋体"/>
          <w:szCs w:val="21"/>
        </w:rPr>
        <w:t>。</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91" w:name="_Toc438223024"/>
      <w:bookmarkStart w:id="92" w:name="_Toc435542349"/>
      <w:r>
        <w:rPr>
          <w:rFonts w:hint="eastAsia" w:ascii="宋体" w:hAnsi="宋体"/>
          <w:b/>
          <w:sz w:val="28"/>
          <w:szCs w:val="28"/>
          <w:lang w:eastAsia="zh-TW"/>
        </w:rPr>
        <w:t>开标与评标</w:t>
      </w:r>
      <w:bookmarkEnd w:id="91"/>
      <w:bookmarkEnd w:id="92"/>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2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2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2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2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2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2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2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28"/>
        </w:numPr>
        <w:autoSpaceDE w:val="0"/>
        <w:autoSpaceDN w:val="0"/>
        <w:adjustRightInd w:val="0"/>
        <w:snapToGrid w:val="0"/>
        <w:spacing w:line="360" w:lineRule="auto"/>
        <w:rPr>
          <w:rFonts w:ascii="宋体" w:hAnsi="宋体" w:cs="宋体"/>
          <w:szCs w:val="21"/>
          <w:lang w:eastAsia="zh-TW"/>
        </w:rPr>
      </w:pPr>
      <w:bookmarkStart w:id="93"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93"/>
      <w:r>
        <w:rPr>
          <w:rFonts w:hint="eastAsia" w:ascii="宋体" w:hAnsi="宋体" w:cs="宋体"/>
          <w:szCs w:val="21"/>
          <w:lang w:eastAsia="zh-TW"/>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28"/>
        </w:numPr>
        <w:autoSpaceDE w:val="0"/>
        <w:autoSpaceDN w:val="0"/>
        <w:adjustRightInd w:val="0"/>
        <w:snapToGrid w:val="0"/>
        <w:spacing w:line="360" w:lineRule="auto"/>
        <w:rPr>
          <w:rFonts w:ascii="宋体" w:hAnsi="宋体"/>
          <w:szCs w:val="21"/>
        </w:rPr>
      </w:pPr>
      <w:bookmarkStart w:id="94"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94"/>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28"/>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28"/>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审查投标文件是否完整、文件签署是否合格、投标有效期是否满足要求、有无计算</w:t>
      </w:r>
      <w:r>
        <w:rPr>
          <w:rFonts w:hint="eastAsia" w:ascii="宋体" w:hAnsi="宋体" w:cs="宋体"/>
          <w:szCs w:val="21"/>
        </w:rPr>
        <w:t>上</w:t>
      </w:r>
      <w:r>
        <w:rPr>
          <w:rFonts w:hint="eastAsia" w:ascii="宋体" w:hAnsi="宋体" w:cs="宋体"/>
          <w:szCs w:val="21"/>
          <w:lang w:eastAsia="zh-TW"/>
        </w:rPr>
        <w:t>的错误等。</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28"/>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28"/>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2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28"/>
        </w:numPr>
        <w:autoSpaceDE w:val="0"/>
        <w:autoSpaceDN w:val="0"/>
        <w:adjustRightInd w:val="0"/>
        <w:snapToGrid w:val="0"/>
        <w:spacing w:line="360" w:lineRule="auto"/>
        <w:rPr>
          <w:rFonts w:ascii="宋体" w:hAnsi="宋体" w:cs="宋体"/>
          <w:szCs w:val="21"/>
          <w:lang w:eastAsia="zh-TW"/>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28"/>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28"/>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28"/>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28"/>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28"/>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ascii="宋体" w:hAnsi="宋体" w:cs="宋体"/>
          <w:bCs/>
          <w:kern w:val="0"/>
          <w:szCs w:val="21"/>
        </w:rPr>
      </w:pPr>
      <w:bookmarkStart w:id="95" w:name="_Toc435542350"/>
      <w:bookmarkStart w:id="96" w:name="_Toc438223025"/>
      <w:r>
        <w:rPr>
          <w:rFonts w:hint="eastAsia" w:ascii="宋体" w:hAnsi="宋体" w:cs="宋体"/>
          <w:bCs/>
          <w:kern w:val="0"/>
          <w:szCs w:val="21"/>
        </w:rPr>
        <w:t xml:space="preserve"> 询问</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 质疑供应商认为采购文件、采购过程或采购结果使自己的权益受到损害的，以书面形式向采购人或采购代理机构书面提出质疑。质疑应当依法给与答复，并将结果告知有关当事人。我司处理质疑的依据是国家相关法律法规以及《广东省政府采购工作规范（试行）》第十一章，程序阐释如下：</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质疑处理遵循公平、公正、规范、高效的原则。</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供应商质疑实行实名制和“谁质疑，谁举证”的原则，质疑应有具体的事项及事实根据。</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供应商质疑应符合下列条件：</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不符合上述条件的，采购代理机构不予受理。</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采购代理机构受理质疑办理程序：</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采购单位、评标专家和相关供应商等当事人应积极配合采购代理机构进行质疑调查，如实反映情况，及时提供证明材料。</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拒不配合进行有关调查、情节严重的。</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numPr>
          <w:ilvl w:val="2"/>
          <w:numId w:val="28"/>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一年内同一供应商同一行业内有三次无效质疑的列入黑名单，并呈报监管部门处理。</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95"/>
      <w:bookmarkEnd w:id="96"/>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bookmarkStart w:id="97" w:name="_Toc237787628"/>
      <w:r>
        <w:rPr>
          <w:rFonts w:hint="eastAsia" w:ascii="宋体" w:hAnsi="宋体"/>
          <w:b/>
          <w:bCs/>
          <w:szCs w:val="21"/>
        </w:rPr>
        <w:t>中标人的确定</w:t>
      </w:r>
      <w:bookmarkEnd w:id="97"/>
    </w:p>
    <w:p>
      <w:pPr>
        <w:numPr>
          <w:ilvl w:val="1"/>
          <w:numId w:val="28"/>
        </w:numPr>
        <w:autoSpaceDE w:val="0"/>
        <w:autoSpaceDN w:val="0"/>
        <w:adjustRightInd w:val="0"/>
        <w:snapToGrid w:val="0"/>
        <w:spacing w:line="360" w:lineRule="auto"/>
        <w:rPr>
          <w:rFonts w:ascii="宋体" w:hAnsi="宋体" w:cs="宋体"/>
          <w:szCs w:val="21"/>
          <w:lang w:eastAsia="zh-TW"/>
        </w:rPr>
      </w:pPr>
      <w:bookmarkStart w:id="98" w:name="_Toc237787629"/>
      <w:r>
        <w:rPr>
          <w:rFonts w:hint="eastAsia" w:ascii="宋体" w:hAnsi="宋体" w:cs="宋体"/>
          <w:szCs w:val="21"/>
          <w:lang w:eastAsia="zh-TW"/>
        </w:rPr>
        <w:t>采购人根据评标委员会提出的书面评标报告和推荐的中标候选人确定中标人。</w:t>
      </w:r>
      <w:bookmarkEnd w:id="98"/>
      <w:r>
        <w:rPr>
          <w:rFonts w:hint="eastAsia" w:ascii="宋体" w:hAnsi="宋体" w:cs="宋体"/>
          <w:szCs w:val="21"/>
          <w:lang w:eastAsia="zh-TW"/>
        </w:rPr>
        <w:t>采购人也可以授权评标委员会直接确定中标人。</w:t>
      </w:r>
    </w:p>
    <w:p>
      <w:pPr>
        <w:numPr>
          <w:ilvl w:val="1"/>
          <w:numId w:val="28"/>
        </w:numPr>
        <w:autoSpaceDE w:val="0"/>
        <w:autoSpaceDN w:val="0"/>
        <w:adjustRightInd w:val="0"/>
        <w:snapToGrid w:val="0"/>
        <w:spacing w:line="360" w:lineRule="auto"/>
        <w:rPr>
          <w:rFonts w:ascii="宋体" w:hAnsi="宋体" w:cs="宋体"/>
          <w:szCs w:val="21"/>
          <w:lang w:eastAsia="zh-TW"/>
        </w:rPr>
      </w:pPr>
      <w:bookmarkStart w:id="99" w:name="_Toc237787633"/>
      <w:r>
        <w:rPr>
          <w:rFonts w:hint="eastAsia" w:ascii="宋体" w:hAnsi="宋体" w:cs="宋体"/>
          <w:szCs w:val="21"/>
          <w:lang w:eastAsia="zh-TW"/>
        </w:rPr>
        <w:t>确认后采购代理机构将在刊登本项目招标公告的法定媒体上发布中标公告。</w:t>
      </w:r>
      <w:bookmarkEnd w:id="99"/>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00"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00"/>
    </w:p>
    <w:p>
      <w:pPr>
        <w:numPr>
          <w:ilvl w:val="1"/>
          <w:numId w:val="28"/>
        </w:numPr>
        <w:autoSpaceDE w:val="0"/>
        <w:autoSpaceDN w:val="0"/>
        <w:adjustRightInd w:val="0"/>
        <w:snapToGrid w:val="0"/>
        <w:spacing w:line="360" w:lineRule="auto"/>
        <w:rPr>
          <w:rFonts w:ascii="宋体" w:hAnsi="宋体" w:cs="宋体"/>
          <w:szCs w:val="21"/>
          <w:lang w:eastAsia="zh-TW"/>
        </w:rPr>
      </w:pPr>
      <w:bookmarkStart w:id="101" w:name="_Toc237787646"/>
      <w:r>
        <w:rPr>
          <w:rFonts w:hint="eastAsia" w:ascii="宋体" w:hAnsi="宋体" w:cs="宋体"/>
          <w:szCs w:val="21"/>
          <w:lang w:eastAsia="zh-TW"/>
        </w:rPr>
        <w:t>《中标通知书》发出后，采购人改变中标结果，或者中标人放弃中标的，均应承担相应的法律责任。</w:t>
      </w:r>
      <w:bookmarkEnd w:id="101"/>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2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2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ind w:firstLine="420" w:firstLineChars="200"/>
        <w:rPr>
          <w:rFonts w:ascii="宋体" w:hAnsi="宋体"/>
          <w:szCs w:val="21"/>
        </w:rPr>
      </w:pPr>
      <w:r>
        <w:rPr>
          <w:rFonts w:hint="eastAsia" w:ascii="宋体" w:hAnsi="宋体"/>
          <w:szCs w:val="21"/>
        </w:rPr>
        <w:t xml:space="preserve">本项目招标服务费，按国家发展计划委员会颁发的[2002]1980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20" w:firstLineChars="200"/>
        <w:rPr>
          <w:rFonts w:ascii="宋体" w:hAnsi="宋体"/>
          <w:szCs w:val="21"/>
        </w:rPr>
      </w:pPr>
      <w:r>
        <w:rPr>
          <w:rFonts w:hint="eastAsia" w:ascii="宋体" w:hAnsi="宋体"/>
          <w:szCs w:val="21"/>
        </w:rPr>
        <w:t>招标代理服务收费按差额定率累进法计算，以中标通知书中确定的中标金额作为收费的计算依据。该项目中标服务费按国家计委[计价格[2002]1980号]文服务招标代理服务收费标准差额定率累进法</w:t>
      </w:r>
      <w:r>
        <w:rPr>
          <w:rFonts w:hint="eastAsia" w:ascii="宋体" w:hAnsi="宋体"/>
          <w:szCs w:val="21"/>
          <w:lang w:val="en-US" w:eastAsia="zh-CN"/>
        </w:rPr>
        <w:t>上浮20%</w:t>
      </w:r>
      <w:r>
        <w:rPr>
          <w:rFonts w:hint="eastAsia" w:ascii="宋体" w:hAnsi="宋体"/>
          <w:szCs w:val="21"/>
        </w:rPr>
        <w:t>计算后收取（根据穗招代理协[2017]3号文规定，不分工程、服务、货物招标，统一为不足 1 万元的按 1 万元计算。）本项目的招标服务费执行以下价格；</w:t>
      </w:r>
    </w:p>
    <w:p>
      <w:pPr>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中标金额的各部分费率如下表：</w:t>
      </w:r>
    </w:p>
    <w:tbl>
      <w:tblPr>
        <w:tblStyle w:val="18"/>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201"/>
        <w:gridCol w:w="1776"/>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9"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pict>
                <v:line id="直接连接符 1" o:spid="_x0000_s1026" o:spt="20" style="position:absolute;left:0pt;margin-left:-5.1pt;margin-top:22.35pt;height:0.05pt;width:165.35pt;rotation:983040f;z-index:251660288;mso-width-relative:page;mso-height-relative:page;" coordsize="21600,21600" o:gfxdata="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NfAWXZAAAACQEAAA8AAAAAAAAAAQAgAAAAIgAAAGRycy9kb3ducmV2LnhtbFBL&#10;AQIUABQAAAAIAIdO4kDOFyfl9QEAAOcDAAAOAAAAAAAAAAEAIAAAACgBAABkcnMvZTJvRG9jLnht&#10;bFBLBQYAAAAABgAGAFkBAACPBQAAAAA=&#10;">
                  <v:path arrowok="t"/>
                  <v:fill focussize="0,0"/>
                  <v:stroke weight="0.5pt"/>
                  <v:imagedata o:title=""/>
                  <o:lock v:ext="edit"/>
                </v:line>
              </w:pict>
            </w:r>
            <w:r>
              <w:pict>
                <v:shape id="文本框 6" o:spid="_x0000_s1032" o:spt="202" type="#_x0000_t202" style="position:absolute;left:0pt;margin-left:33.35pt;margin-top:14.35pt;height:0pt;width:13.65pt;rotation:983040f;z-index:251665408;mso-width-relative:page;mso-height-relative:page;" filled="f" stroked="f" coordsize="21600,21600" o:gfxdata="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yS/S9UAAAAHAQAADwAAAAAAAAABACAAAAAiAAAAZHJzL2Rvd25yZXYueG1sUEsBAhQA&#10;FAAAAAgAh07iQP3XxuW8AQAAeQMAAA4AAAAAAAAAAQAgAAAAJAEAAGRycy9lMm9Eb2MueG1sUEsF&#10;BgAAAAAGAAYAWQEAAFIFAAAAAA==&#10;">
                  <v:path/>
                  <v:fill on="f" focussize="0,0"/>
                  <v:stroke on="f" joinstyle="miter"/>
                  <v:imagedata o:title=""/>
                  <o:lock v:ext="edit"/>
                  <v:textbox inset="0mm,0mm,0mm,0mm">
                    <w:txbxContent>
                      <w:p>
                        <w:pPr>
                          <w:snapToGrid w:val="0"/>
                        </w:pPr>
                        <w:r>
                          <w:rPr>
                            <w:rFonts w:hint="eastAsia"/>
                          </w:rPr>
                          <w:t>金</w:t>
                        </w:r>
                      </w:p>
                    </w:txbxContent>
                  </v:textbox>
                </v:shape>
              </w:pict>
            </w:r>
            <w:r>
              <w:pict>
                <v:shape id="文本框 2" o:spid="_x0000_s1031" o:spt="202" type="#_x0000_t202" style="position:absolute;left:0pt;margin-left:80.3pt;margin-top:25.15pt;height:0pt;width:13.65pt;rotation:983040f;z-index:251661312;mso-width-relative:page;mso-height-relative:page;" filled="f" stroked="f" coordsize="21600,21600" o:gfxdata="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cZvAtUAAAAJAQAADwAAAAAAAAABACAAAAAiAAAAZHJzL2Rvd25yZXYueG1sUEsBAhQA&#10;FAAAAAgAh07iQFC6LbS8AQAAeQMAAA4AAAAAAAAAAQAgAAAAJAEAAGRycy9lMm9Eb2MueG1sUEsF&#10;BgAAAAAGAAYAWQEAAFIFAAAAAA==&#10;">
                  <v:path/>
                  <v:fill on="f" focussize="0,0"/>
                  <v:stroke on="f" joinstyle="miter"/>
                  <v:imagedata o:title=""/>
                  <o:lock v:ext="edit"/>
                  <v:textbox inset="0mm,0mm,0mm,0mm">
                    <w:txbxContent>
                      <w:p>
                        <w:pPr>
                          <w:snapToGrid w:val="0"/>
                        </w:pPr>
                        <w:r>
                          <w:rPr>
                            <w:rFonts w:hint="eastAsia"/>
                          </w:rPr>
                          <w:t>费</w:t>
                        </w:r>
                      </w:p>
                    </w:txbxContent>
                  </v:textbox>
                </v:shape>
              </w:pict>
            </w:r>
            <w:r>
              <w:pict>
                <v:shape id="文本框 7" o:spid="_x0000_s1030" o:spt="202" type="#_x0000_t202" style="position:absolute;left:0pt;margin-left:53.6pt;margin-top:19pt;height:0pt;width:13.7pt;rotation:983040f;z-index:251666432;mso-width-relative:page;mso-height-relative:page;" filled="f" stroked="f" coordsize="21600,21600" o:gfxdata="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WF3Bf1gAAAAkBAAAPAAAAAAAAAAEAIAAAACIAAABkcnMvZG93bnJldi54bWxQSwECFAAU&#10;AAAACACHTuJA5FtpeboBAAB5AwAADgAAAAAAAAABACAAAAAlAQAAZHJzL2Uyb0RvYy54bWxQSwUG&#10;AAAAAAYABgBZAQAAUQUAAAAA&#10;">
                  <v:path/>
                  <v:fill on="f" focussize="0,0"/>
                  <v:stroke on="f" joinstyle="miter"/>
                  <v:imagedata o:title=""/>
                  <o:lock v:ext="edit"/>
                  <v:textbox inset="0mm,0mm,0mm,0mm">
                    <w:txbxContent>
                      <w:p>
                        <w:pPr>
                          <w:snapToGrid w:val="0"/>
                        </w:pPr>
                        <w:r>
                          <w:rPr>
                            <w:rFonts w:hint="eastAsia"/>
                          </w:rPr>
                          <w:t>额</w:t>
                        </w:r>
                      </w:p>
                    </w:txbxContent>
                  </v:textbox>
                </v:shape>
              </w:pict>
            </w:r>
            <w:r>
              <w:pict>
                <v:shape id="_x0000_s1029" o:spid="_x0000_s1029" o:spt="202" type="#_x0000_t202" style="position:absolute;left:0pt;margin-left:19.1pt;margin-top:9.75pt;height:0pt;width:13.7pt;rotation:983040f;z-index:251664384;mso-width-relative:page;mso-height-relative:page;" filled="f" stroked="f" coordsize="21600,21600" o:gfxdata="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LJyP3UAAAABwEAAA8AAAAAAAAAAQAgAAAAIgAAAGRycy9kb3ducmV2LnhtbFBLAQIUABQA&#10;AAAIAIdO4kBBrcGAuwEAAHkDAAAOAAAAAAAAAAEAIAAAACMBAABkcnMvZTJvRG9jLnhtbFBLBQYA&#10;AAAABgAGAFkBAABQBQAAAAA=&#10;">
                  <v:path/>
                  <v:fill on="f" focussize="0,0"/>
                  <v:stroke on="f" joinstyle="miter"/>
                  <v:imagedata o:title=""/>
                  <o:lock v:ext="edit"/>
                  <v:textbox inset="0mm,0mm,0mm,0mm">
                    <w:txbxContent>
                      <w:p>
                        <w:pPr>
                          <w:snapToGrid w:val="0"/>
                        </w:pPr>
                        <w:r>
                          <w:rPr>
                            <w:rFonts w:hint="eastAsia"/>
                          </w:rPr>
                          <w:t>标</w:t>
                        </w:r>
                      </w:p>
                    </w:txbxContent>
                  </v:textbox>
                </v:shape>
              </w:pict>
            </w:r>
            <w:r>
              <w:pict>
                <v:shape id="_x0000_s1028" o:spid="_x0000_s1028" o:spt="202" type="#_x0000_t202" style="position:absolute;left:0pt;margin-left:1.9pt;margin-top:5.1pt;height:0pt;width:13.65pt;rotation:983040f;z-index:251663360;mso-width-relative:page;mso-height-relative:page;" filled="f" stroked="f" coordsize="21600,21600" o:gfxdata="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nLFQ9IAAAAGAQAADwAAAAAAAAABACAAAAAiAAAAZHJzL2Rvd25yZXYueG1sUEsBAhQAFAAA&#10;AAgAh07iQAviiyC8AQAAeQMAAA4AAAAAAAAAAQAgAAAAIQEAAGRycy9lMm9Eb2MueG1sUEsFBgAA&#10;AAAGAAYAWQEAAE8FAAAAAA==&#10;">
                  <v:path/>
                  <v:fill on="f" focussize="0,0"/>
                  <v:stroke on="f" joinstyle="miter"/>
                  <v:imagedata o:title=""/>
                  <o:lock v:ext="edit"/>
                  <v:textbox inset="0mm,0mm,0mm,0mm">
                    <w:txbxContent>
                      <w:p>
                        <w:pPr>
                          <w:snapToGrid w:val="0"/>
                        </w:pPr>
                        <w:r>
                          <w:rPr>
                            <w:rFonts w:hint="eastAsia"/>
                          </w:rPr>
                          <w:t>中</w:t>
                        </w:r>
                      </w:p>
                    </w:txbxContent>
                  </v:textbox>
                </v:shape>
              </w:pict>
            </w:r>
            <w:r>
              <w:pict>
                <v:shape id="_x0000_s1027" o:spid="_x0000_s1027" o:spt="202" type="#_x0000_t202" style="position:absolute;left:0pt;margin-left:118.55pt;margin-top:36.4pt;height:0pt;width:13.65pt;rotation:983040f;z-index:251662336;mso-width-relative:page;mso-height-relative:page;" filled="f" stroked="f" coordsize="21600,21600" o:gfxdata="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Zj1tcAAAAJAQAADwAAAAAAAAABACAAAAAiAAAAZHJzL2Rvd25yZXYueG1sUEsB&#10;AhQAFAAAAAgAh07iQCJCQSW9AQAAeQMAAA4AAAAAAAAAAQAgAAAAJgEAAGRycy9lMm9Eb2MueG1s&#10;UEsFBgAAAAAGAAYAWQEAAFUFAAAAAA==&#10;">
                  <v:path/>
                  <v:fill on="f" focussize="0,0"/>
                  <v:stroke on="f" joinstyle="miter"/>
                  <v:imagedata o:title=""/>
                  <o:lock v:ext="edit"/>
                  <v:textbox inset="0mm,0mm,0mm,0mm">
                    <w:txbxContent>
                      <w:p>
                        <w:pPr>
                          <w:snapToGrid w:val="0"/>
                        </w:pPr>
                        <w:r>
                          <w:rPr>
                            <w:rFonts w:hint="eastAsia"/>
                          </w:rPr>
                          <w:t>率</w:t>
                        </w:r>
                      </w:p>
                    </w:txbxContent>
                  </v:textbox>
                </v:shape>
              </w:pic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货物招标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服务招标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100万元以下</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100～500万元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1.1％</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0.80％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500～1000万元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0.45％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1000～5000万元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0.35％</w:t>
            </w:r>
          </w:p>
        </w:tc>
      </w:tr>
    </w:tbl>
    <w:p>
      <w:pPr>
        <w:numPr>
          <w:ilvl w:val="0"/>
          <w:numId w:val="29"/>
        </w:numPr>
        <w:ind w:firstLine="420" w:firstLineChars="200"/>
      </w:pPr>
      <w:r>
        <w:rPr>
          <w:rFonts w:hint="eastAsia" w:ascii="宋体" w:hAnsi="宋体"/>
          <w:szCs w:val="21"/>
        </w:rPr>
        <w:t>中标人在领取《中标通知书》时，必须按《交纳服务费承诺书》向采购代理机构直接交纳招标服务费。</w:t>
      </w:r>
    </w:p>
    <w:p>
      <w:pPr>
        <w:numPr>
          <w:ilvl w:val="1"/>
          <w:numId w:val="28"/>
        </w:numPr>
        <w:tabs>
          <w:tab w:val="left" w:pos="709"/>
        </w:tabs>
        <w:autoSpaceDE w:val="0"/>
        <w:autoSpaceDN w:val="0"/>
        <w:adjustRightInd w:val="0"/>
        <w:snapToGrid w:val="0"/>
        <w:rPr>
          <w:rFonts w:ascii="宋体" w:hAnsi="宋体" w:cs="宋体"/>
          <w:szCs w:val="21"/>
        </w:rPr>
      </w:pPr>
      <w:r>
        <w:rPr>
          <w:rFonts w:hint="eastAsia" w:ascii="宋体" w:hAnsi="宋体" w:cs="宋体"/>
          <w:szCs w:val="21"/>
        </w:rPr>
        <w:t>经依法取消中标资格的，招标代理服务费不予退还。</w:t>
      </w:r>
    </w:p>
    <w:p>
      <w:pPr>
        <w:numPr>
          <w:ilvl w:val="0"/>
          <w:numId w:val="28"/>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rPr>
          <w:rFonts w:ascii="宋体" w:hAnsi="宋体"/>
          <w:szCs w:val="21"/>
        </w:rPr>
      </w:pPr>
      <w:r>
        <w:rPr>
          <w:rFonts w:hint="eastAsia" w:ascii="宋体" w:hAnsi="宋体"/>
          <w:bCs/>
          <w:sz w:val="28"/>
        </w:rPr>
        <w:t>2：质疑函格式</w:t>
      </w:r>
    </w:p>
    <w:p>
      <w:pPr>
        <w:spacing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30"/>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0"/>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0"/>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0"/>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ascii="宋体" w:hAnsi="宋体"/>
          <w:spacing w:val="4"/>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SimSun-Identity-H">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http://www.baochengdaili.com/                     第</w:t>
    </w:r>
    <w:r>
      <w:fldChar w:fldCharType="begin"/>
    </w:r>
    <w:r>
      <w:rPr>
        <w:rStyle w:val="22"/>
      </w:rPr>
      <w:instrText xml:space="preserve"> PAGE </w:instrText>
    </w:r>
    <w:r>
      <w:fldChar w:fldCharType="separate"/>
    </w:r>
    <w:r>
      <w:rPr>
        <w:rStyle w:val="22"/>
      </w:rPr>
      <w:t>65</w:t>
    </w:r>
    <w:r>
      <w:fldChar w:fldCharType="end"/>
    </w:r>
    <w:r>
      <w:rPr>
        <w:rStyle w:val="22"/>
        <w:rFonts w:hint="eastAsia"/>
      </w:rPr>
      <w:t>页，共</w:t>
    </w:r>
    <w:r>
      <w:fldChar w:fldCharType="begin"/>
    </w:r>
    <w:r>
      <w:rPr>
        <w:rStyle w:val="22"/>
      </w:rPr>
      <w:instrText xml:space="preserve"> NUMPAGES </w:instrText>
    </w:r>
    <w:r>
      <w:fldChar w:fldCharType="separate"/>
    </w:r>
    <w:r>
      <w:rPr>
        <w:rStyle w:val="22"/>
      </w:rPr>
      <w:t>65</w:t>
    </w:r>
    <w:r>
      <w:fldChar w:fldCharType="end"/>
    </w:r>
    <w:r>
      <w:rPr>
        <w:rStyle w:val="22"/>
        <w:rFonts w:hint="eastAsia"/>
      </w:rPr>
      <w:t>页</w:t>
    </w:r>
    <w:r>
      <w:rPr>
        <w:rFonts w:hint="eastAsia"/>
      </w:rPr>
      <w:t xml:space="preserve">                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http://www.baochengdaili.com//                   第</w:t>
    </w:r>
    <w:r>
      <w:fldChar w:fldCharType="begin"/>
    </w:r>
    <w:r>
      <w:rPr>
        <w:rStyle w:val="22"/>
      </w:rPr>
      <w:instrText xml:space="preserve"> PAGE </w:instrText>
    </w:r>
    <w:r>
      <w:fldChar w:fldCharType="separate"/>
    </w:r>
    <w:r>
      <w:rPr>
        <w:rStyle w:val="22"/>
      </w:rPr>
      <w:t>1</w:t>
    </w:r>
    <w:r>
      <w:fldChar w:fldCharType="end"/>
    </w:r>
    <w:r>
      <w:rPr>
        <w:rStyle w:val="22"/>
        <w:rFonts w:hint="eastAsia"/>
      </w:rPr>
      <w:t>页，共</w:t>
    </w:r>
    <w:r>
      <w:fldChar w:fldCharType="begin"/>
    </w:r>
    <w:r>
      <w:rPr>
        <w:rStyle w:val="22"/>
      </w:rPr>
      <w:instrText xml:space="preserve"> NUMPAGES </w:instrText>
    </w:r>
    <w:r>
      <w:fldChar w:fldCharType="separate"/>
    </w:r>
    <w:r>
      <w:rPr>
        <w:rStyle w:val="22"/>
      </w:rPr>
      <w:t>3</w:t>
    </w:r>
    <w:r>
      <w:fldChar w:fldCharType="end"/>
    </w:r>
    <w:r>
      <w:rPr>
        <w:rStyle w:val="22"/>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ascii="宋体" w:hAnsi="宋体" w:eastAsia="宋体"/>
        <w:bCs/>
        <w:lang w:eastAsia="zh-CN"/>
      </w:rPr>
    </w:pPr>
    <w:r>
      <w:rPr>
        <w:rFonts w:hint="eastAsia" w:ascii="宋体" w:hAnsi="宋体"/>
        <w:bCs/>
      </w:rPr>
      <w:t>项目名称：</w:t>
    </w:r>
    <w:r>
      <w:rPr>
        <w:rFonts w:hint="eastAsia" w:ascii="宋体" w:hAnsi="宋体"/>
        <w:bCs/>
        <w:lang w:eastAsia="zh-CN"/>
      </w:rPr>
      <w:t>广州市番禺区慈善会保险救助保障服务项目</w:t>
    </w: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 xml:space="preserve">  项目编号：</w:t>
    </w:r>
    <w:r>
      <w:rPr>
        <w:rFonts w:hint="eastAsia" w:ascii="宋体" w:hAnsi="宋体"/>
        <w:bCs/>
        <w:lang w:eastAsia="zh-CN"/>
      </w:rPr>
      <w:t>GZBC21FG06002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C58BD"/>
    <w:multiLevelType w:val="singleLevel"/>
    <w:tmpl w:val="AA6C58BD"/>
    <w:lvl w:ilvl="0" w:tentative="0">
      <w:start w:val="1"/>
      <w:numFmt w:val="chineseCounting"/>
      <w:suff w:val="nothing"/>
      <w:lvlText w:val="（%1）"/>
      <w:lvlJc w:val="left"/>
      <w:rPr>
        <w:rFonts w:hint="eastAsia"/>
      </w:rPr>
    </w:lvl>
  </w:abstractNum>
  <w:abstractNum w:abstractNumId="1">
    <w:nsid w:val="B32A730A"/>
    <w:multiLevelType w:val="singleLevel"/>
    <w:tmpl w:val="B32A730A"/>
    <w:lvl w:ilvl="0" w:tentative="0">
      <w:start w:val="1"/>
      <w:numFmt w:val="chineseCounting"/>
      <w:suff w:val="nothing"/>
      <w:lvlText w:val="（%1）"/>
      <w:lvlJc w:val="left"/>
      <w:pPr>
        <w:ind w:left="0" w:firstLine="420"/>
      </w:pPr>
      <w:rPr>
        <w:rFonts w:hint="eastAsia"/>
      </w:rPr>
    </w:lvl>
  </w:abstractNum>
  <w:abstractNum w:abstractNumId="2">
    <w:nsid w:val="C554B81C"/>
    <w:multiLevelType w:val="singleLevel"/>
    <w:tmpl w:val="C554B81C"/>
    <w:lvl w:ilvl="0" w:tentative="0">
      <w:start w:val="2"/>
      <w:numFmt w:val="chineseCounting"/>
      <w:suff w:val="space"/>
      <w:lvlText w:val="%1、"/>
      <w:lvlJc w:val="left"/>
      <w:rPr>
        <w:rFonts w:hint="eastAsia"/>
      </w:rPr>
    </w:lvl>
  </w:abstractNum>
  <w:abstractNum w:abstractNumId="3">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D6F00"/>
    <w:multiLevelType w:val="multilevel"/>
    <w:tmpl w:val="038D6F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D1BAA8"/>
    <w:multiLevelType w:val="singleLevel"/>
    <w:tmpl w:val="2CD1BAA8"/>
    <w:lvl w:ilvl="0" w:tentative="0">
      <w:start w:val="2"/>
      <w:numFmt w:val="decimal"/>
      <w:lvlText w:val="(%1)"/>
      <w:lvlJc w:val="left"/>
    </w:lvl>
  </w:abstractNum>
  <w:abstractNum w:abstractNumId="10">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4">
    <w:nsid w:val="3E01633E"/>
    <w:multiLevelType w:val="multilevel"/>
    <w:tmpl w:val="3E01633E"/>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7"/>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0">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55800FB9"/>
    <w:multiLevelType w:val="singleLevel"/>
    <w:tmpl w:val="55800FB9"/>
    <w:lvl w:ilvl="0" w:tentative="0">
      <w:start w:val="1"/>
      <w:numFmt w:val="chineseCounting"/>
      <w:suff w:val="nothing"/>
      <w:lvlText w:val="%1、"/>
      <w:lvlJc w:val="left"/>
      <w:rPr>
        <w:rFonts w:hint="eastAsia"/>
      </w:rPr>
    </w:lvl>
  </w:abstractNum>
  <w:abstractNum w:abstractNumId="22">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5">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7">
    <w:nsid w:val="710D7EE7"/>
    <w:multiLevelType w:val="singleLevel"/>
    <w:tmpl w:val="710D7EE7"/>
    <w:lvl w:ilvl="0" w:tentative="0">
      <w:start w:val="1"/>
      <w:numFmt w:val="decimal"/>
      <w:lvlText w:val="%1."/>
      <w:lvlJc w:val="left"/>
      <w:pPr>
        <w:tabs>
          <w:tab w:val="left" w:pos="312"/>
        </w:tabs>
      </w:pPr>
    </w:lvl>
  </w:abstractNum>
  <w:abstractNum w:abstractNumId="28">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1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8"/>
  </w:num>
  <w:num w:numId="6">
    <w:abstractNumId w:val="19"/>
  </w:num>
  <w:num w:numId="7">
    <w:abstractNumId w:val="16"/>
  </w:num>
  <w:num w:numId="8">
    <w:abstractNumId w:val="7"/>
  </w:num>
  <w:num w:numId="9">
    <w:abstractNumId w:val="12"/>
  </w:num>
  <w:num w:numId="10">
    <w:abstractNumId w:val="4"/>
  </w:num>
  <w:num w:numId="11">
    <w:abstractNumId w:val="21"/>
  </w:num>
  <w:num w:numId="12">
    <w:abstractNumId w:val="0"/>
  </w:num>
  <w:num w:numId="13">
    <w:abstractNumId w:val="14"/>
  </w:num>
  <w:num w:numId="14">
    <w:abstractNumId w:val="1"/>
  </w:num>
  <w:num w:numId="15">
    <w:abstractNumId w:val="27"/>
  </w:num>
  <w:num w:numId="16">
    <w:abstractNumId w:val="2"/>
  </w:num>
  <w:num w:numId="17">
    <w:abstractNumId w:val="24"/>
  </w:num>
  <w:num w:numId="18">
    <w:abstractNumId w:val="11"/>
  </w:num>
  <w:num w:numId="19">
    <w:abstractNumId w:val="29"/>
  </w:num>
  <w:num w:numId="20">
    <w:abstractNumId w:val="10"/>
  </w:num>
  <w:num w:numId="21">
    <w:abstractNumId w:val="13"/>
  </w:num>
  <w:num w:numId="22">
    <w:abstractNumId w:val="2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2"/>
  </w:num>
  <w:num w:numId="26">
    <w:abstractNumId w:val="6"/>
  </w:num>
  <w:num w:numId="27">
    <w:abstractNumId w:val="25"/>
  </w:num>
  <w:num w:numId="28">
    <w:abstractNumId w:val="23"/>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0759"/>
    <w:rsid w:val="00051121"/>
    <w:rsid w:val="00053F1D"/>
    <w:rsid w:val="00076470"/>
    <w:rsid w:val="000809FA"/>
    <w:rsid w:val="00095490"/>
    <w:rsid w:val="000C2443"/>
    <w:rsid w:val="000C4326"/>
    <w:rsid w:val="000D5B1D"/>
    <w:rsid w:val="000E4D2A"/>
    <w:rsid w:val="000F33E4"/>
    <w:rsid w:val="00107439"/>
    <w:rsid w:val="00111351"/>
    <w:rsid w:val="0012180D"/>
    <w:rsid w:val="0014646B"/>
    <w:rsid w:val="001652CE"/>
    <w:rsid w:val="002122CB"/>
    <w:rsid w:val="00215651"/>
    <w:rsid w:val="00217500"/>
    <w:rsid w:val="00220759"/>
    <w:rsid w:val="0024761F"/>
    <w:rsid w:val="002D33A5"/>
    <w:rsid w:val="002E3CFA"/>
    <w:rsid w:val="002F224E"/>
    <w:rsid w:val="00360457"/>
    <w:rsid w:val="00373922"/>
    <w:rsid w:val="003763E5"/>
    <w:rsid w:val="0038138A"/>
    <w:rsid w:val="003825AD"/>
    <w:rsid w:val="00397AB2"/>
    <w:rsid w:val="003A662A"/>
    <w:rsid w:val="003B2DD3"/>
    <w:rsid w:val="003D5C25"/>
    <w:rsid w:val="003F5734"/>
    <w:rsid w:val="004154B6"/>
    <w:rsid w:val="00423744"/>
    <w:rsid w:val="00424B3B"/>
    <w:rsid w:val="00442656"/>
    <w:rsid w:val="00446C15"/>
    <w:rsid w:val="00495A56"/>
    <w:rsid w:val="004B67F1"/>
    <w:rsid w:val="004C2E2C"/>
    <w:rsid w:val="004E4D46"/>
    <w:rsid w:val="0050099C"/>
    <w:rsid w:val="0052325B"/>
    <w:rsid w:val="00537EA8"/>
    <w:rsid w:val="005C5A7F"/>
    <w:rsid w:val="005C61D6"/>
    <w:rsid w:val="005E2A00"/>
    <w:rsid w:val="005F146C"/>
    <w:rsid w:val="00603374"/>
    <w:rsid w:val="00616B8E"/>
    <w:rsid w:val="0062088E"/>
    <w:rsid w:val="00650291"/>
    <w:rsid w:val="00667154"/>
    <w:rsid w:val="006723F1"/>
    <w:rsid w:val="0067792F"/>
    <w:rsid w:val="00693825"/>
    <w:rsid w:val="006B1FB3"/>
    <w:rsid w:val="006B5DE0"/>
    <w:rsid w:val="006C33C3"/>
    <w:rsid w:val="006D58E5"/>
    <w:rsid w:val="006E6B5B"/>
    <w:rsid w:val="006E789D"/>
    <w:rsid w:val="006F29FD"/>
    <w:rsid w:val="007010CD"/>
    <w:rsid w:val="007027DC"/>
    <w:rsid w:val="007036BF"/>
    <w:rsid w:val="007445DD"/>
    <w:rsid w:val="00755DCC"/>
    <w:rsid w:val="007D0E9C"/>
    <w:rsid w:val="007E1F5B"/>
    <w:rsid w:val="007F5A19"/>
    <w:rsid w:val="00800827"/>
    <w:rsid w:val="00815D98"/>
    <w:rsid w:val="0084517A"/>
    <w:rsid w:val="00846C36"/>
    <w:rsid w:val="008620AC"/>
    <w:rsid w:val="00872590"/>
    <w:rsid w:val="00881D26"/>
    <w:rsid w:val="00882985"/>
    <w:rsid w:val="00895D82"/>
    <w:rsid w:val="008B7A88"/>
    <w:rsid w:val="008D4028"/>
    <w:rsid w:val="008E0F27"/>
    <w:rsid w:val="008F0186"/>
    <w:rsid w:val="0091698C"/>
    <w:rsid w:val="00936D22"/>
    <w:rsid w:val="00960182"/>
    <w:rsid w:val="009713FA"/>
    <w:rsid w:val="00987E4D"/>
    <w:rsid w:val="009B097A"/>
    <w:rsid w:val="009E02A8"/>
    <w:rsid w:val="00A1632B"/>
    <w:rsid w:val="00A254C5"/>
    <w:rsid w:val="00A257BE"/>
    <w:rsid w:val="00A41C84"/>
    <w:rsid w:val="00A44054"/>
    <w:rsid w:val="00A518DB"/>
    <w:rsid w:val="00A61108"/>
    <w:rsid w:val="00A714CD"/>
    <w:rsid w:val="00A73B23"/>
    <w:rsid w:val="00AB647A"/>
    <w:rsid w:val="00B178F4"/>
    <w:rsid w:val="00B45D29"/>
    <w:rsid w:val="00B65F18"/>
    <w:rsid w:val="00C22F78"/>
    <w:rsid w:val="00C343A3"/>
    <w:rsid w:val="00C663EE"/>
    <w:rsid w:val="00C750D4"/>
    <w:rsid w:val="00C879E6"/>
    <w:rsid w:val="00CA2BBE"/>
    <w:rsid w:val="00CA70B5"/>
    <w:rsid w:val="00CC50EC"/>
    <w:rsid w:val="00CD0622"/>
    <w:rsid w:val="00CE1F05"/>
    <w:rsid w:val="00D03D82"/>
    <w:rsid w:val="00D14864"/>
    <w:rsid w:val="00D16EBB"/>
    <w:rsid w:val="00D44463"/>
    <w:rsid w:val="00D73EAA"/>
    <w:rsid w:val="00DB03A3"/>
    <w:rsid w:val="00DF72CC"/>
    <w:rsid w:val="00E40919"/>
    <w:rsid w:val="00E44955"/>
    <w:rsid w:val="00E85DCC"/>
    <w:rsid w:val="00EA3441"/>
    <w:rsid w:val="00EB624C"/>
    <w:rsid w:val="00EC4661"/>
    <w:rsid w:val="00EC4D8B"/>
    <w:rsid w:val="00EC694B"/>
    <w:rsid w:val="00EE6351"/>
    <w:rsid w:val="00EE71D4"/>
    <w:rsid w:val="00F21BAD"/>
    <w:rsid w:val="00F36428"/>
    <w:rsid w:val="00F90625"/>
    <w:rsid w:val="00FA6B7E"/>
    <w:rsid w:val="00FB7036"/>
    <w:rsid w:val="00FC40EB"/>
    <w:rsid w:val="00FE0B1C"/>
    <w:rsid w:val="01076FD7"/>
    <w:rsid w:val="010D45D7"/>
    <w:rsid w:val="010E7344"/>
    <w:rsid w:val="01100146"/>
    <w:rsid w:val="01177C71"/>
    <w:rsid w:val="011E610E"/>
    <w:rsid w:val="01233CB9"/>
    <w:rsid w:val="01235BA7"/>
    <w:rsid w:val="01255D48"/>
    <w:rsid w:val="012D6130"/>
    <w:rsid w:val="013446F5"/>
    <w:rsid w:val="013924F5"/>
    <w:rsid w:val="013D26E5"/>
    <w:rsid w:val="013D7117"/>
    <w:rsid w:val="014222B9"/>
    <w:rsid w:val="01456C0A"/>
    <w:rsid w:val="01460851"/>
    <w:rsid w:val="014701B4"/>
    <w:rsid w:val="014A2C98"/>
    <w:rsid w:val="014A752A"/>
    <w:rsid w:val="01543ABB"/>
    <w:rsid w:val="01570ABB"/>
    <w:rsid w:val="015F287B"/>
    <w:rsid w:val="01667DEA"/>
    <w:rsid w:val="01692646"/>
    <w:rsid w:val="016A0798"/>
    <w:rsid w:val="016B1954"/>
    <w:rsid w:val="016E45D7"/>
    <w:rsid w:val="01724F83"/>
    <w:rsid w:val="01863C37"/>
    <w:rsid w:val="018934A4"/>
    <w:rsid w:val="01A023BB"/>
    <w:rsid w:val="01AB3259"/>
    <w:rsid w:val="01AB439B"/>
    <w:rsid w:val="01B27FCC"/>
    <w:rsid w:val="01B66F67"/>
    <w:rsid w:val="01B777A1"/>
    <w:rsid w:val="01B864DF"/>
    <w:rsid w:val="01BA3379"/>
    <w:rsid w:val="01BD240D"/>
    <w:rsid w:val="01BE2DA5"/>
    <w:rsid w:val="01C0060E"/>
    <w:rsid w:val="01CC04BD"/>
    <w:rsid w:val="01CE6F13"/>
    <w:rsid w:val="01CF5629"/>
    <w:rsid w:val="01D55BD9"/>
    <w:rsid w:val="01D829F2"/>
    <w:rsid w:val="01E76F96"/>
    <w:rsid w:val="01ED3AB2"/>
    <w:rsid w:val="01EE06D9"/>
    <w:rsid w:val="01F25280"/>
    <w:rsid w:val="01F35DAE"/>
    <w:rsid w:val="01F40FA5"/>
    <w:rsid w:val="01F51684"/>
    <w:rsid w:val="01FE472A"/>
    <w:rsid w:val="020739DD"/>
    <w:rsid w:val="020D4CB8"/>
    <w:rsid w:val="02206911"/>
    <w:rsid w:val="02235477"/>
    <w:rsid w:val="02246E58"/>
    <w:rsid w:val="022D2B4F"/>
    <w:rsid w:val="02342AF7"/>
    <w:rsid w:val="0237773C"/>
    <w:rsid w:val="02427C6A"/>
    <w:rsid w:val="0243695B"/>
    <w:rsid w:val="024545E6"/>
    <w:rsid w:val="02485AE1"/>
    <w:rsid w:val="024910A2"/>
    <w:rsid w:val="02496491"/>
    <w:rsid w:val="02516405"/>
    <w:rsid w:val="02571DE8"/>
    <w:rsid w:val="025B1A52"/>
    <w:rsid w:val="025B3DAF"/>
    <w:rsid w:val="025C408B"/>
    <w:rsid w:val="02616F3B"/>
    <w:rsid w:val="026E075F"/>
    <w:rsid w:val="02763AA7"/>
    <w:rsid w:val="02764D92"/>
    <w:rsid w:val="027803EA"/>
    <w:rsid w:val="027F6C72"/>
    <w:rsid w:val="0285293B"/>
    <w:rsid w:val="028F2637"/>
    <w:rsid w:val="028F5FC3"/>
    <w:rsid w:val="029022D1"/>
    <w:rsid w:val="029B0320"/>
    <w:rsid w:val="029C6632"/>
    <w:rsid w:val="02A02BEF"/>
    <w:rsid w:val="02A114C6"/>
    <w:rsid w:val="02AC51DB"/>
    <w:rsid w:val="02AE3EC4"/>
    <w:rsid w:val="02B30F4C"/>
    <w:rsid w:val="02B6787A"/>
    <w:rsid w:val="02C103D8"/>
    <w:rsid w:val="02C85C4D"/>
    <w:rsid w:val="02D013D9"/>
    <w:rsid w:val="02D04232"/>
    <w:rsid w:val="02D354E4"/>
    <w:rsid w:val="02D9087F"/>
    <w:rsid w:val="02DF7AD4"/>
    <w:rsid w:val="02EA4E5F"/>
    <w:rsid w:val="02EC00C4"/>
    <w:rsid w:val="02EC4A73"/>
    <w:rsid w:val="02ED1E35"/>
    <w:rsid w:val="02FF6296"/>
    <w:rsid w:val="030179D7"/>
    <w:rsid w:val="03022A39"/>
    <w:rsid w:val="03205778"/>
    <w:rsid w:val="03236AC2"/>
    <w:rsid w:val="03256779"/>
    <w:rsid w:val="03291080"/>
    <w:rsid w:val="032E4F47"/>
    <w:rsid w:val="032F1B86"/>
    <w:rsid w:val="03331E67"/>
    <w:rsid w:val="03420C2D"/>
    <w:rsid w:val="0344559C"/>
    <w:rsid w:val="03525BB4"/>
    <w:rsid w:val="03553046"/>
    <w:rsid w:val="03575C14"/>
    <w:rsid w:val="03672518"/>
    <w:rsid w:val="03687111"/>
    <w:rsid w:val="037E27E8"/>
    <w:rsid w:val="037F669E"/>
    <w:rsid w:val="037F7BA2"/>
    <w:rsid w:val="03845F0D"/>
    <w:rsid w:val="03861EEE"/>
    <w:rsid w:val="038A6738"/>
    <w:rsid w:val="038E075C"/>
    <w:rsid w:val="03976C11"/>
    <w:rsid w:val="039879F7"/>
    <w:rsid w:val="03A07110"/>
    <w:rsid w:val="03A82D75"/>
    <w:rsid w:val="03B1721D"/>
    <w:rsid w:val="03B56F97"/>
    <w:rsid w:val="03CC74A6"/>
    <w:rsid w:val="03D11AFF"/>
    <w:rsid w:val="03DB129B"/>
    <w:rsid w:val="03DE1AAF"/>
    <w:rsid w:val="03E12C23"/>
    <w:rsid w:val="03E145CE"/>
    <w:rsid w:val="03EB5EA0"/>
    <w:rsid w:val="03F94376"/>
    <w:rsid w:val="040075A3"/>
    <w:rsid w:val="040258F9"/>
    <w:rsid w:val="040635BC"/>
    <w:rsid w:val="041A611B"/>
    <w:rsid w:val="041F2F60"/>
    <w:rsid w:val="04202074"/>
    <w:rsid w:val="04273256"/>
    <w:rsid w:val="042B32BA"/>
    <w:rsid w:val="042C421D"/>
    <w:rsid w:val="042C45F3"/>
    <w:rsid w:val="0435791D"/>
    <w:rsid w:val="043D32A2"/>
    <w:rsid w:val="043E23EE"/>
    <w:rsid w:val="043E32D2"/>
    <w:rsid w:val="044279CF"/>
    <w:rsid w:val="04472FF4"/>
    <w:rsid w:val="044D7F7C"/>
    <w:rsid w:val="04507948"/>
    <w:rsid w:val="04605644"/>
    <w:rsid w:val="04643FB1"/>
    <w:rsid w:val="046766D3"/>
    <w:rsid w:val="047F5C61"/>
    <w:rsid w:val="04835712"/>
    <w:rsid w:val="04856217"/>
    <w:rsid w:val="04875BE9"/>
    <w:rsid w:val="048D2B18"/>
    <w:rsid w:val="049640A8"/>
    <w:rsid w:val="04A53FE1"/>
    <w:rsid w:val="04A76179"/>
    <w:rsid w:val="04B02EDC"/>
    <w:rsid w:val="04B052BC"/>
    <w:rsid w:val="04B45049"/>
    <w:rsid w:val="04BC3200"/>
    <w:rsid w:val="04C5482A"/>
    <w:rsid w:val="04CA5CA6"/>
    <w:rsid w:val="04CF7C8B"/>
    <w:rsid w:val="04D06007"/>
    <w:rsid w:val="04D40624"/>
    <w:rsid w:val="04D4516F"/>
    <w:rsid w:val="04DC40C7"/>
    <w:rsid w:val="04DF3D66"/>
    <w:rsid w:val="04E26696"/>
    <w:rsid w:val="04E6270B"/>
    <w:rsid w:val="04E80ED9"/>
    <w:rsid w:val="04EE5C01"/>
    <w:rsid w:val="04F2702F"/>
    <w:rsid w:val="04F663E2"/>
    <w:rsid w:val="04F75E4C"/>
    <w:rsid w:val="05075E5F"/>
    <w:rsid w:val="050E15AE"/>
    <w:rsid w:val="051154FD"/>
    <w:rsid w:val="051D5098"/>
    <w:rsid w:val="05237F8E"/>
    <w:rsid w:val="052D35EB"/>
    <w:rsid w:val="05304B49"/>
    <w:rsid w:val="0535385E"/>
    <w:rsid w:val="053A443A"/>
    <w:rsid w:val="05433EC5"/>
    <w:rsid w:val="0550338B"/>
    <w:rsid w:val="05512A36"/>
    <w:rsid w:val="05531563"/>
    <w:rsid w:val="05552592"/>
    <w:rsid w:val="055C1DDF"/>
    <w:rsid w:val="055E6D0B"/>
    <w:rsid w:val="0562684B"/>
    <w:rsid w:val="05640F83"/>
    <w:rsid w:val="056A51FD"/>
    <w:rsid w:val="056D0EEA"/>
    <w:rsid w:val="056E2362"/>
    <w:rsid w:val="057640AD"/>
    <w:rsid w:val="05777728"/>
    <w:rsid w:val="05861571"/>
    <w:rsid w:val="058C13FA"/>
    <w:rsid w:val="05983E54"/>
    <w:rsid w:val="059907F9"/>
    <w:rsid w:val="05994730"/>
    <w:rsid w:val="059959FF"/>
    <w:rsid w:val="059B28EC"/>
    <w:rsid w:val="059C2107"/>
    <w:rsid w:val="059C7058"/>
    <w:rsid w:val="059D0DCC"/>
    <w:rsid w:val="05A4072B"/>
    <w:rsid w:val="05A66373"/>
    <w:rsid w:val="05B13918"/>
    <w:rsid w:val="05B30505"/>
    <w:rsid w:val="05B601C1"/>
    <w:rsid w:val="05B660EA"/>
    <w:rsid w:val="05BD281A"/>
    <w:rsid w:val="05C3500F"/>
    <w:rsid w:val="05C5601A"/>
    <w:rsid w:val="05C66CFE"/>
    <w:rsid w:val="05D46C1C"/>
    <w:rsid w:val="05D561DA"/>
    <w:rsid w:val="05D56952"/>
    <w:rsid w:val="05D71877"/>
    <w:rsid w:val="05D81EDD"/>
    <w:rsid w:val="05D92701"/>
    <w:rsid w:val="05DA060F"/>
    <w:rsid w:val="05DF719E"/>
    <w:rsid w:val="05EC7AC4"/>
    <w:rsid w:val="05F15044"/>
    <w:rsid w:val="05F2736F"/>
    <w:rsid w:val="05F84CB5"/>
    <w:rsid w:val="06024576"/>
    <w:rsid w:val="060471A6"/>
    <w:rsid w:val="060F5578"/>
    <w:rsid w:val="060F5BAA"/>
    <w:rsid w:val="061A3572"/>
    <w:rsid w:val="06210E90"/>
    <w:rsid w:val="062358FB"/>
    <w:rsid w:val="06247FCB"/>
    <w:rsid w:val="062509E9"/>
    <w:rsid w:val="0625397B"/>
    <w:rsid w:val="06296351"/>
    <w:rsid w:val="06326464"/>
    <w:rsid w:val="0637367A"/>
    <w:rsid w:val="063C742D"/>
    <w:rsid w:val="064B263C"/>
    <w:rsid w:val="064C65B4"/>
    <w:rsid w:val="064F4318"/>
    <w:rsid w:val="0654452D"/>
    <w:rsid w:val="06622738"/>
    <w:rsid w:val="06683F90"/>
    <w:rsid w:val="066B5CD8"/>
    <w:rsid w:val="06751F36"/>
    <w:rsid w:val="068A729F"/>
    <w:rsid w:val="068B51FF"/>
    <w:rsid w:val="068E350E"/>
    <w:rsid w:val="06915C39"/>
    <w:rsid w:val="069C3520"/>
    <w:rsid w:val="069D4ABD"/>
    <w:rsid w:val="069E13C2"/>
    <w:rsid w:val="06A00F45"/>
    <w:rsid w:val="06A868B3"/>
    <w:rsid w:val="06A911AE"/>
    <w:rsid w:val="06A94E70"/>
    <w:rsid w:val="06AC5344"/>
    <w:rsid w:val="06C51603"/>
    <w:rsid w:val="06C670A8"/>
    <w:rsid w:val="06CA744A"/>
    <w:rsid w:val="06CD1A1D"/>
    <w:rsid w:val="06D17F81"/>
    <w:rsid w:val="06D70EBE"/>
    <w:rsid w:val="06DD4E3D"/>
    <w:rsid w:val="06E7141C"/>
    <w:rsid w:val="06ED59AB"/>
    <w:rsid w:val="06F17DC5"/>
    <w:rsid w:val="06F5637C"/>
    <w:rsid w:val="06F63A05"/>
    <w:rsid w:val="06FA0E00"/>
    <w:rsid w:val="06FA5877"/>
    <w:rsid w:val="06FB5BEA"/>
    <w:rsid w:val="06FB6328"/>
    <w:rsid w:val="06FD6F5A"/>
    <w:rsid w:val="07050E9A"/>
    <w:rsid w:val="070735C3"/>
    <w:rsid w:val="0713372E"/>
    <w:rsid w:val="07136744"/>
    <w:rsid w:val="071873BB"/>
    <w:rsid w:val="071C0EA5"/>
    <w:rsid w:val="071C2B9F"/>
    <w:rsid w:val="071D7C41"/>
    <w:rsid w:val="072473B1"/>
    <w:rsid w:val="07445122"/>
    <w:rsid w:val="07455AC0"/>
    <w:rsid w:val="07507F25"/>
    <w:rsid w:val="075130B7"/>
    <w:rsid w:val="07525051"/>
    <w:rsid w:val="075B3CA9"/>
    <w:rsid w:val="075E7DA5"/>
    <w:rsid w:val="076273A3"/>
    <w:rsid w:val="07633D59"/>
    <w:rsid w:val="07656A09"/>
    <w:rsid w:val="07677110"/>
    <w:rsid w:val="07777BA4"/>
    <w:rsid w:val="077D78AE"/>
    <w:rsid w:val="079040AE"/>
    <w:rsid w:val="07A17C1D"/>
    <w:rsid w:val="07A56326"/>
    <w:rsid w:val="07AD12CC"/>
    <w:rsid w:val="07B25005"/>
    <w:rsid w:val="07B35C3A"/>
    <w:rsid w:val="07B60CF4"/>
    <w:rsid w:val="07B73B30"/>
    <w:rsid w:val="07BB07C8"/>
    <w:rsid w:val="07BB1809"/>
    <w:rsid w:val="07BB4BC8"/>
    <w:rsid w:val="07C44F01"/>
    <w:rsid w:val="07D9391A"/>
    <w:rsid w:val="07EA56E7"/>
    <w:rsid w:val="07EB12A0"/>
    <w:rsid w:val="07EC4DBF"/>
    <w:rsid w:val="07ED23C3"/>
    <w:rsid w:val="07F27638"/>
    <w:rsid w:val="07F77B97"/>
    <w:rsid w:val="07FC12FC"/>
    <w:rsid w:val="08032138"/>
    <w:rsid w:val="080C259C"/>
    <w:rsid w:val="080C6AC7"/>
    <w:rsid w:val="080E2CF5"/>
    <w:rsid w:val="081E6D03"/>
    <w:rsid w:val="082549C0"/>
    <w:rsid w:val="08287FB4"/>
    <w:rsid w:val="082C5907"/>
    <w:rsid w:val="083927F2"/>
    <w:rsid w:val="083948C1"/>
    <w:rsid w:val="083A63CB"/>
    <w:rsid w:val="083E2CC9"/>
    <w:rsid w:val="08456134"/>
    <w:rsid w:val="084629C6"/>
    <w:rsid w:val="084A0F9B"/>
    <w:rsid w:val="084D527B"/>
    <w:rsid w:val="084F3024"/>
    <w:rsid w:val="086037D3"/>
    <w:rsid w:val="086267B5"/>
    <w:rsid w:val="08636FDC"/>
    <w:rsid w:val="086B4787"/>
    <w:rsid w:val="086E7719"/>
    <w:rsid w:val="08700454"/>
    <w:rsid w:val="08707530"/>
    <w:rsid w:val="08714199"/>
    <w:rsid w:val="08846250"/>
    <w:rsid w:val="088B0A0F"/>
    <w:rsid w:val="08937746"/>
    <w:rsid w:val="08997715"/>
    <w:rsid w:val="089E1D6F"/>
    <w:rsid w:val="08A108BB"/>
    <w:rsid w:val="08A52F21"/>
    <w:rsid w:val="08A55AE2"/>
    <w:rsid w:val="08A62C11"/>
    <w:rsid w:val="08A84B0A"/>
    <w:rsid w:val="08AD4487"/>
    <w:rsid w:val="08AF4250"/>
    <w:rsid w:val="08B96FD1"/>
    <w:rsid w:val="08BA1528"/>
    <w:rsid w:val="08BA1693"/>
    <w:rsid w:val="08BA6A2E"/>
    <w:rsid w:val="08BF45A4"/>
    <w:rsid w:val="08C12249"/>
    <w:rsid w:val="08C273DC"/>
    <w:rsid w:val="08C576B2"/>
    <w:rsid w:val="08CF4D50"/>
    <w:rsid w:val="08D27BF6"/>
    <w:rsid w:val="08DC1A98"/>
    <w:rsid w:val="08DC46ED"/>
    <w:rsid w:val="08DE602B"/>
    <w:rsid w:val="08E5218B"/>
    <w:rsid w:val="08E91AA1"/>
    <w:rsid w:val="08EC612F"/>
    <w:rsid w:val="08F1760E"/>
    <w:rsid w:val="08F624A4"/>
    <w:rsid w:val="08FB28D6"/>
    <w:rsid w:val="08FB6DB0"/>
    <w:rsid w:val="08FB76E9"/>
    <w:rsid w:val="0904163D"/>
    <w:rsid w:val="090F0BF1"/>
    <w:rsid w:val="091451D1"/>
    <w:rsid w:val="091569C4"/>
    <w:rsid w:val="09193CAA"/>
    <w:rsid w:val="091B4182"/>
    <w:rsid w:val="091C599B"/>
    <w:rsid w:val="092007AC"/>
    <w:rsid w:val="09224D8F"/>
    <w:rsid w:val="092330E0"/>
    <w:rsid w:val="0925477F"/>
    <w:rsid w:val="092D1BB8"/>
    <w:rsid w:val="092F6AFE"/>
    <w:rsid w:val="09320FB5"/>
    <w:rsid w:val="09322F0D"/>
    <w:rsid w:val="093341BD"/>
    <w:rsid w:val="09375999"/>
    <w:rsid w:val="09382E20"/>
    <w:rsid w:val="093A7FFD"/>
    <w:rsid w:val="094671CE"/>
    <w:rsid w:val="094E68C4"/>
    <w:rsid w:val="09597B04"/>
    <w:rsid w:val="096C6C46"/>
    <w:rsid w:val="096D6BA1"/>
    <w:rsid w:val="097B5D16"/>
    <w:rsid w:val="098D2EB2"/>
    <w:rsid w:val="09917D73"/>
    <w:rsid w:val="09A0309E"/>
    <w:rsid w:val="09A631F6"/>
    <w:rsid w:val="09AC43EE"/>
    <w:rsid w:val="09B13C74"/>
    <w:rsid w:val="09B40FB4"/>
    <w:rsid w:val="09B86002"/>
    <w:rsid w:val="09BC73C1"/>
    <w:rsid w:val="09CD3AC3"/>
    <w:rsid w:val="09D2755D"/>
    <w:rsid w:val="09D417B2"/>
    <w:rsid w:val="09DC0410"/>
    <w:rsid w:val="09DF3FB6"/>
    <w:rsid w:val="09E11652"/>
    <w:rsid w:val="09E43E0A"/>
    <w:rsid w:val="09E72272"/>
    <w:rsid w:val="09EB2887"/>
    <w:rsid w:val="09FA4381"/>
    <w:rsid w:val="09FC691A"/>
    <w:rsid w:val="0A095263"/>
    <w:rsid w:val="0A0A04D3"/>
    <w:rsid w:val="0A0E0055"/>
    <w:rsid w:val="0A193412"/>
    <w:rsid w:val="0A2167EB"/>
    <w:rsid w:val="0A2809EC"/>
    <w:rsid w:val="0A331DF5"/>
    <w:rsid w:val="0A394CA9"/>
    <w:rsid w:val="0A3C10C1"/>
    <w:rsid w:val="0A4A3567"/>
    <w:rsid w:val="0A4F3643"/>
    <w:rsid w:val="0A5715D9"/>
    <w:rsid w:val="0A5E4838"/>
    <w:rsid w:val="0A5E69CE"/>
    <w:rsid w:val="0A6104A3"/>
    <w:rsid w:val="0A620FC9"/>
    <w:rsid w:val="0A646E2D"/>
    <w:rsid w:val="0A6C66BA"/>
    <w:rsid w:val="0A6D44BD"/>
    <w:rsid w:val="0A782910"/>
    <w:rsid w:val="0A7A2E74"/>
    <w:rsid w:val="0A7A5ECF"/>
    <w:rsid w:val="0A7B00FA"/>
    <w:rsid w:val="0A7C3957"/>
    <w:rsid w:val="0A7E1E5F"/>
    <w:rsid w:val="0A8008E1"/>
    <w:rsid w:val="0A860144"/>
    <w:rsid w:val="0A8648ED"/>
    <w:rsid w:val="0A87709F"/>
    <w:rsid w:val="0A9353B3"/>
    <w:rsid w:val="0A942906"/>
    <w:rsid w:val="0A9F5AA3"/>
    <w:rsid w:val="0AA37AA5"/>
    <w:rsid w:val="0AA37D88"/>
    <w:rsid w:val="0AA40BD4"/>
    <w:rsid w:val="0AB14A71"/>
    <w:rsid w:val="0AC321EE"/>
    <w:rsid w:val="0AC558E6"/>
    <w:rsid w:val="0AC601BD"/>
    <w:rsid w:val="0AC732DE"/>
    <w:rsid w:val="0AC77907"/>
    <w:rsid w:val="0ACD4604"/>
    <w:rsid w:val="0ACF0DFB"/>
    <w:rsid w:val="0AD20000"/>
    <w:rsid w:val="0AD82858"/>
    <w:rsid w:val="0AD91E36"/>
    <w:rsid w:val="0ADB2BA6"/>
    <w:rsid w:val="0ADE554D"/>
    <w:rsid w:val="0ADF157E"/>
    <w:rsid w:val="0AE47994"/>
    <w:rsid w:val="0AE75D12"/>
    <w:rsid w:val="0AEA52A2"/>
    <w:rsid w:val="0AEF7B9F"/>
    <w:rsid w:val="0AF00EFE"/>
    <w:rsid w:val="0AF14212"/>
    <w:rsid w:val="0AF210F7"/>
    <w:rsid w:val="0AFD2621"/>
    <w:rsid w:val="0AFF5164"/>
    <w:rsid w:val="0B01368C"/>
    <w:rsid w:val="0B057F4F"/>
    <w:rsid w:val="0B0B542D"/>
    <w:rsid w:val="0B194D89"/>
    <w:rsid w:val="0B1C567B"/>
    <w:rsid w:val="0B215037"/>
    <w:rsid w:val="0B222495"/>
    <w:rsid w:val="0B28444B"/>
    <w:rsid w:val="0B2A7363"/>
    <w:rsid w:val="0B2D0D88"/>
    <w:rsid w:val="0B303411"/>
    <w:rsid w:val="0B306BDB"/>
    <w:rsid w:val="0B35589D"/>
    <w:rsid w:val="0B3B46C7"/>
    <w:rsid w:val="0B435D1A"/>
    <w:rsid w:val="0B477723"/>
    <w:rsid w:val="0B4A4C42"/>
    <w:rsid w:val="0B4B77A4"/>
    <w:rsid w:val="0B503B44"/>
    <w:rsid w:val="0B5233A1"/>
    <w:rsid w:val="0B5727D8"/>
    <w:rsid w:val="0B584682"/>
    <w:rsid w:val="0B592B8D"/>
    <w:rsid w:val="0B5C6DF4"/>
    <w:rsid w:val="0B6B23F0"/>
    <w:rsid w:val="0B6D1BA0"/>
    <w:rsid w:val="0B6E29A5"/>
    <w:rsid w:val="0B7016BB"/>
    <w:rsid w:val="0B74785C"/>
    <w:rsid w:val="0B7F51DF"/>
    <w:rsid w:val="0B813C27"/>
    <w:rsid w:val="0B840A57"/>
    <w:rsid w:val="0B864C0C"/>
    <w:rsid w:val="0B8C64D5"/>
    <w:rsid w:val="0B920A32"/>
    <w:rsid w:val="0B963BF8"/>
    <w:rsid w:val="0B9A48A9"/>
    <w:rsid w:val="0B9E5828"/>
    <w:rsid w:val="0BA64C51"/>
    <w:rsid w:val="0BA760D0"/>
    <w:rsid w:val="0BA84D6B"/>
    <w:rsid w:val="0BA96727"/>
    <w:rsid w:val="0BB47B20"/>
    <w:rsid w:val="0BB5246C"/>
    <w:rsid w:val="0BB535CA"/>
    <w:rsid w:val="0BBA1F38"/>
    <w:rsid w:val="0BD067E6"/>
    <w:rsid w:val="0BDC5D3C"/>
    <w:rsid w:val="0BE05230"/>
    <w:rsid w:val="0BE11970"/>
    <w:rsid w:val="0BE3559C"/>
    <w:rsid w:val="0BEB4CC2"/>
    <w:rsid w:val="0BEB5A39"/>
    <w:rsid w:val="0BEF13CF"/>
    <w:rsid w:val="0BF53982"/>
    <w:rsid w:val="0BFD7E13"/>
    <w:rsid w:val="0C037046"/>
    <w:rsid w:val="0C0716CC"/>
    <w:rsid w:val="0C082284"/>
    <w:rsid w:val="0C131DC7"/>
    <w:rsid w:val="0C145CE4"/>
    <w:rsid w:val="0C1F425A"/>
    <w:rsid w:val="0C215934"/>
    <w:rsid w:val="0C2631BC"/>
    <w:rsid w:val="0C2C2891"/>
    <w:rsid w:val="0C2D7DCC"/>
    <w:rsid w:val="0C324EA6"/>
    <w:rsid w:val="0C40688D"/>
    <w:rsid w:val="0C513FEB"/>
    <w:rsid w:val="0C54299D"/>
    <w:rsid w:val="0C5C7DBC"/>
    <w:rsid w:val="0C5E6115"/>
    <w:rsid w:val="0C6016CA"/>
    <w:rsid w:val="0C656979"/>
    <w:rsid w:val="0C662B4A"/>
    <w:rsid w:val="0C6A1F4D"/>
    <w:rsid w:val="0C756652"/>
    <w:rsid w:val="0C76664C"/>
    <w:rsid w:val="0C7C0554"/>
    <w:rsid w:val="0C804D22"/>
    <w:rsid w:val="0C964645"/>
    <w:rsid w:val="0C985996"/>
    <w:rsid w:val="0C9C4F63"/>
    <w:rsid w:val="0C9F3B5A"/>
    <w:rsid w:val="0CA759EF"/>
    <w:rsid w:val="0CAC5A8E"/>
    <w:rsid w:val="0CBA359B"/>
    <w:rsid w:val="0CBC3E02"/>
    <w:rsid w:val="0CCE0D5C"/>
    <w:rsid w:val="0CD90F45"/>
    <w:rsid w:val="0CE527A4"/>
    <w:rsid w:val="0CE77F77"/>
    <w:rsid w:val="0CE84DAD"/>
    <w:rsid w:val="0CEA4585"/>
    <w:rsid w:val="0CF30A60"/>
    <w:rsid w:val="0CFB0448"/>
    <w:rsid w:val="0D0272E1"/>
    <w:rsid w:val="0D07371E"/>
    <w:rsid w:val="0D085CD5"/>
    <w:rsid w:val="0D123427"/>
    <w:rsid w:val="0D144F4E"/>
    <w:rsid w:val="0D167423"/>
    <w:rsid w:val="0D222BF3"/>
    <w:rsid w:val="0D29549F"/>
    <w:rsid w:val="0D2F4D92"/>
    <w:rsid w:val="0D3668A7"/>
    <w:rsid w:val="0D392327"/>
    <w:rsid w:val="0D3E0AB0"/>
    <w:rsid w:val="0D4125FF"/>
    <w:rsid w:val="0D465059"/>
    <w:rsid w:val="0D48448C"/>
    <w:rsid w:val="0D5859BF"/>
    <w:rsid w:val="0D586F7E"/>
    <w:rsid w:val="0D615942"/>
    <w:rsid w:val="0D6642B2"/>
    <w:rsid w:val="0D690BEB"/>
    <w:rsid w:val="0D6A04F7"/>
    <w:rsid w:val="0D6D515A"/>
    <w:rsid w:val="0D815A20"/>
    <w:rsid w:val="0D8241DA"/>
    <w:rsid w:val="0D91734B"/>
    <w:rsid w:val="0D966F5F"/>
    <w:rsid w:val="0D9E69A8"/>
    <w:rsid w:val="0DA40C88"/>
    <w:rsid w:val="0DAB0F99"/>
    <w:rsid w:val="0DAB1B56"/>
    <w:rsid w:val="0DB14954"/>
    <w:rsid w:val="0DB514C0"/>
    <w:rsid w:val="0DBD165B"/>
    <w:rsid w:val="0DC0143E"/>
    <w:rsid w:val="0DC346B8"/>
    <w:rsid w:val="0DC53264"/>
    <w:rsid w:val="0DC71864"/>
    <w:rsid w:val="0DC76181"/>
    <w:rsid w:val="0DCA7491"/>
    <w:rsid w:val="0DDA7F38"/>
    <w:rsid w:val="0DDB0986"/>
    <w:rsid w:val="0DDD06BB"/>
    <w:rsid w:val="0DDE4713"/>
    <w:rsid w:val="0DE17245"/>
    <w:rsid w:val="0DE74469"/>
    <w:rsid w:val="0DEE4374"/>
    <w:rsid w:val="0DEF3C94"/>
    <w:rsid w:val="0DF52AAA"/>
    <w:rsid w:val="0DF86DCB"/>
    <w:rsid w:val="0DFB1953"/>
    <w:rsid w:val="0DFC6649"/>
    <w:rsid w:val="0DFF2D63"/>
    <w:rsid w:val="0E0B46A1"/>
    <w:rsid w:val="0E0E08B7"/>
    <w:rsid w:val="0E143ECF"/>
    <w:rsid w:val="0E1B51E4"/>
    <w:rsid w:val="0E205249"/>
    <w:rsid w:val="0E282319"/>
    <w:rsid w:val="0E310FF8"/>
    <w:rsid w:val="0E3A4805"/>
    <w:rsid w:val="0E3B6172"/>
    <w:rsid w:val="0E456E25"/>
    <w:rsid w:val="0E4A6F1D"/>
    <w:rsid w:val="0E537A1E"/>
    <w:rsid w:val="0E5B58B9"/>
    <w:rsid w:val="0E62130E"/>
    <w:rsid w:val="0E650473"/>
    <w:rsid w:val="0E681100"/>
    <w:rsid w:val="0E6B31D8"/>
    <w:rsid w:val="0E73215E"/>
    <w:rsid w:val="0E7D43A6"/>
    <w:rsid w:val="0E813F40"/>
    <w:rsid w:val="0E820509"/>
    <w:rsid w:val="0E832CE4"/>
    <w:rsid w:val="0E896FFE"/>
    <w:rsid w:val="0E8E671F"/>
    <w:rsid w:val="0E8F652D"/>
    <w:rsid w:val="0E9341BB"/>
    <w:rsid w:val="0E9C5605"/>
    <w:rsid w:val="0E9E0984"/>
    <w:rsid w:val="0E9E4DC0"/>
    <w:rsid w:val="0EA6526E"/>
    <w:rsid w:val="0EAF6F74"/>
    <w:rsid w:val="0EB57A21"/>
    <w:rsid w:val="0EB93BF4"/>
    <w:rsid w:val="0EBB3ECC"/>
    <w:rsid w:val="0EC109B9"/>
    <w:rsid w:val="0ED91E77"/>
    <w:rsid w:val="0EDA5675"/>
    <w:rsid w:val="0EE04776"/>
    <w:rsid w:val="0EEA3D8E"/>
    <w:rsid w:val="0EF24883"/>
    <w:rsid w:val="0EF408C9"/>
    <w:rsid w:val="0F09758C"/>
    <w:rsid w:val="0F120A42"/>
    <w:rsid w:val="0F171CC7"/>
    <w:rsid w:val="0F1C36D3"/>
    <w:rsid w:val="0F237C9A"/>
    <w:rsid w:val="0F294C6C"/>
    <w:rsid w:val="0F343979"/>
    <w:rsid w:val="0F411FE7"/>
    <w:rsid w:val="0F4C0979"/>
    <w:rsid w:val="0F4C3798"/>
    <w:rsid w:val="0F5109C9"/>
    <w:rsid w:val="0F566D59"/>
    <w:rsid w:val="0F5C3DBD"/>
    <w:rsid w:val="0F6064A8"/>
    <w:rsid w:val="0F641CBA"/>
    <w:rsid w:val="0F6F66F8"/>
    <w:rsid w:val="0F723F3C"/>
    <w:rsid w:val="0F752C30"/>
    <w:rsid w:val="0F802285"/>
    <w:rsid w:val="0F827398"/>
    <w:rsid w:val="0F877AE7"/>
    <w:rsid w:val="0F8C27C0"/>
    <w:rsid w:val="0F9261BA"/>
    <w:rsid w:val="0F934178"/>
    <w:rsid w:val="0F972A29"/>
    <w:rsid w:val="0F997E52"/>
    <w:rsid w:val="0F9E1CE2"/>
    <w:rsid w:val="0F9E5BFD"/>
    <w:rsid w:val="0FAD2C02"/>
    <w:rsid w:val="0FB85E4B"/>
    <w:rsid w:val="0FBD61C4"/>
    <w:rsid w:val="0FC57A5F"/>
    <w:rsid w:val="0FCB1C3D"/>
    <w:rsid w:val="0FD161C4"/>
    <w:rsid w:val="0FD6699C"/>
    <w:rsid w:val="0FE72674"/>
    <w:rsid w:val="0FEB7E0D"/>
    <w:rsid w:val="0FF63D67"/>
    <w:rsid w:val="0FF8224E"/>
    <w:rsid w:val="0FF927D6"/>
    <w:rsid w:val="100866C9"/>
    <w:rsid w:val="101008C7"/>
    <w:rsid w:val="101375D5"/>
    <w:rsid w:val="10216F3E"/>
    <w:rsid w:val="10281CAB"/>
    <w:rsid w:val="102A2CD2"/>
    <w:rsid w:val="102B762A"/>
    <w:rsid w:val="1039482C"/>
    <w:rsid w:val="1045085E"/>
    <w:rsid w:val="10464D9F"/>
    <w:rsid w:val="104C0CCB"/>
    <w:rsid w:val="105B31EF"/>
    <w:rsid w:val="105F59D9"/>
    <w:rsid w:val="10632A95"/>
    <w:rsid w:val="10650CFF"/>
    <w:rsid w:val="106624CB"/>
    <w:rsid w:val="106845BA"/>
    <w:rsid w:val="106B16E5"/>
    <w:rsid w:val="108037BD"/>
    <w:rsid w:val="10805D57"/>
    <w:rsid w:val="10812657"/>
    <w:rsid w:val="10830267"/>
    <w:rsid w:val="108F770C"/>
    <w:rsid w:val="10903BB8"/>
    <w:rsid w:val="1094346E"/>
    <w:rsid w:val="109458A6"/>
    <w:rsid w:val="10951E9E"/>
    <w:rsid w:val="109E4DDE"/>
    <w:rsid w:val="109F3000"/>
    <w:rsid w:val="10A66BB5"/>
    <w:rsid w:val="10A90238"/>
    <w:rsid w:val="10AF0D25"/>
    <w:rsid w:val="10B72375"/>
    <w:rsid w:val="10B729A8"/>
    <w:rsid w:val="10B937F6"/>
    <w:rsid w:val="10BF066C"/>
    <w:rsid w:val="10C36F86"/>
    <w:rsid w:val="10C554CE"/>
    <w:rsid w:val="10CF2502"/>
    <w:rsid w:val="10CF643B"/>
    <w:rsid w:val="10D133BF"/>
    <w:rsid w:val="10D7284B"/>
    <w:rsid w:val="10DC0B43"/>
    <w:rsid w:val="10DD5695"/>
    <w:rsid w:val="10DE1A89"/>
    <w:rsid w:val="10DE628A"/>
    <w:rsid w:val="10E70C01"/>
    <w:rsid w:val="10F63A48"/>
    <w:rsid w:val="1104143A"/>
    <w:rsid w:val="1108553C"/>
    <w:rsid w:val="11092752"/>
    <w:rsid w:val="11110886"/>
    <w:rsid w:val="11156B5F"/>
    <w:rsid w:val="11213468"/>
    <w:rsid w:val="112213FC"/>
    <w:rsid w:val="112A0E5B"/>
    <w:rsid w:val="112C5325"/>
    <w:rsid w:val="112C7C98"/>
    <w:rsid w:val="112F1AE5"/>
    <w:rsid w:val="11307502"/>
    <w:rsid w:val="113334A9"/>
    <w:rsid w:val="113610A7"/>
    <w:rsid w:val="113D0BD7"/>
    <w:rsid w:val="11415019"/>
    <w:rsid w:val="114657CA"/>
    <w:rsid w:val="11471DEC"/>
    <w:rsid w:val="11494296"/>
    <w:rsid w:val="11510737"/>
    <w:rsid w:val="115442DC"/>
    <w:rsid w:val="115D0895"/>
    <w:rsid w:val="11647640"/>
    <w:rsid w:val="11744F0C"/>
    <w:rsid w:val="11796AE5"/>
    <w:rsid w:val="1184410A"/>
    <w:rsid w:val="118603A6"/>
    <w:rsid w:val="119C4D6A"/>
    <w:rsid w:val="11A13830"/>
    <w:rsid w:val="11A55C03"/>
    <w:rsid w:val="11B036C7"/>
    <w:rsid w:val="11BE738E"/>
    <w:rsid w:val="11C63C86"/>
    <w:rsid w:val="11CE6E93"/>
    <w:rsid w:val="11D371FD"/>
    <w:rsid w:val="11DF7B3A"/>
    <w:rsid w:val="11EA25D5"/>
    <w:rsid w:val="11EE6DCA"/>
    <w:rsid w:val="11EF0378"/>
    <w:rsid w:val="11F128D4"/>
    <w:rsid w:val="11F3526B"/>
    <w:rsid w:val="11F702EF"/>
    <w:rsid w:val="11F86AFE"/>
    <w:rsid w:val="12002E3B"/>
    <w:rsid w:val="1206407A"/>
    <w:rsid w:val="120A0329"/>
    <w:rsid w:val="12120705"/>
    <w:rsid w:val="12274679"/>
    <w:rsid w:val="122B667F"/>
    <w:rsid w:val="12307737"/>
    <w:rsid w:val="123B714B"/>
    <w:rsid w:val="123D1C01"/>
    <w:rsid w:val="124023F6"/>
    <w:rsid w:val="12431197"/>
    <w:rsid w:val="124654AF"/>
    <w:rsid w:val="12480DE3"/>
    <w:rsid w:val="124D3BE6"/>
    <w:rsid w:val="125245BE"/>
    <w:rsid w:val="125E26F9"/>
    <w:rsid w:val="12654091"/>
    <w:rsid w:val="12684E43"/>
    <w:rsid w:val="126B41F6"/>
    <w:rsid w:val="126C6635"/>
    <w:rsid w:val="128240B1"/>
    <w:rsid w:val="128E200F"/>
    <w:rsid w:val="12905F0B"/>
    <w:rsid w:val="1298260B"/>
    <w:rsid w:val="129D50AA"/>
    <w:rsid w:val="12A01EC8"/>
    <w:rsid w:val="12A37F6B"/>
    <w:rsid w:val="12A85EC5"/>
    <w:rsid w:val="12A93F60"/>
    <w:rsid w:val="12B0212D"/>
    <w:rsid w:val="12B20D6A"/>
    <w:rsid w:val="12B322E9"/>
    <w:rsid w:val="12BB2356"/>
    <w:rsid w:val="12BE5707"/>
    <w:rsid w:val="12C44259"/>
    <w:rsid w:val="12C973E9"/>
    <w:rsid w:val="12CB752C"/>
    <w:rsid w:val="12CD54BA"/>
    <w:rsid w:val="12D1493E"/>
    <w:rsid w:val="12DA4151"/>
    <w:rsid w:val="12DE5AA3"/>
    <w:rsid w:val="12E12EDF"/>
    <w:rsid w:val="12E406BC"/>
    <w:rsid w:val="12EC16B3"/>
    <w:rsid w:val="12EE094C"/>
    <w:rsid w:val="12EE3831"/>
    <w:rsid w:val="12EF39F1"/>
    <w:rsid w:val="12F53D0D"/>
    <w:rsid w:val="12FC2777"/>
    <w:rsid w:val="12FC3DC2"/>
    <w:rsid w:val="13077776"/>
    <w:rsid w:val="130969F4"/>
    <w:rsid w:val="13096C1B"/>
    <w:rsid w:val="130B5931"/>
    <w:rsid w:val="130D399B"/>
    <w:rsid w:val="130E5589"/>
    <w:rsid w:val="131C61D5"/>
    <w:rsid w:val="131C6844"/>
    <w:rsid w:val="131D7918"/>
    <w:rsid w:val="1323777A"/>
    <w:rsid w:val="13254FDA"/>
    <w:rsid w:val="132E1516"/>
    <w:rsid w:val="1331725B"/>
    <w:rsid w:val="13362A82"/>
    <w:rsid w:val="133F4332"/>
    <w:rsid w:val="13421F12"/>
    <w:rsid w:val="13445761"/>
    <w:rsid w:val="1348283F"/>
    <w:rsid w:val="134B3396"/>
    <w:rsid w:val="134C3392"/>
    <w:rsid w:val="134D438F"/>
    <w:rsid w:val="134E7B51"/>
    <w:rsid w:val="136B2BD9"/>
    <w:rsid w:val="136E0654"/>
    <w:rsid w:val="13702E67"/>
    <w:rsid w:val="13710D11"/>
    <w:rsid w:val="13755F24"/>
    <w:rsid w:val="137778F1"/>
    <w:rsid w:val="137C7919"/>
    <w:rsid w:val="137D12C6"/>
    <w:rsid w:val="138E4B2E"/>
    <w:rsid w:val="13926679"/>
    <w:rsid w:val="139B7900"/>
    <w:rsid w:val="13AB10C3"/>
    <w:rsid w:val="13AB32BB"/>
    <w:rsid w:val="13AF6910"/>
    <w:rsid w:val="13B66AE6"/>
    <w:rsid w:val="13B94ADF"/>
    <w:rsid w:val="13BC2027"/>
    <w:rsid w:val="13BE37A7"/>
    <w:rsid w:val="13BF1E66"/>
    <w:rsid w:val="13C92A31"/>
    <w:rsid w:val="13CC3968"/>
    <w:rsid w:val="13D31DF6"/>
    <w:rsid w:val="13D51CEE"/>
    <w:rsid w:val="13DA5CB8"/>
    <w:rsid w:val="13DD428B"/>
    <w:rsid w:val="13DF3B41"/>
    <w:rsid w:val="13E0338C"/>
    <w:rsid w:val="13EB4D36"/>
    <w:rsid w:val="13EE0E4B"/>
    <w:rsid w:val="13F40833"/>
    <w:rsid w:val="13FC25C4"/>
    <w:rsid w:val="14005C22"/>
    <w:rsid w:val="14041B5B"/>
    <w:rsid w:val="14086309"/>
    <w:rsid w:val="1413722A"/>
    <w:rsid w:val="141E453A"/>
    <w:rsid w:val="141F5AFE"/>
    <w:rsid w:val="142719F6"/>
    <w:rsid w:val="142F1F6D"/>
    <w:rsid w:val="14397000"/>
    <w:rsid w:val="143B6C9F"/>
    <w:rsid w:val="143C1B5C"/>
    <w:rsid w:val="143C67C3"/>
    <w:rsid w:val="143E42F5"/>
    <w:rsid w:val="14612821"/>
    <w:rsid w:val="146B05E1"/>
    <w:rsid w:val="146B31C5"/>
    <w:rsid w:val="146C0821"/>
    <w:rsid w:val="14853944"/>
    <w:rsid w:val="14894E2F"/>
    <w:rsid w:val="148C1B36"/>
    <w:rsid w:val="14901548"/>
    <w:rsid w:val="14991348"/>
    <w:rsid w:val="149F3E4D"/>
    <w:rsid w:val="14B15D22"/>
    <w:rsid w:val="14B64F93"/>
    <w:rsid w:val="14B97A92"/>
    <w:rsid w:val="14C655E5"/>
    <w:rsid w:val="14C861FB"/>
    <w:rsid w:val="14CD1FF7"/>
    <w:rsid w:val="14D0360E"/>
    <w:rsid w:val="14D36B81"/>
    <w:rsid w:val="14DC30F3"/>
    <w:rsid w:val="14E1405F"/>
    <w:rsid w:val="14E562E0"/>
    <w:rsid w:val="14E845CC"/>
    <w:rsid w:val="14EA3BE1"/>
    <w:rsid w:val="14EF601F"/>
    <w:rsid w:val="14F33418"/>
    <w:rsid w:val="14FA0013"/>
    <w:rsid w:val="14FA5E80"/>
    <w:rsid w:val="14FF23E5"/>
    <w:rsid w:val="14FF6E26"/>
    <w:rsid w:val="150022D1"/>
    <w:rsid w:val="15050672"/>
    <w:rsid w:val="15074E61"/>
    <w:rsid w:val="150D4E1E"/>
    <w:rsid w:val="150F1ED6"/>
    <w:rsid w:val="15142668"/>
    <w:rsid w:val="151D206E"/>
    <w:rsid w:val="15286794"/>
    <w:rsid w:val="15286AB8"/>
    <w:rsid w:val="152A507B"/>
    <w:rsid w:val="152C765F"/>
    <w:rsid w:val="15322FA1"/>
    <w:rsid w:val="153743E1"/>
    <w:rsid w:val="15401471"/>
    <w:rsid w:val="154C4425"/>
    <w:rsid w:val="15515F87"/>
    <w:rsid w:val="155520BD"/>
    <w:rsid w:val="155F033A"/>
    <w:rsid w:val="15661E7D"/>
    <w:rsid w:val="156E03F6"/>
    <w:rsid w:val="15710A67"/>
    <w:rsid w:val="15753EFF"/>
    <w:rsid w:val="15786EBF"/>
    <w:rsid w:val="157924C7"/>
    <w:rsid w:val="157F44A7"/>
    <w:rsid w:val="15823112"/>
    <w:rsid w:val="15831A68"/>
    <w:rsid w:val="158E7CA3"/>
    <w:rsid w:val="158F7009"/>
    <w:rsid w:val="15907E04"/>
    <w:rsid w:val="15913216"/>
    <w:rsid w:val="159B2DD6"/>
    <w:rsid w:val="159D06A1"/>
    <w:rsid w:val="159D726A"/>
    <w:rsid w:val="15A07313"/>
    <w:rsid w:val="15A313AC"/>
    <w:rsid w:val="15AB4039"/>
    <w:rsid w:val="15AC5474"/>
    <w:rsid w:val="15B21890"/>
    <w:rsid w:val="15BD36C0"/>
    <w:rsid w:val="15BF2D1B"/>
    <w:rsid w:val="15BF6870"/>
    <w:rsid w:val="15C51ED2"/>
    <w:rsid w:val="15CF095D"/>
    <w:rsid w:val="15D103CA"/>
    <w:rsid w:val="15D10DCA"/>
    <w:rsid w:val="15D65621"/>
    <w:rsid w:val="15D72135"/>
    <w:rsid w:val="15DC7DEF"/>
    <w:rsid w:val="15DF306C"/>
    <w:rsid w:val="15EB220D"/>
    <w:rsid w:val="15EF7E12"/>
    <w:rsid w:val="15F20A86"/>
    <w:rsid w:val="1603237C"/>
    <w:rsid w:val="160665A4"/>
    <w:rsid w:val="1607459A"/>
    <w:rsid w:val="160D3373"/>
    <w:rsid w:val="160F04AD"/>
    <w:rsid w:val="16147D16"/>
    <w:rsid w:val="161C2BC7"/>
    <w:rsid w:val="163367B4"/>
    <w:rsid w:val="1634538F"/>
    <w:rsid w:val="16373386"/>
    <w:rsid w:val="16374A54"/>
    <w:rsid w:val="1639121D"/>
    <w:rsid w:val="163E35B0"/>
    <w:rsid w:val="163F40E2"/>
    <w:rsid w:val="16426B8B"/>
    <w:rsid w:val="16446714"/>
    <w:rsid w:val="16481886"/>
    <w:rsid w:val="165266E7"/>
    <w:rsid w:val="16542547"/>
    <w:rsid w:val="16554F76"/>
    <w:rsid w:val="165567F1"/>
    <w:rsid w:val="16564785"/>
    <w:rsid w:val="165811A6"/>
    <w:rsid w:val="165D528E"/>
    <w:rsid w:val="166313A7"/>
    <w:rsid w:val="166D7AEE"/>
    <w:rsid w:val="167006B3"/>
    <w:rsid w:val="16765CF9"/>
    <w:rsid w:val="167B0CE8"/>
    <w:rsid w:val="1680569C"/>
    <w:rsid w:val="16844690"/>
    <w:rsid w:val="168618B8"/>
    <w:rsid w:val="16886F66"/>
    <w:rsid w:val="16932C4F"/>
    <w:rsid w:val="16952D61"/>
    <w:rsid w:val="16961D80"/>
    <w:rsid w:val="169C5B4A"/>
    <w:rsid w:val="169E43BB"/>
    <w:rsid w:val="16A06998"/>
    <w:rsid w:val="16A1248C"/>
    <w:rsid w:val="16A715B4"/>
    <w:rsid w:val="16A71D6A"/>
    <w:rsid w:val="16AC1D7E"/>
    <w:rsid w:val="16AE2AD6"/>
    <w:rsid w:val="16BC3D80"/>
    <w:rsid w:val="16BD2C63"/>
    <w:rsid w:val="16C03FA8"/>
    <w:rsid w:val="16C20D93"/>
    <w:rsid w:val="16C908C1"/>
    <w:rsid w:val="16C941AB"/>
    <w:rsid w:val="16CE431A"/>
    <w:rsid w:val="16D37FC1"/>
    <w:rsid w:val="16D436D3"/>
    <w:rsid w:val="16D55A26"/>
    <w:rsid w:val="16DA6A41"/>
    <w:rsid w:val="16DF1B6A"/>
    <w:rsid w:val="16DF490F"/>
    <w:rsid w:val="16E22FFF"/>
    <w:rsid w:val="16F06188"/>
    <w:rsid w:val="16F1047C"/>
    <w:rsid w:val="16F24D6E"/>
    <w:rsid w:val="16F27B2F"/>
    <w:rsid w:val="16F34581"/>
    <w:rsid w:val="16F77670"/>
    <w:rsid w:val="16FA2F57"/>
    <w:rsid w:val="16FA6968"/>
    <w:rsid w:val="16FB0EAA"/>
    <w:rsid w:val="17080B36"/>
    <w:rsid w:val="170B1411"/>
    <w:rsid w:val="17251228"/>
    <w:rsid w:val="172C190E"/>
    <w:rsid w:val="17313DBB"/>
    <w:rsid w:val="173642F1"/>
    <w:rsid w:val="173B2CBB"/>
    <w:rsid w:val="173E6BC2"/>
    <w:rsid w:val="17442B74"/>
    <w:rsid w:val="1746166A"/>
    <w:rsid w:val="174C0B25"/>
    <w:rsid w:val="17515D17"/>
    <w:rsid w:val="175225A9"/>
    <w:rsid w:val="175E7109"/>
    <w:rsid w:val="175F762D"/>
    <w:rsid w:val="17605E59"/>
    <w:rsid w:val="176D2223"/>
    <w:rsid w:val="176E5AAD"/>
    <w:rsid w:val="176F11C2"/>
    <w:rsid w:val="17716C8E"/>
    <w:rsid w:val="17733879"/>
    <w:rsid w:val="178045D0"/>
    <w:rsid w:val="17830166"/>
    <w:rsid w:val="178555C1"/>
    <w:rsid w:val="178B5941"/>
    <w:rsid w:val="179A1BF1"/>
    <w:rsid w:val="179B3199"/>
    <w:rsid w:val="17A33B89"/>
    <w:rsid w:val="17A54224"/>
    <w:rsid w:val="17A55683"/>
    <w:rsid w:val="17B03FD7"/>
    <w:rsid w:val="17B152CC"/>
    <w:rsid w:val="17B45059"/>
    <w:rsid w:val="17B8584E"/>
    <w:rsid w:val="17BE238F"/>
    <w:rsid w:val="17BF7443"/>
    <w:rsid w:val="17D65AF0"/>
    <w:rsid w:val="17DD3C4A"/>
    <w:rsid w:val="17DE2C4B"/>
    <w:rsid w:val="17F62CAF"/>
    <w:rsid w:val="17FE7193"/>
    <w:rsid w:val="180A5128"/>
    <w:rsid w:val="180C16C3"/>
    <w:rsid w:val="181227BC"/>
    <w:rsid w:val="18144B2E"/>
    <w:rsid w:val="1816449B"/>
    <w:rsid w:val="181C5707"/>
    <w:rsid w:val="18216B8A"/>
    <w:rsid w:val="18271570"/>
    <w:rsid w:val="182A77A3"/>
    <w:rsid w:val="18301DAA"/>
    <w:rsid w:val="183D5BC2"/>
    <w:rsid w:val="18406503"/>
    <w:rsid w:val="18457E93"/>
    <w:rsid w:val="184E4896"/>
    <w:rsid w:val="18544A4F"/>
    <w:rsid w:val="1855371E"/>
    <w:rsid w:val="18560CAD"/>
    <w:rsid w:val="186D2EF5"/>
    <w:rsid w:val="187362C4"/>
    <w:rsid w:val="187545CF"/>
    <w:rsid w:val="1877046D"/>
    <w:rsid w:val="187A16E0"/>
    <w:rsid w:val="187D0D0A"/>
    <w:rsid w:val="187D43CE"/>
    <w:rsid w:val="188327CB"/>
    <w:rsid w:val="18836D5B"/>
    <w:rsid w:val="188B6184"/>
    <w:rsid w:val="18A06528"/>
    <w:rsid w:val="18A31B7F"/>
    <w:rsid w:val="18AF00FC"/>
    <w:rsid w:val="18B57A11"/>
    <w:rsid w:val="18B70484"/>
    <w:rsid w:val="18B83042"/>
    <w:rsid w:val="18C120BC"/>
    <w:rsid w:val="18C1482D"/>
    <w:rsid w:val="18CA6615"/>
    <w:rsid w:val="18DE0827"/>
    <w:rsid w:val="18DF25A4"/>
    <w:rsid w:val="18E4078D"/>
    <w:rsid w:val="18EF4C22"/>
    <w:rsid w:val="18F009F7"/>
    <w:rsid w:val="18F21B8A"/>
    <w:rsid w:val="18F53D88"/>
    <w:rsid w:val="18FA37F2"/>
    <w:rsid w:val="18FC2B99"/>
    <w:rsid w:val="19010BA7"/>
    <w:rsid w:val="19076E72"/>
    <w:rsid w:val="19077523"/>
    <w:rsid w:val="190F6C58"/>
    <w:rsid w:val="191344EC"/>
    <w:rsid w:val="19161B88"/>
    <w:rsid w:val="19164014"/>
    <w:rsid w:val="19234D10"/>
    <w:rsid w:val="1925244E"/>
    <w:rsid w:val="19294D1D"/>
    <w:rsid w:val="19304F5E"/>
    <w:rsid w:val="193B58FE"/>
    <w:rsid w:val="193D5B8D"/>
    <w:rsid w:val="194F199E"/>
    <w:rsid w:val="19587032"/>
    <w:rsid w:val="195A3EF5"/>
    <w:rsid w:val="195C5F46"/>
    <w:rsid w:val="195D4D8F"/>
    <w:rsid w:val="196B1356"/>
    <w:rsid w:val="19724549"/>
    <w:rsid w:val="197431E8"/>
    <w:rsid w:val="1974743A"/>
    <w:rsid w:val="1975458D"/>
    <w:rsid w:val="197B0865"/>
    <w:rsid w:val="19831D76"/>
    <w:rsid w:val="19875DC6"/>
    <w:rsid w:val="19884618"/>
    <w:rsid w:val="198C7715"/>
    <w:rsid w:val="19900EA4"/>
    <w:rsid w:val="1998232D"/>
    <w:rsid w:val="199A2DDB"/>
    <w:rsid w:val="199D6A85"/>
    <w:rsid w:val="19A606F4"/>
    <w:rsid w:val="19B50EB0"/>
    <w:rsid w:val="19C50385"/>
    <w:rsid w:val="19CC61D4"/>
    <w:rsid w:val="19CF2CD4"/>
    <w:rsid w:val="19D42DBF"/>
    <w:rsid w:val="19D97E24"/>
    <w:rsid w:val="19DD29CA"/>
    <w:rsid w:val="19DF0D01"/>
    <w:rsid w:val="19E44EFF"/>
    <w:rsid w:val="19EB0279"/>
    <w:rsid w:val="19F7674A"/>
    <w:rsid w:val="19FC0C40"/>
    <w:rsid w:val="19FF2A68"/>
    <w:rsid w:val="1A055CE3"/>
    <w:rsid w:val="1A063C69"/>
    <w:rsid w:val="1A065B0A"/>
    <w:rsid w:val="1A200EBD"/>
    <w:rsid w:val="1A2519F7"/>
    <w:rsid w:val="1A2D2C6A"/>
    <w:rsid w:val="1A2E565B"/>
    <w:rsid w:val="1A3129A2"/>
    <w:rsid w:val="1A3168F5"/>
    <w:rsid w:val="1A332F12"/>
    <w:rsid w:val="1A3A0BE6"/>
    <w:rsid w:val="1A3B3FC5"/>
    <w:rsid w:val="1A3B753C"/>
    <w:rsid w:val="1A3B7C41"/>
    <w:rsid w:val="1A3D4271"/>
    <w:rsid w:val="1A3E1DA3"/>
    <w:rsid w:val="1A4110F6"/>
    <w:rsid w:val="1A413622"/>
    <w:rsid w:val="1A413FFF"/>
    <w:rsid w:val="1A4243BB"/>
    <w:rsid w:val="1A437302"/>
    <w:rsid w:val="1A471FA2"/>
    <w:rsid w:val="1A4951D6"/>
    <w:rsid w:val="1A50401A"/>
    <w:rsid w:val="1A514B3A"/>
    <w:rsid w:val="1A537FE8"/>
    <w:rsid w:val="1A547060"/>
    <w:rsid w:val="1A551D7A"/>
    <w:rsid w:val="1A591588"/>
    <w:rsid w:val="1A625D39"/>
    <w:rsid w:val="1A67242B"/>
    <w:rsid w:val="1A673513"/>
    <w:rsid w:val="1A6B1D7F"/>
    <w:rsid w:val="1A73531D"/>
    <w:rsid w:val="1A785DD9"/>
    <w:rsid w:val="1A7C2A99"/>
    <w:rsid w:val="1A872451"/>
    <w:rsid w:val="1A8A7D99"/>
    <w:rsid w:val="1A93317C"/>
    <w:rsid w:val="1AA440D0"/>
    <w:rsid w:val="1AAA1233"/>
    <w:rsid w:val="1AAA75F2"/>
    <w:rsid w:val="1AC031C9"/>
    <w:rsid w:val="1AC80F8A"/>
    <w:rsid w:val="1AC84BC7"/>
    <w:rsid w:val="1ACE4AD7"/>
    <w:rsid w:val="1AD060DB"/>
    <w:rsid w:val="1AD20B1D"/>
    <w:rsid w:val="1ADC4E7D"/>
    <w:rsid w:val="1AE156E8"/>
    <w:rsid w:val="1AE33CF4"/>
    <w:rsid w:val="1AF4060B"/>
    <w:rsid w:val="1AFB485C"/>
    <w:rsid w:val="1AFE7E88"/>
    <w:rsid w:val="1B09577A"/>
    <w:rsid w:val="1B0C1569"/>
    <w:rsid w:val="1B152A52"/>
    <w:rsid w:val="1B156AB7"/>
    <w:rsid w:val="1B1612B6"/>
    <w:rsid w:val="1B1B46BD"/>
    <w:rsid w:val="1B2B6878"/>
    <w:rsid w:val="1B320CED"/>
    <w:rsid w:val="1B375393"/>
    <w:rsid w:val="1B3B5530"/>
    <w:rsid w:val="1B4368FA"/>
    <w:rsid w:val="1B4542E3"/>
    <w:rsid w:val="1B4668E5"/>
    <w:rsid w:val="1B4A664B"/>
    <w:rsid w:val="1B4B0E3A"/>
    <w:rsid w:val="1B572293"/>
    <w:rsid w:val="1B586C82"/>
    <w:rsid w:val="1B5B71A3"/>
    <w:rsid w:val="1B5F0ECC"/>
    <w:rsid w:val="1B65563D"/>
    <w:rsid w:val="1B67685E"/>
    <w:rsid w:val="1B6C1C04"/>
    <w:rsid w:val="1B6E70A2"/>
    <w:rsid w:val="1B702451"/>
    <w:rsid w:val="1B8B5A27"/>
    <w:rsid w:val="1B99573B"/>
    <w:rsid w:val="1BA52C65"/>
    <w:rsid w:val="1BAC5BFB"/>
    <w:rsid w:val="1BB03CEA"/>
    <w:rsid w:val="1BB94C5E"/>
    <w:rsid w:val="1BBD78EF"/>
    <w:rsid w:val="1BBF3DF4"/>
    <w:rsid w:val="1BC944CA"/>
    <w:rsid w:val="1BDA3373"/>
    <w:rsid w:val="1BE97D47"/>
    <w:rsid w:val="1BED4C63"/>
    <w:rsid w:val="1BF07F0D"/>
    <w:rsid w:val="1BFB3F9C"/>
    <w:rsid w:val="1BFD7805"/>
    <w:rsid w:val="1BFE40D3"/>
    <w:rsid w:val="1BFF6E19"/>
    <w:rsid w:val="1C0A2CDF"/>
    <w:rsid w:val="1C0A3A2D"/>
    <w:rsid w:val="1C0C46AE"/>
    <w:rsid w:val="1C175818"/>
    <w:rsid w:val="1C19604A"/>
    <w:rsid w:val="1C1A5E23"/>
    <w:rsid w:val="1C2712FA"/>
    <w:rsid w:val="1C2A5F1F"/>
    <w:rsid w:val="1C2D0830"/>
    <w:rsid w:val="1C311EC8"/>
    <w:rsid w:val="1C393F7F"/>
    <w:rsid w:val="1C3D6B63"/>
    <w:rsid w:val="1C453B8A"/>
    <w:rsid w:val="1C4D24E6"/>
    <w:rsid w:val="1C4F4B73"/>
    <w:rsid w:val="1C534CC0"/>
    <w:rsid w:val="1C562F08"/>
    <w:rsid w:val="1C591898"/>
    <w:rsid w:val="1C630A87"/>
    <w:rsid w:val="1C7872F8"/>
    <w:rsid w:val="1C82618D"/>
    <w:rsid w:val="1C856E3E"/>
    <w:rsid w:val="1C8D7615"/>
    <w:rsid w:val="1C913CA3"/>
    <w:rsid w:val="1C937D88"/>
    <w:rsid w:val="1C946292"/>
    <w:rsid w:val="1C98111A"/>
    <w:rsid w:val="1CAA7BAF"/>
    <w:rsid w:val="1CB6203D"/>
    <w:rsid w:val="1CBE58E5"/>
    <w:rsid w:val="1CC41DE5"/>
    <w:rsid w:val="1CC45194"/>
    <w:rsid w:val="1CC7317A"/>
    <w:rsid w:val="1CD121FE"/>
    <w:rsid w:val="1CD60AC2"/>
    <w:rsid w:val="1CD62583"/>
    <w:rsid w:val="1CD824EF"/>
    <w:rsid w:val="1CDB2883"/>
    <w:rsid w:val="1CE11909"/>
    <w:rsid w:val="1CE50BAF"/>
    <w:rsid w:val="1CE53F61"/>
    <w:rsid w:val="1CE9015E"/>
    <w:rsid w:val="1CEB100A"/>
    <w:rsid w:val="1CEF3834"/>
    <w:rsid w:val="1CF21FA7"/>
    <w:rsid w:val="1CF40B98"/>
    <w:rsid w:val="1D037DF0"/>
    <w:rsid w:val="1D1241CC"/>
    <w:rsid w:val="1D151B49"/>
    <w:rsid w:val="1D1A61C7"/>
    <w:rsid w:val="1D1C63EE"/>
    <w:rsid w:val="1D1D310C"/>
    <w:rsid w:val="1D1F1BCA"/>
    <w:rsid w:val="1D216171"/>
    <w:rsid w:val="1D255157"/>
    <w:rsid w:val="1D284DD9"/>
    <w:rsid w:val="1D2B2847"/>
    <w:rsid w:val="1D2B4BDB"/>
    <w:rsid w:val="1D31038F"/>
    <w:rsid w:val="1D3339E6"/>
    <w:rsid w:val="1D3645D7"/>
    <w:rsid w:val="1D3836AD"/>
    <w:rsid w:val="1D3A6AAF"/>
    <w:rsid w:val="1D490CFC"/>
    <w:rsid w:val="1D494834"/>
    <w:rsid w:val="1D4F1310"/>
    <w:rsid w:val="1D543505"/>
    <w:rsid w:val="1D5A22B2"/>
    <w:rsid w:val="1D69785E"/>
    <w:rsid w:val="1D6F2115"/>
    <w:rsid w:val="1D717800"/>
    <w:rsid w:val="1D722A11"/>
    <w:rsid w:val="1D73437F"/>
    <w:rsid w:val="1D7B731D"/>
    <w:rsid w:val="1D80405F"/>
    <w:rsid w:val="1D8612F4"/>
    <w:rsid w:val="1D95191E"/>
    <w:rsid w:val="1DA05543"/>
    <w:rsid w:val="1DA36DB0"/>
    <w:rsid w:val="1DA70405"/>
    <w:rsid w:val="1DA7671B"/>
    <w:rsid w:val="1DAD467B"/>
    <w:rsid w:val="1DBC4C99"/>
    <w:rsid w:val="1DBE402F"/>
    <w:rsid w:val="1DC440DC"/>
    <w:rsid w:val="1DC44B42"/>
    <w:rsid w:val="1DCA27AD"/>
    <w:rsid w:val="1DCA598A"/>
    <w:rsid w:val="1DD22E92"/>
    <w:rsid w:val="1DD52E51"/>
    <w:rsid w:val="1DDF50C5"/>
    <w:rsid w:val="1DE33AED"/>
    <w:rsid w:val="1DE85A1C"/>
    <w:rsid w:val="1DF548F1"/>
    <w:rsid w:val="1DFD6276"/>
    <w:rsid w:val="1DFF24FD"/>
    <w:rsid w:val="1E035B0C"/>
    <w:rsid w:val="1E0C0CAD"/>
    <w:rsid w:val="1E0D6AC0"/>
    <w:rsid w:val="1E0E5C41"/>
    <w:rsid w:val="1E106F71"/>
    <w:rsid w:val="1E14276A"/>
    <w:rsid w:val="1E184A44"/>
    <w:rsid w:val="1E242060"/>
    <w:rsid w:val="1E2B0555"/>
    <w:rsid w:val="1E2B5075"/>
    <w:rsid w:val="1E2E10EA"/>
    <w:rsid w:val="1E3320D1"/>
    <w:rsid w:val="1E3A1BC8"/>
    <w:rsid w:val="1E3B1E06"/>
    <w:rsid w:val="1E42337D"/>
    <w:rsid w:val="1E4473B7"/>
    <w:rsid w:val="1E474640"/>
    <w:rsid w:val="1E4B3DCC"/>
    <w:rsid w:val="1E4D0DE6"/>
    <w:rsid w:val="1E5833F9"/>
    <w:rsid w:val="1E5E5C25"/>
    <w:rsid w:val="1E635478"/>
    <w:rsid w:val="1E651F92"/>
    <w:rsid w:val="1E684069"/>
    <w:rsid w:val="1E6912CF"/>
    <w:rsid w:val="1E691D5F"/>
    <w:rsid w:val="1E7F090B"/>
    <w:rsid w:val="1E821B6B"/>
    <w:rsid w:val="1E8645D2"/>
    <w:rsid w:val="1E895372"/>
    <w:rsid w:val="1E8D4D16"/>
    <w:rsid w:val="1E9027B4"/>
    <w:rsid w:val="1E97635B"/>
    <w:rsid w:val="1E9A5B08"/>
    <w:rsid w:val="1E9A5D49"/>
    <w:rsid w:val="1EA22DB2"/>
    <w:rsid w:val="1EAA0F84"/>
    <w:rsid w:val="1EB72233"/>
    <w:rsid w:val="1EBA3082"/>
    <w:rsid w:val="1EBE2D46"/>
    <w:rsid w:val="1EBE5C51"/>
    <w:rsid w:val="1EC27D37"/>
    <w:rsid w:val="1ECC0EC0"/>
    <w:rsid w:val="1ECD0713"/>
    <w:rsid w:val="1ED422F9"/>
    <w:rsid w:val="1EDC3068"/>
    <w:rsid w:val="1EDD28D0"/>
    <w:rsid w:val="1EDE7E55"/>
    <w:rsid w:val="1EDF4E49"/>
    <w:rsid w:val="1EE14B15"/>
    <w:rsid w:val="1EE500D2"/>
    <w:rsid w:val="1EE852F2"/>
    <w:rsid w:val="1EE935B0"/>
    <w:rsid w:val="1EEF6BF1"/>
    <w:rsid w:val="1EF6452E"/>
    <w:rsid w:val="1EF739A4"/>
    <w:rsid w:val="1EFF0091"/>
    <w:rsid w:val="1F0A472B"/>
    <w:rsid w:val="1F0B7557"/>
    <w:rsid w:val="1F124E9D"/>
    <w:rsid w:val="1F176A0C"/>
    <w:rsid w:val="1F254183"/>
    <w:rsid w:val="1F255242"/>
    <w:rsid w:val="1F262716"/>
    <w:rsid w:val="1F2F3FB8"/>
    <w:rsid w:val="1F3B649C"/>
    <w:rsid w:val="1F3E1E3C"/>
    <w:rsid w:val="1F401A4C"/>
    <w:rsid w:val="1F42633F"/>
    <w:rsid w:val="1F453002"/>
    <w:rsid w:val="1F463769"/>
    <w:rsid w:val="1F4B2E82"/>
    <w:rsid w:val="1F54672C"/>
    <w:rsid w:val="1F5C1132"/>
    <w:rsid w:val="1F5E455B"/>
    <w:rsid w:val="1F613B6F"/>
    <w:rsid w:val="1F641E59"/>
    <w:rsid w:val="1F686726"/>
    <w:rsid w:val="1F6A49CB"/>
    <w:rsid w:val="1F700828"/>
    <w:rsid w:val="1F79272A"/>
    <w:rsid w:val="1F7D6C75"/>
    <w:rsid w:val="1F7F40BC"/>
    <w:rsid w:val="1F837E86"/>
    <w:rsid w:val="1F9008C7"/>
    <w:rsid w:val="1F913CCE"/>
    <w:rsid w:val="1F984549"/>
    <w:rsid w:val="1F9E4FAC"/>
    <w:rsid w:val="1F9F1506"/>
    <w:rsid w:val="1F9F3DD7"/>
    <w:rsid w:val="1FA303D2"/>
    <w:rsid w:val="1FA87A7C"/>
    <w:rsid w:val="1FAF067B"/>
    <w:rsid w:val="1FAF7572"/>
    <w:rsid w:val="1FB5719D"/>
    <w:rsid w:val="1FB64867"/>
    <w:rsid w:val="1FB64B58"/>
    <w:rsid w:val="1FB95506"/>
    <w:rsid w:val="1FC0516E"/>
    <w:rsid w:val="1FCA5891"/>
    <w:rsid w:val="1FCC3EC3"/>
    <w:rsid w:val="1FD06938"/>
    <w:rsid w:val="1FDE0DD5"/>
    <w:rsid w:val="1FDF12CA"/>
    <w:rsid w:val="1FE41A6F"/>
    <w:rsid w:val="1FE725D4"/>
    <w:rsid w:val="1FEF407A"/>
    <w:rsid w:val="1FF62530"/>
    <w:rsid w:val="1FF64103"/>
    <w:rsid w:val="1FF904FF"/>
    <w:rsid w:val="20000A88"/>
    <w:rsid w:val="200229D7"/>
    <w:rsid w:val="201D0606"/>
    <w:rsid w:val="2025262A"/>
    <w:rsid w:val="202674E0"/>
    <w:rsid w:val="20286D41"/>
    <w:rsid w:val="202D3CDB"/>
    <w:rsid w:val="2035450A"/>
    <w:rsid w:val="204216B7"/>
    <w:rsid w:val="205F243C"/>
    <w:rsid w:val="20695741"/>
    <w:rsid w:val="20771C9C"/>
    <w:rsid w:val="20776D72"/>
    <w:rsid w:val="207B5526"/>
    <w:rsid w:val="208C709E"/>
    <w:rsid w:val="2093368B"/>
    <w:rsid w:val="209926BA"/>
    <w:rsid w:val="20A448B5"/>
    <w:rsid w:val="20A80165"/>
    <w:rsid w:val="20AA45D9"/>
    <w:rsid w:val="20AB4430"/>
    <w:rsid w:val="20AC0A19"/>
    <w:rsid w:val="20B21721"/>
    <w:rsid w:val="20BE4B78"/>
    <w:rsid w:val="20C04B03"/>
    <w:rsid w:val="20C26108"/>
    <w:rsid w:val="20C73D28"/>
    <w:rsid w:val="20D06FB6"/>
    <w:rsid w:val="20D141E6"/>
    <w:rsid w:val="20D502B5"/>
    <w:rsid w:val="20D8148B"/>
    <w:rsid w:val="20D8469D"/>
    <w:rsid w:val="20DD6D05"/>
    <w:rsid w:val="20E94561"/>
    <w:rsid w:val="20ED6F48"/>
    <w:rsid w:val="20F032C8"/>
    <w:rsid w:val="20F03951"/>
    <w:rsid w:val="20F066AA"/>
    <w:rsid w:val="20F13673"/>
    <w:rsid w:val="20F35D3A"/>
    <w:rsid w:val="20F4340B"/>
    <w:rsid w:val="20FC4C02"/>
    <w:rsid w:val="20FC697C"/>
    <w:rsid w:val="20FE49D2"/>
    <w:rsid w:val="210214C7"/>
    <w:rsid w:val="2102385C"/>
    <w:rsid w:val="2104291D"/>
    <w:rsid w:val="210E11B1"/>
    <w:rsid w:val="21224DFC"/>
    <w:rsid w:val="21260482"/>
    <w:rsid w:val="212962EB"/>
    <w:rsid w:val="212A0A23"/>
    <w:rsid w:val="213223DB"/>
    <w:rsid w:val="213759BD"/>
    <w:rsid w:val="213765BD"/>
    <w:rsid w:val="213A18C0"/>
    <w:rsid w:val="213B7211"/>
    <w:rsid w:val="21406BA5"/>
    <w:rsid w:val="21430E98"/>
    <w:rsid w:val="2145170C"/>
    <w:rsid w:val="214D33D3"/>
    <w:rsid w:val="214D5702"/>
    <w:rsid w:val="215B04E6"/>
    <w:rsid w:val="21643CDF"/>
    <w:rsid w:val="216B2BAC"/>
    <w:rsid w:val="216D38B3"/>
    <w:rsid w:val="216E2B4D"/>
    <w:rsid w:val="217400F5"/>
    <w:rsid w:val="21742526"/>
    <w:rsid w:val="21765197"/>
    <w:rsid w:val="217666E8"/>
    <w:rsid w:val="2177156C"/>
    <w:rsid w:val="217F1BE7"/>
    <w:rsid w:val="2187085A"/>
    <w:rsid w:val="21887B9A"/>
    <w:rsid w:val="21887E60"/>
    <w:rsid w:val="218C0698"/>
    <w:rsid w:val="21932CF6"/>
    <w:rsid w:val="21935DF5"/>
    <w:rsid w:val="2195358B"/>
    <w:rsid w:val="219F55B8"/>
    <w:rsid w:val="21A15907"/>
    <w:rsid w:val="21A72709"/>
    <w:rsid w:val="21A83508"/>
    <w:rsid w:val="21AD5C84"/>
    <w:rsid w:val="21B32404"/>
    <w:rsid w:val="21B36825"/>
    <w:rsid w:val="21BF6973"/>
    <w:rsid w:val="21C220F9"/>
    <w:rsid w:val="21C3448E"/>
    <w:rsid w:val="21C55387"/>
    <w:rsid w:val="21C645A3"/>
    <w:rsid w:val="21C7631E"/>
    <w:rsid w:val="21CC3855"/>
    <w:rsid w:val="21CE2CE8"/>
    <w:rsid w:val="21D13DA9"/>
    <w:rsid w:val="21D575C7"/>
    <w:rsid w:val="21D64DEF"/>
    <w:rsid w:val="21D65308"/>
    <w:rsid w:val="21DA417D"/>
    <w:rsid w:val="21DE0ED6"/>
    <w:rsid w:val="21EB5344"/>
    <w:rsid w:val="21EC32B3"/>
    <w:rsid w:val="21EF1233"/>
    <w:rsid w:val="21F558EA"/>
    <w:rsid w:val="21F717EA"/>
    <w:rsid w:val="220009B9"/>
    <w:rsid w:val="22024694"/>
    <w:rsid w:val="220C363D"/>
    <w:rsid w:val="221C734E"/>
    <w:rsid w:val="221E3217"/>
    <w:rsid w:val="222C0C2F"/>
    <w:rsid w:val="222E13BD"/>
    <w:rsid w:val="22321F70"/>
    <w:rsid w:val="223936E3"/>
    <w:rsid w:val="223A7025"/>
    <w:rsid w:val="223C5A50"/>
    <w:rsid w:val="223E64A5"/>
    <w:rsid w:val="223E7D91"/>
    <w:rsid w:val="223F7FF0"/>
    <w:rsid w:val="224475FD"/>
    <w:rsid w:val="22475131"/>
    <w:rsid w:val="224A7D89"/>
    <w:rsid w:val="22536A17"/>
    <w:rsid w:val="225739A3"/>
    <w:rsid w:val="2261131F"/>
    <w:rsid w:val="226250E7"/>
    <w:rsid w:val="226A758E"/>
    <w:rsid w:val="226F3FF1"/>
    <w:rsid w:val="227441FD"/>
    <w:rsid w:val="227606F7"/>
    <w:rsid w:val="22793D81"/>
    <w:rsid w:val="227E166C"/>
    <w:rsid w:val="22853E7D"/>
    <w:rsid w:val="22860C3B"/>
    <w:rsid w:val="228B5B70"/>
    <w:rsid w:val="22922B90"/>
    <w:rsid w:val="229A5C0C"/>
    <w:rsid w:val="229A65A0"/>
    <w:rsid w:val="22A80A6F"/>
    <w:rsid w:val="22AF7551"/>
    <w:rsid w:val="22B619B9"/>
    <w:rsid w:val="22B774B7"/>
    <w:rsid w:val="22C43B6A"/>
    <w:rsid w:val="22CA66D9"/>
    <w:rsid w:val="22D33D77"/>
    <w:rsid w:val="22E01C4A"/>
    <w:rsid w:val="22E0563C"/>
    <w:rsid w:val="22E06246"/>
    <w:rsid w:val="22E30FDA"/>
    <w:rsid w:val="22EA1A1C"/>
    <w:rsid w:val="22EB4105"/>
    <w:rsid w:val="22F35ED0"/>
    <w:rsid w:val="22F40325"/>
    <w:rsid w:val="22F707ED"/>
    <w:rsid w:val="22FC1BE8"/>
    <w:rsid w:val="2301032C"/>
    <w:rsid w:val="230118FC"/>
    <w:rsid w:val="23011A41"/>
    <w:rsid w:val="23012ED8"/>
    <w:rsid w:val="230570F4"/>
    <w:rsid w:val="23086B36"/>
    <w:rsid w:val="23097103"/>
    <w:rsid w:val="230E5A39"/>
    <w:rsid w:val="230F0364"/>
    <w:rsid w:val="23110081"/>
    <w:rsid w:val="231742F7"/>
    <w:rsid w:val="2318254F"/>
    <w:rsid w:val="231C353B"/>
    <w:rsid w:val="232F27BC"/>
    <w:rsid w:val="233444B0"/>
    <w:rsid w:val="233F1560"/>
    <w:rsid w:val="234206CF"/>
    <w:rsid w:val="2342266F"/>
    <w:rsid w:val="23453A6C"/>
    <w:rsid w:val="235000DF"/>
    <w:rsid w:val="23512959"/>
    <w:rsid w:val="23544C74"/>
    <w:rsid w:val="2356019B"/>
    <w:rsid w:val="235A0199"/>
    <w:rsid w:val="23651F0A"/>
    <w:rsid w:val="23667DB0"/>
    <w:rsid w:val="23715623"/>
    <w:rsid w:val="23753C96"/>
    <w:rsid w:val="237A64BB"/>
    <w:rsid w:val="2386084A"/>
    <w:rsid w:val="23875708"/>
    <w:rsid w:val="238E53E2"/>
    <w:rsid w:val="238F076D"/>
    <w:rsid w:val="238F6217"/>
    <w:rsid w:val="23942FC4"/>
    <w:rsid w:val="23986020"/>
    <w:rsid w:val="239A0508"/>
    <w:rsid w:val="239E30FB"/>
    <w:rsid w:val="239E53CD"/>
    <w:rsid w:val="23A42E49"/>
    <w:rsid w:val="23A8354F"/>
    <w:rsid w:val="23AA1F31"/>
    <w:rsid w:val="23AD51E3"/>
    <w:rsid w:val="23B72747"/>
    <w:rsid w:val="23BA6729"/>
    <w:rsid w:val="23BD0C21"/>
    <w:rsid w:val="23C140C7"/>
    <w:rsid w:val="23C30A44"/>
    <w:rsid w:val="23CA3793"/>
    <w:rsid w:val="23D13078"/>
    <w:rsid w:val="23D82027"/>
    <w:rsid w:val="23DC1A0A"/>
    <w:rsid w:val="23E66EB3"/>
    <w:rsid w:val="23E70DCF"/>
    <w:rsid w:val="23E81DFF"/>
    <w:rsid w:val="23E9382E"/>
    <w:rsid w:val="23EC75A8"/>
    <w:rsid w:val="23EE01FE"/>
    <w:rsid w:val="23FF6309"/>
    <w:rsid w:val="24013F40"/>
    <w:rsid w:val="240C649E"/>
    <w:rsid w:val="24130C58"/>
    <w:rsid w:val="241E7B09"/>
    <w:rsid w:val="241F06C5"/>
    <w:rsid w:val="2424431C"/>
    <w:rsid w:val="242550C6"/>
    <w:rsid w:val="24346493"/>
    <w:rsid w:val="243720F7"/>
    <w:rsid w:val="243879F5"/>
    <w:rsid w:val="243C5FB6"/>
    <w:rsid w:val="244A2A19"/>
    <w:rsid w:val="244C4F41"/>
    <w:rsid w:val="244F7A42"/>
    <w:rsid w:val="245A5AFD"/>
    <w:rsid w:val="245E11B6"/>
    <w:rsid w:val="246048C9"/>
    <w:rsid w:val="246127DE"/>
    <w:rsid w:val="2464434D"/>
    <w:rsid w:val="24664C5E"/>
    <w:rsid w:val="24664D43"/>
    <w:rsid w:val="246B50FB"/>
    <w:rsid w:val="247F38A4"/>
    <w:rsid w:val="248A1279"/>
    <w:rsid w:val="248C6D46"/>
    <w:rsid w:val="248F0548"/>
    <w:rsid w:val="24913D04"/>
    <w:rsid w:val="24A425A4"/>
    <w:rsid w:val="24A658B5"/>
    <w:rsid w:val="24AB01DF"/>
    <w:rsid w:val="24AB6A99"/>
    <w:rsid w:val="24AF6DB6"/>
    <w:rsid w:val="24B51FCD"/>
    <w:rsid w:val="24B849F2"/>
    <w:rsid w:val="24BC3AFD"/>
    <w:rsid w:val="24BC6B56"/>
    <w:rsid w:val="24C51BB3"/>
    <w:rsid w:val="24CA1DE2"/>
    <w:rsid w:val="24CB03F3"/>
    <w:rsid w:val="24CC031F"/>
    <w:rsid w:val="24D178D4"/>
    <w:rsid w:val="24DC15C5"/>
    <w:rsid w:val="24DC41B9"/>
    <w:rsid w:val="24DC6462"/>
    <w:rsid w:val="24DF14C8"/>
    <w:rsid w:val="24DF3759"/>
    <w:rsid w:val="24E46DA4"/>
    <w:rsid w:val="24EB05A3"/>
    <w:rsid w:val="24F239C2"/>
    <w:rsid w:val="24F60563"/>
    <w:rsid w:val="24F72D0E"/>
    <w:rsid w:val="25134ECC"/>
    <w:rsid w:val="25135AE0"/>
    <w:rsid w:val="251C70E2"/>
    <w:rsid w:val="252E4D73"/>
    <w:rsid w:val="253057DC"/>
    <w:rsid w:val="253464F0"/>
    <w:rsid w:val="253737AF"/>
    <w:rsid w:val="253854C9"/>
    <w:rsid w:val="2540723C"/>
    <w:rsid w:val="2541192A"/>
    <w:rsid w:val="254556A0"/>
    <w:rsid w:val="25515149"/>
    <w:rsid w:val="25540AD8"/>
    <w:rsid w:val="2559616C"/>
    <w:rsid w:val="255A3DCC"/>
    <w:rsid w:val="25604869"/>
    <w:rsid w:val="25636515"/>
    <w:rsid w:val="256445D0"/>
    <w:rsid w:val="256B3641"/>
    <w:rsid w:val="256D47A1"/>
    <w:rsid w:val="257B2563"/>
    <w:rsid w:val="257C674E"/>
    <w:rsid w:val="25852F1A"/>
    <w:rsid w:val="258C1137"/>
    <w:rsid w:val="258D1F5D"/>
    <w:rsid w:val="258F2D0C"/>
    <w:rsid w:val="25926362"/>
    <w:rsid w:val="259D1D20"/>
    <w:rsid w:val="259D4978"/>
    <w:rsid w:val="25A4422E"/>
    <w:rsid w:val="25B457F5"/>
    <w:rsid w:val="25BC277D"/>
    <w:rsid w:val="25C012CF"/>
    <w:rsid w:val="25C05349"/>
    <w:rsid w:val="25C0627B"/>
    <w:rsid w:val="25C3495D"/>
    <w:rsid w:val="25CF4F3E"/>
    <w:rsid w:val="25D01E05"/>
    <w:rsid w:val="25D067DE"/>
    <w:rsid w:val="25D53721"/>
    <w:rsid w:val="25D62DCA"/>
    <w:rsid w:val="25E8340C"/>
    <w:rsid w:val="25E86F52"/>
    <w:rsid w:val="25EA14D2"/>
    <w:rsid w:val="25ED1812"/>
    <w:rsid w:val="26004B08"/>
    <w:rsid w:val="260735C4"/>
    <w:rsid w:val="2617413D"/>
    <w:rsid w:val="261C7C2F"/>
    <w:rsid w:val="261E04EC"/>
    <w:rsid w:val="262824A1"/>
    <w:rsid w:val="262D1B8D"/>
    <w:rsid w:val="262D7300"/>
    <w:rsid w:val="26386355"/>
    <w:rsid w:val="26432077"/>
    <w:rsid w:val="264F73E3"/>
    <w:rsid w:val="26503D40"/>
    <w:rsid w:val="26525BA6"/>
    <w:rsid w:val="265924F7"/>
    <w:rsid w:val="265E11B7"/>
    <w:rsid w:val="265F6258"/>
    <w:rsid w:val="266D6216"/>
    <w:rsid w:val="267277FD"/>
    <w:rsid w:val="26734F59"/>
    <w:rsid w:val="267833BD"/>
    <w:rsid w:val="267A700A"/>
    <w:rsid w:val="268A4EA5"/>
    <w:rsid w:val="268B46F4"/>
    <w:rsid w:val="268F391F"/>
    <w:rsid w:val="26917709"/>
    <w:rsid w:val="2692086C"/>
    <w:rsid w:val="2696018B"/>
    <w:rsid w:val="269D15F5"/>
    <w:rsid w:val="26A20122"/>
    <w:rsid w:val="26A55682"/>
    <w:rsid w:val="26A649C4"/>
    <w:rsid w:val="26A914B8"/>
    <w:rsid w:val="26AC45D7"/>
    <w:rsid w:val="26B1293B"/>
    <w:rsid w:val="26BA11E9"/>
    <w:rsid w:val="26BD2AC6"/>
    <w:rsid w:val="26C423C5"/>
    <w:rsid w:val="26C866B6"/>
    <w:rsid w:val="26D55208"/>
    <w:rsid w:val="26DB4D75"/>
    <w:rsid w:val="26DC2861"/>
    <w:rsid w:val="26E035B3"/>
    <w:rsid w:val="26EA3EBD"/>
    <w:rsid w:val="26EA66F8"/>
    <w:rsid w:val="26EA6C05"/>
    <w:rsid w:val="26EE290F"/>
    <w:rsid w:val="26F33AC0"/>
    <w:rsid w:val="26F71023"/>
    <w:rsid w:val="26F84F6E"/>
    <w:rsid w:val="26FE1B3E"/>
    <w:rsid w:val="270050EB"/>
    <w:rsid w:val="270D4E06"/>
    <w:rsid w:val="272048E8"/>
    <w:rsid w:val="272A5167"/>
    <w:rsid w:val="27304EA0"/>
    <w:rsid w:val="27384A24"/>
    <w:rsid w:val="273D285F"/>
    <w:rsid w:val="273F21C5"/>
    <w:rsid w:val="2749537C"/>
    <w:rsid w:val="275236A0"/>
    <w:rsid w:val="27554C49"/>
    <w:rsid w:val="27557969"/>
    <w:rsid w:val="275B15D2"/>
    <w:rsid w:val="276A1519"/>
    <w:rsid w:val="276F7DD7"/>
    <w:rsid w:val="277E2092"/>
    <w:rsid w:val="27827416"/>
    <w:rsid w:val="278378EC"/>
    <w:rsid w:val="27922E98"/>
    <w:rsid w:val="27965A2C"/>
    <w:rsid w:val="27970AF8"/>
    <w:rsid w:val="27990CD3"/>
    <w:rsid w:val="279C5FC5"/>
    <w:rsid w:val="279E1AD0"/>
    <w:rsid w:val="27A147E9"/>
    <w:rsid w:val="27A33307"/>
    <w:rsid w:val="27A35122"/>
    <w:rsid w:val="27A45927"/>
    <w:rsid w:val="27A6094B"/>
    <w:rsid w:val="27A857C8"/>
    <w:rsid w:val="27B061AE"/>
    <w:rsid w:val="27B243BD"/>
    <w:rsid w:val="27BD52AC"/>
    <w:rsid w:val="27C17151"/>
    <w:rsid w:val="27CB205F"/>
    <w:rsid w:val="27DE182B"/>
    <w:rsid w:val="27E03DA4"/>
    <w:rsid w:val="27E27F6B"/>
    <w:rsid w:val="27E673FB"/>
    <w:rsid w:val="27E80F2E"/>
    <w:rsid w:val="27FA5F0A"/>
    <w:rsid w:val="27FC5672"/>
    <w:rsid w:val="27FE0ECF"/>
    <w:rsid w:val="27FE2719"/>
    <w:rsid w:val="28040FB8"/>
    <w:rsid w:val="280E18FD"/>
    <w:rsid w:val="28113320"/>
    <w:rsid w:val="28135A4F"/>
    <w:rsid w:val="28156A14"/>
    <w:rsid w:val="281771B9"/>
    <w:rsid w:val="28420B04"/>
    <w:rsid w:val="284A360F"/>
    <w:rsid w:val="284A491C"/>
    <w:rsid w:val="284C3C44"/>
    <w:rsid w:val="28506B1F"/>
    <w:rsid w:val="285963AC"/>
    <w:rsid w:val="28615204"/>
    <w:rsid w:val="28644F63"/>
    <w:rsid w:val="286C7375"/>
    <w:rsid w:val="286D5A2A"/>
    <w:rsid w:val="286D7FD0"/>
    <w:rsid w:val="2875007A"/>
    <w:rsid w:val="287514C3"/>
    <w:rsid w:val="28762075"/>
    <w:rsid w:val="287D0CE8"/>
    <w:rsid w:val="28915383"/>
    <w:rsid w:val="289E499F"/>
    <w:rsid w:val="28AA6AAF"/>
    <w:rsid w:val="28AC366B"/>
    <w:rsid w:val="28AF12C9"/>
    <w:rsid w:val="28B1703A"/>
    <w:rsid w:val="28B52245"/>
    <w:rsid w:val="28BE7876"/>
    <w:rsid w:val="28C159B6"/>
    <w:rsid w:val="28C23162"/>
    <w:rsid w:val="28C63BB0"/>
    <w:rsid w:val="28D05857"/>
    <w:rsid w:val="28D15BA8"/>
    <w:rsid w:val="28E07DBD"/>
    <w:rsid w:val="28E24EAF"/>
    <w:rsid w:val="28E50736"/>
    <w:rsid w:val="28E536A6"/>
    <w:rsid w:val="28E83A37"/>
    <w:rsid w:val="28E91743"/>
    <w:rsid w:val="28E97A66"/>
    <w:rsid w:val="28EA30D6"/>
    <w:rsid w:val="28EF2F3E"/>
    <w:rsid w:val="28F0211B"/>
    <w:rsid w:val="2907663E"/>
    <w:rsid w:val="29087E38"/>
    <w:rsid w:val="291D635C"/>
    <w:rsid w:val="291E60A2"/>
    <w:rsid w:val="29200184"/>
    <w:rsid w:val="292763F7"/>
    <w:rsid w:val="292A7911"/>
    <w:rsid w:val="292C6EE3"/>
    <w:rsid w:val="29302117"/>
    <w:rsid w:val="293456EF"/>
    <w:rsid w:val="29350F17"/>
    <w:rsid w:val="29446A13"/>
    <w:rsid w:val="294503C2"/>
    <w:rsid w:val="294B7412"/>
    <w:rsid w:val="294D4875"/>
    <w:rsid w:val="2953583E"/>
    <w:rsid w:val="295C1F8A"/>
    <w:rsid w:val="2968160A"/>
    <w:rsid w:val="29687041"/>
    <w:rsid w:val="296E261B"/>
    <w:rsid w:val="296E5220"/>
    <w:rsid w:val="297B3876"/>
    <w:rsid w:val="29850B19"/>
    <w:rsid w:val="29862DCE"/>
    <w:rsid w:val="299D315A"/>
    <w:rsid w:val="29AB0A13"/>
    <w:rsid w:val="29B0603E"/>
    <w:rsid w:val="29B52408"/>
    <w:rsid w:val="29B52B8B"/>
    <w:rsid w:val="29B62FCD"/>
    <w:rsid w:val="29BD4AB0"/>
    <w:rsid w:val="29C81E06"/>
    <w:rsid w:val="29E05655"/>
    <w:rsid w:val="29EC111F"/>
    <w:rsid w:val="29EE10E9"/>
    <w:rsid w:val="2A022271"/>
    <w:rsid w:val="2A05422A"/>
    <w:rsid w:val="2A096DBA"/>
    <w:rsid w:val="2A15648E"/>
    <w:rsid w:val="2A182C42"/>
    <w:rsid w:val="2A191F64"/>
    <w:rsid w:val="2A2A29FA"/>
    <w:rsid w:val="2A3508F0"/>
    <w:rsid w:val="2A39367F"/>
    <w:rsid w:val="2A465D7B"/>
    <w:rsid w:val="2A467AD0"/>
    <w:rsid w:val="2A4D15D2"/>
    <w:rsid w:val="2A5051D5"/>
    <w:rsid w:val="2A5230B5"/>
    <w:rsid w:val="2A6343B1"/>
    <w:rsid w:val="2A661808"/>
    <w:rsid w:val="2A66740E"/>
    <w:rsid w:val="2A6D36AB"/>
    <w:rsid w:val="2A6F238A"/>
    <w:rsid w:val="2A76333C"/>
    <w:rsid w:val="2A8F131A"/>
    <w:rsid w:val="2A9023B8"/>
    <w:rsid w:val="2A9A71B6"/>
    <w:rsid w:val="2AA5680E"/>
    <w:rsid w:val="2AAA4630"/>
    <w:rsid w:val="2AAC37BD"/>
    <w:rsid w:val="2ABC05D0"/>
    <w:rsid w:val="2AC07AF8"/>
    <w:rsid w:val="2AC17847"/>
    <w:rsid w:val="2AC57AC5"/>
    <w:rsid w:val="2AC6433D"/>
    <w:rsid w:val="2AC9019E"/>
    <w:rsid w:val="2ACD3D87"/>
    <w:rsid w:val="2AD63F69"/>
    <w:rsid w:val="2ADE64A0"/>
    <w:rsid w:val="2AE06023"/>
    <w:rsid w:val="2AE30293"/>
    <w:rsid w:val="2AE35EF1"/>
    <w:rsid w:val="2AF658DD"/>
    <w:rsid w:val="2B080186"/>
    <w:rsid w:val="2B097A82"/>
    <w:rsid w:val="2B111BC2"/>
    <w:rsid w:val="2B12715D"/>
    <w:rsid w:val="2B180B49"/>
    <w:rsid w:val="2B181675"/>
    <w:rsid w:val="2B222B9A"/>
    <w:rsid w:val="2B24245E"/>
    <w:rsid w:val="2B25391D"/>
    <w:rsid w:val="2B277338"/>
    <w:rsid w:val="2B2A1FF9"/>
    <w:rsid w:val="2B32467C"/>
    <w:rsid w:val="2B352C03"/>
    <w:rsid w:val="2B3D6A4C"/>
    <w:rsid w:val="2B3E06C1"/>
    <w:rsid w:val="2B403DBE"/>
    <w:rsid w:val="2B430848"/>
    <w:rsid w:val="2B464ADB"/>
    <w:rsid w:val="2B465CAB"/>
    <w:rsid w:val="2B4A56C8"/>
    <w:rsid w:val="2B4D6EDD"/>
    <w:rsid w:val="2B603C0A"/>
    <w:rsid w:val="2B6A090C"/>
    <w:rsid w:val="2B7852D9"/>
    <w:rsid w:val="2B812B2F"/>
    <w:rsid w:val="2B867208"/>
    <w:rsid w:val="2B880A01"/>
    <w:rsid w:val="2B936B61"/>
    <w:rsid w:val="2B9667B8"/>
    <w:rsid w:val="2B99302E"/>
    <w:rsid w:val="2BA23047"/>
    <w:rsid w:val="2BA51723"/>
    <w:rsid w:val="2BBC69E7"/>
    <w:rsid w:val="2BBE7124"/>
    <w:rsid w:val="2BC44A9D"/>
    <w:rsid w:val="2BC94338"/>
    <w:rsid w:val="2BCD455F"/>
    <w:rsid w:val="2BD56A9A"/>
    <w:rsid w:val="2BD827BC"/>
    <w:rsid w:val="2BE3160B"/>
    <w:rsid w:val="2BEE1B84"/>
    <w:rsid w:val="2BF404A2"/>
    <w:rsid w:val="2BF64985"/>
    <w:rsid w:val="2BF84A69"/>
    <w:rsid w:val="2BFB4885"/>
    <w:rsid w:val="2BFD19C7"/>
    <w:rsid w:val="2BFE7CB4"/>
    <w:rsid w:val="2C032AB5"/>
    <w:rsid w:val="2C0B5494"/>
    <w:rsid w:val="2C0B57D0"/>
    <w:rsid w:val="2C0C5B36"/>
    <w:rsid w:val="2C101493"/>
    <w:rsid w:val="2C1E3C70"/>
    <w:rsid w:val="2C270DFF"/>
    <w:rsid w:val="2C3116AE"/>
    <w:rsid w:val="2C3D5F7D"/>
    <w:rsid w:val="2C437A60"/>
    <w:rsid w:val="2C4408FE"/>
    <w:rsid w:val="2C4469C5"/>
    <w:rsid w:val="2C473DB1"/>
    <w:rsid w:val="2C4B420E"/>
    <w:rsid w:val="2C4E60C6"/>
    <w:rsid w:val="2C520EE3"/>
    <w:rsid w:val="2C592095"/>
    <w:rsid w:val="2C66306C"/>
    <w:rsid w:val="2C6F6E34"/>
    <w:rsid w:val="2C7C7DFC"/>
    <w:rsid w:val="2C7D1E7E"/>
    <w:rsid w:val="2C7E2FC9"/>
    <w:rsid w:val="2C80596B"/>
    <w:rsid w:val="2C822090"/>
    <w:rsid w:val="2C884C15"/>
    <w:rsid w:val="2C8A0C31"/>
    <w:rsid w:val="2C8A0E53"/>
    <w:rsid w:val="2C8C1B11"/>
    <w:rsid w:val="2C8C7708"/>
    <w:rsid w:val="2C9863C1"/>
    <w:rsid w:val="2C996A30"/>
    <w:rsid w:val="2C9C141F"/>
    <w:rsid w:val="2CA52CE7"/>
    <w:rsid w:val="2CA74B07"/>
    <w:rsid w:val="2CAA27D0"/>
    <w:rsid w:val="2CC029C9"/>
    <w:rsid w:val="2CC32D54"/>
    <w:rsid w:val="2CC71902"/>
    <w:rsid w:val="2CCD1E4D"/>
    <w:rsid w:val="2CCF6792"/>
    <w:rsid w:val="2CD43E1A"/>
    <w:rsid w:val="2CDA6A99"/>
    <w:rsid w:val="2CE371C3"/>
    <w:rsid w:val="2CE633BB"/>
    <w:rsid w:val="2CEF3FEC"/>
    <w:rsid w:val="2CF62289"/>
    <w:rsid w:val="2CF90183"/>
    <w:rsid w:val="2CFB096F"/>
    <w:rsid w:val="2CFC31F5"/>
    <w:rsid w:val="2CFF08AE"/>
    <w:rsid w:val="2CFF50AA"/>
    <w:rsid w:val="2D112A5E"/>
    <w:rsid w:val="2D141BAC"/>
    <w:rsid w:val="2D174F98"/>
    <w:rsid w:val="2D1820A6"/>
    <w:rsid w:val="2D1D39B7"/>
    <w:rsid w:val="2D1D4682"/>
    <w:rsid w:val="2D254B45"/>
    <w:rsid w:val="2D3844A2"/>
    <w:rsid w:val="2D415B95"/>
    <w:rsid w:val="2D436353"/>
    <w:rsid w:val="2D4878E2"/>
    <w:rsid w:val="2D587DCD"/>
    <w:rsid w:val="2D5A1664"/>
    <w:rsid w:val="2D5F0BD4"/>
    <w:rsid w:val="2D616996"/>
    <w:rsid w:val="2D6D7E92"/>
    <w:rsid w:val="2D6F73AA"/>
    <w:rsid w:val="2D7370A3"/>
    <w:rsid w:val="2D793988"/>
    <w:rsid w:val="2D7B4DF8"/>
    <w:rsid w:val="2D8104E0"/>
    <w:rsid w:val="2D871DDA"/>
    <w:rsid w:val="2D8761F7"/>
    <w:rsid w:val="2D8A057B"/>
    <w:rsid w:val="2D8A676C"/>
    <w:rsid w:val="2D930F7C"/>
    <w:rsid w:val="2D9B29F2"/>
    <w:rsid w:val="2D9C2F9A"/>
    <w:rsid w:val="2DB022C3"/>
    <w:rsid w:val="2DB240A4"/>
    <w:rsid w:val="2DBA5C7F"/>
    <w:rsid w:val="2DBC2F37"/>
    <w:rsid w:val="2DC11E02"/>
    <w:rsid w:val="2DC53B0F"/>
    <w:rsid w:val="2DD40EFF"/>
    <w:rsid w:val="2DD66B87"/>
    <w:rsid w:val="2DD7560C"/>
    <w:rsid w:val="2DDA689D"/>
    <w:rsid w:val="2DE22CEF"/>
    <w:rsid w:val="2DE53C7A"/>
    <w:rsid w:val="2DE67D12"/>
    <w:rsid w:val="2DE91597"/>
    <w:rsid w:val="2DEE1FB5"/>
    <w:rsid w:val="2DF17C9F"/>
    <w:rsid w:val="2DF533FA"/>
    <w:rsid w:val="2DFA596E"/>
    <w:rsid w:val="2E00373F"/>
    <w:rsid w:val="2E044389"/>
    <w:rsid w:val="2E0C7022"/>
    <w:rsid w:val="2E0F2818"/>
    <w:rsid w:val="2E1100DC"/>
    <w:rsid w:val="2E140964"/>
    <w:rsid w:val="2E157168"/>
    <w:rsid w:val="2E1C61FD"/>
    <w:rsid w:val="2E1E4596"/>
    <w:rsid w:val="2E352548"/>
    <w:rsid w:val="2E3F49B6"/>
    <w:rsid w:val="2E481797"/>
    <w:rsid w:val="2E4919D4"/>
    <w:rsid w:val="2E4C5497"/>
    <w:rsid w:val="2E526984"/>
    <w:rsid w:val="2E594A91"/>
    <w:rsid w:val="2E5D5D84"/>
    <w:rsid w:val="2E5E578C"/>
    <w:rsid w:val="2E5F4BFA"/>
    <w:rsid w:val="2E6471FE"/>
    <w:rsid w:val="2E657BA1"/>
    <w:rsid w:val="2E69489B"/>
    <w:rsid w:val="2E6978C1"/>
    <w:rsid w:val="2E6A798A"/>
    <w:rsid w:val="2E793B4B"/>
    <w:rsid w:val="2E797076"/>
    <w:rsid w:val="2E7B76A0"/>
    <w:rsid w:val="2E7B7FD4"/>
    <w:rsid w:val="2E876D0F"/>
    <w:rsid w:val="2E8976BE"/>
    <w:rsid w:val="2E8D25CA"/>
    <w:rsid w:val="2E991A74"/>
    <w:rsid w:val="2E9B7AC3"/>
    <w:rsid w:val="2E9D7479"/>
    <w:rsid w:val="2E9F5C16"/>
    <w:rsid w:val="2EA2680E"/>
    <w:rsid w:val="2EAF7A45"/>
    <w:rsid w:val="2EB236FA"/>
    <w:rsid w:val="2EB82AFC"/>
    <w:rsid w:val="2EBA1C1D"/>
    <w:rsid w:val="2EBD2FAC"/>
    <w:rsid w:val="2EC3080B"/>
    <w:rsid w:val="2EC4073F"/>
    <w:rsid w:val="2EC72B66"/>
    <w:rsid w:val="2ECB29E0"/>
    <w:rsid w:val="2ECB684F"/>
    <w:rsid w:val="2ED0761C"/>
    <w:rsid w:val="2ED22020"/>
    <w:rsid w:val="2EDF4BED"/>
    <w:rsid w:val="2EE2010F"/>
    <w:rsid w:val="2EE52E7A"/>
    <w:rsid w:val="2EE967CC"/>
    <w:rsid w:val="2EEB240B"/>
    <w:rsid w:val="2EEC39DA"/>
    <w:rsid w:val="2EF34088"/>
    <w:rsid w:val="2EFD2D95"/>
    <w:rsid w:val="2F0509C8"/>
    <w:rsid w:val="2F0E197A"/>
    <w:rsid w:val="2F1A5B77"/>
    <w:rsid w:val="2F1C166C"/>
    <w:rsid w:val="2F2200D1"/>
    <w:rsid w:val="2F260BCD"/>
    <w:rsid w:val="2F2651F9"/>
    <w:rsid w:val="2F367804"/>
    <w:rsid w:val="2F3777A2"/>
    <w:rsid w:val="2F3B7C88"/>
    <w:rsid w:val="2F3C4594"/>
    <w:rsid w:val="2F4A6576"/>
    <w:rsid w:val="2F512CA1"/>
    <w:rsid w:val="2F5911EC"/>
    <w:rsid w:val="2F663F21"/>
    <w:rsid w:val="2F6E4DD1"/>
    <w:rsid w:val="2F701BB3"/>
    <w:rsid w:val="2F7E578B"/>
    <w:rsid w:val="2F7F5816"/>
    <w:rsid w:val="2F826B26"/>
    <w:rsid w:val="2F8A245B"/>
    <w:rsid w:val="2F9D6150"/>
    <w:rsid w:val="2FA9542F"/>
    <w:rsid w:val="2FAB077E"/>
    <w:rsid w:val="2FB20885"/>
    <w:rsid w:val="2FBA41F1"/>
    <w:rsid w:val="2FBB70F0"/>
    <w:rsid w:val="2FC07315"/>
    <w:rsid w:val="2FC92443"/>
    <w:rsid w:val="2FCC25E8"/>
    <w:rsid w:val="2FCE1FD8"/>
    <w:rsid w:val="2FD60B28"/>
    <w:rsid w:val="2FD66FE4"/>
    <w:rsid w:val="2FDF2E92"/>
    <w:rsid w:val="2FDF75A1"/>
    <w:rsid w:val="2FF52865"/>
    <w:rsid w:val="2FF53A53"/>
    <w:rsid w:val="2FF754B6"/>
    <w:rsid w:val="2FF86CE1"/>
    <w:rsid w:val="2FFA2AC6"/>
    <w:rsid w:val="30065C29"/>
    <w:rsid w:val="301228F5"/>
    <w:rsid w:val="30160883"/>
    <w:rsid w:val="301B42CD"/>
    <w:rsid w:val="301D0F52"/>
    <w:rsid w:val="301D13AA"/>
    <w:rsid w:val="301E2F1D"/>
    <w:rsid w:val="30214554"/>
    <w:rsid w:val="302C018D"/>
    <w:rsid w:val="302D1551"/>
    <w:rsid w:val="302D4DBE"/>
    <w:rsid w:val="30341D03"/>
    <w:rsid w:val="30397F2A"/>
    <w:rsid w:val="30413874"/>
    <w:rsid w:val="30471F01"/>
    <w:rsid w:val="304D0844"/>
    <w:rsid w:val="304F0C6D"/>
    <w:rsid w:val="3052188E"/>
    <w:rsid w:val="30526B66"/>
    <w:rsid w:val="305F4B6C"/>
    <w:rsid w:val="30636928"/>
    <w:rsid w:val="30700DB3"/>
    <w:rsid w:val="3071406C"/>
    <w:rsid w:val="30721BE5"/>
    <w:rsid w:val="307F31C1"/>
    <w:rsid w:val="308049D5"/>
    <w:rsid w:val="308F2E2D"/>
    <w:rsid w:val="309713E7"/>
    <w:rsid w:val="30985121"/>
    <w:rsid w:val="309B6C76"/>
    <w:rsid w:val="309E53AE"/>
    <w:rsid w:val="30B54A3C"/>
    <w:rsid w:val="30C05643"/>
    <w:rsid w:val="30CB7BAF"/>
    <w:rsid w:val="30CF4321"/>
    <w:rsid w:val="30DE3B39"/>
    <w:rsid w:val="30DE6902"/>
    <w:rsid w:val="30E00C15"/>
    <w:rsid w:val="30E14352"/>
    <w:rsid w:val="30F3210E"/>
    <w:rsid w:val="30F3258F"/>
    <w:rsid w:val="30F95331"/>
    <w:rsid w:val="30F958CD"/>
    <w:rsid w:val="30FB3737"/>
    <w:rsid w:val="31015E9B"/>
    <w:rsid w:val="3102157F"/>
    <w:rsid w:val="3105096D"/>
    <w:rsid w:val="310B29E8"/>
    <w:rsid w:val="3114696A"/>
    <w:rsid w:val="31152233"/>
    <w:rsid w:val="31185F87"/>
    <w:rsid w:val="311E1473"/>
    <w:rsid w:val="311E15CF"/>
    <w:rsid w:val="312325DD"/>
    <w:rsid w:val="31287E99"/>
    <w:rsid w:val="312B0725"/>
    <w:rsid w:val="312C6D4B"/>
    <w:rsid w:val="313B0890"/>
    <w:rsid w:val="313E6FAC"/>
    <w:rsid w:val="313F6535"/>
    <w:rsid w:val="31425D39"/>
    <w:rsid w:val="31442DAD"/>
    <w:rsid w:val="31456675"/>
    <w:rsid w:val="314D5BC5"/>
    <w:rsid w:val="31547E55"/>
    <w:rsid w:val="3159398D"/>
    <w:rsid w:val="31686DEF"/>
    <w:rsid w:val="316B0BE0"/>
    <w:rsid w:val="316B5930"/>
    <w:rsid w:val="316F5599"/>
    <w:rsid w:val="31722577"/>
    <w:rsid w:val="3176767E"/>
    <w:rsid w:val="317B3226"/>
    <w:rsid w:val="317C5D75"/>
    <w:rsid w:val="317C76E8"/>
    <w:rsid w:val="31814C71"/>
    <w:rsid w:val="31847851"/>
    <w:rsid w:val="318E49C4"/>
    <w:rsid w:val="31994DC9"/>
    <w:rsid w:val="319B4325"/>
    <w:rsid w:val="319E38E6"/>
    <w:rsid w:val="319F18FA"/>
    <w:rsid w:val="31A822C6"/>
    <w:rsid w:val="31B23571"/>
    <w:rsid w:val="31BD1BAA"/>
    <w:rsid w:val="31BF7E6F"/>
    <w:rsid w:val="31BF7FA9"/>
    <w:rsid w:val="31C164F2"/>
    <w:rsid w:val="31C27DF6"/>
    <w:rsid w:val="31C33A63"/>
    <w:rsid w:val="31C36609"/>
    <w:rsid w:val="31CB729F"/>
    <w:rsid w:val="31CF026E"/>
    <w:rsid w:val="31D35C35"/>
    <w:rsid w:val="31D969BB"/>
    <w:rsid w:val="31DB640D"/>
    <w:rsid w:val="31E2726A"/>
    <w:rsid w:val="31E31A66"/>
    <w:rsid w:val="31E83339"/>
    <w:rsid w:val="31EA5372"/>
    <w:rsid w:val="31F139CC"/>
    <w:rsid w:val="31F322C3"/>
    <w:rsid w:val="31F9572A"/>
    <w:rsid w:val="31FD44AD"/>
    <w:rsid w:val="31FF1BD1"/>
    <w:rsid w:val="320015FF"/>
    <w:rsid w:val="32004878"/>
    <w:rsid w:val="32012DCD"/>
    <w:rsid w:val="32040940"/>
    <w:rsid w:val="320846FC"/>
    <w:rsid w:val="320C4458"/>
    <w:rsid w:val="32197E14"/>
    <w:rsid w:val="321C3752"/>
    <w:rsid w:val="3221335A"/>
    <w:rsid w:val="32235C15"/>
    <w:rsid w:val="32260C39"/>
    <w:rsid w:val="322B01D6"/>
    <w:rsid w:val="322B24E6"/>
    <w:rsid w:val="322D58C8"/>
    <w:rsid w:val="322E5D4F"/>
    <w:rsid w:val="32376659"/>
    <w:rsid w:val="323D5104"/>
    <w:rsid w:val="323F16B2"/>
    <w:rsid w:val="324447FA"/>
    <w:rsid w:val="324A02CD"/>
    <w:rsid w:val="324C4E84"/>
    <w:rsid w:val="325702BC"/>
    <w:rsid w:val="32586479"/>
    <w:rsid w:val="325C782C"/>
    <w:rsid w:val="3265649B"/>
    <w:rsid w:val="326C49CB"/>
    <w:rsid w:val="327524C7"/>
    <w:rsid w:val="32770997"/>
    <w:rsid w:val="32781CC3"/>
    <w:rsid w:val="32794ADC"/>
    <w:rsid w:val="328A40FE"/>
    <w:rsid w:val="328D15BA"/>
    <w:rsid w:val="328F22A1"/>
    <w:rsid w:val="32977C77"/>
    <w:rsid w:val="329840D0"/>
    <w:rsid w:val="329B2555"/>
    <w:rsid w:val="329D39A8"/>
    <w:rsid w:val="329F3F57"/>
    <w:rsid w:val="32A24832"/>
    <w:rsid w:val="32A96648"/>
    <w:rsid w:val="32AD62C1"/>
    <w:rsid w:val="32AF0C88"/>
    <w:rsid w:val="32B8314F"/>
    <w:rsid w:val="32B92B1F"/>
    <w:rsid w:val="32BB2A65"/>
    <w:rsid w:val="32BC6DB1"/>
    <w:rsid w:val="32CB53A3"/>
    <w:rsid w:val="32CB5F46"/>
    <w:rsid w:val="32CC0321"/>
    <w:rsid w:val="32D05126"/>
    <w:rsid w:val="32D612B8"/>
    <w:rsid w:val="32D901C0"/>
    <w:rsid w:val="32DB5FE2"/>
    <w:rsid w:val="32DC1884"/>
    <w:rsid w:val="32E56661"/>
    <w:rsid w:val="32E73164"/>
    <w:rsid w:val="32E91504"/>
    <w:rsid w:val="32EB72A4"/>
    <w:rsid w:val="32EF0D5F"/>
    <w:rsid w:val="32F3740F"/>
    <w:rsid w:val="32FA214B"/>
    <w:rsid w:val="32FC65D9"/>
    <w:rsid w:val="32FE7A85"/>
    <w:rsid w:val="330B4D4D"/>
    <w:rsid w:val="330E138F"/>
    <w:rsid w:val="331306F6"/>
    <w:rsid w:val="33165AD1"/>
    <w:rsid w:val="33173DF0"/>
    <w:rsid w:val="331C44DE"/>
    <w:rsid w:val="331C6C97"/>
    <w:rsid w:val="332572EB"/>
    <w:rsid w:val="33325244"/>
    <w:rsid w:val="333308E2"/>
    <w:rsid w:val="333A0622"/>
    <w:rsid w:val="33417D52"/>
    <w:rsid w:val="334350DD"/>
    <w:rsid w:val="33472100"/>
    <w:rsid w:val="33491C41"/>
    <w:rsid w:val="33492444"/>
    <w:rsid w:val="334B65B8"/>
    <w:rsid w:val="334C3096"/>
    <w:rsid w:val="335679A2"/>
    <w:rsid w:val="3358507C"/>
    <w:rsid w:val="335B786E"/>
    <w:rsid w:val="33665CF5"/>
    <w:rsid w:val="33711EAC"/>
    <w:rsid w:val="33744C89"/>
    <w:rsid w:val="337723B7"/>
    <w:rsid w:val="33780F46"/>
    <w:rsid w:val="33820DF1"/>
    <w:rsid w:val="338311EA"/>
    <w:rsid w:val="33841CA4"/>
    <w:rsid w:val="3386671F"/>
    <w:rsid w:val="338B5D97"/>
    <w:rsid w:val="338D1597"/>
    <w:rsid w:val="33973FAA"/>
    <w:rsid w:val="339A4918"/>
    <w:rsid w:val="339E2886"/>
    <w:rsid w:val="339E3F59"/>
    <w:rsid w:val="33A56DAF"/>
    <w:rsid w:val="33AC69A6"/>
    <w:rsid w:val="33AF2474"/>
    <w:rsid w:val="33B53522"/>
    <w:rsid w:val="33B60790"/>
    <w:rsid w:val="33C459D3"/>
    <w:rsid w:val="33C87FC3"/>
    <w:rsid w:val="33C917A9"/>
    <w:rsid w:val="33CD688F"/>
    <w:rsid w:val="33CF1F91"/>
    <w:rsid w:val="33DA6B7D"/>
    <w:rsid w:val="33DD69CB"/>
    <w:rsid w:val="33F225C8"/>
    <w:rsid w:val="33F33DE9"/>
    <w:rsid w:val="33F36DFE"/>
    <w:rsid w:val="33F42391"/>
    <w:rsid w:val="3402521F"/>
    <w:rsid w:val="340351F3"/>
    <w:rsid w:val="340B4474"/>
    <w:rsid w:val="340E172D"/>
    <w:rsid w:val="34105B7E"/>
    <w:rsid w:val="341B1031"/>
    <w:rsid w:val="342227D5"/>
    <w:rsid w:val="3424620C"/>
    <w:rsid w:val="342462AC"/>
    <w:rsid w:val="34271E21"/>
    <w:rsid w:val="3437217D"/>
    <w:rsid w:val="343F1929"/>
    <w:rsid w:val="34450011"/>
    <w:rsid w:val="34451F15"/>
    <w:rsid w:val="34496A89"/>
    <w:rsid w:val="344D0963"/>
    <w:rsid w:val="34552EAA"/>
    <w:rsid w:val="345A7BD9"/>
    <w:rsid w:val="3463005F"/>
    <w:rsid w:val="34650620"/>
    <w:rsid w:val="346A737D"/>
    <w:rsid w:val="34845DAA"/>
    <w:rsid w:val="3496715F"/>
    <w:rsid w:val="349D6D6F"/>
    <w:rsid w:val="34A17DC6"/>
    <w:rsid w:val="34A708A0"/>
    <w:rsid w:val="34AA7088"/>
    <w:rsid w:val="34B42DD9"/>
    <w:rsid w:val="34BD218A"/>
    <w:rsid w:val="34BD66CA"/>
    <w:rsid w:val="34C87E6E"/>
    <w:rsid w:val="34D37DF5"/>
    <w:rsid w:val="34D40E4C"/>
    <w:rsid w:val="34D4539E"/>
    <w:rsid w:val="34D713CC"/>
    <w:rsid w:val="34D91B12"/>
    <w:rsid w:val="34D92306"/>
    <w:rsid w:val="350A615D"/>
    <w:rsid w:val="35114FCA"/>
    <w:rsid w:val="35116F72"/>
    <w:rsid w:val="35120070"/>
    <w:rsid w:val="35142A05"/>
    <w:rsid w:val="35143462"/>
    <w:rsid w:val="351806D9"/>
    <w:rsid w:val="351933DD"/>
    <w:rsid w:val="351C3B08"/>
    <w:rsid w:val="35254E77"/>
    <w:rsid w:val="35261501"/>
    <w:rsid w:val="35272C7A"/>
    <w:rsid w:val="352F4AF4"/>
    <w:rsid w:val="35322102"/>
    <w:rsid w:val="353B5C4C"/>
    <w:rsid w:val="353C3D5B"/>
    <w:rsid w:val="354112A0"/>
    <w:rsid w:val="35434E54"/>
    <w:rsid w:val="35484DE1"/>
    <w:rsid w:val="354C0942"/>
    <w:rsid w:val="35560CE7"/>
    <w:rsid w:val="35574CCB"/>
    <w:rsid w:val="355C0723"/>
    <w:rsid w:val="355E6476"/>
    <w:rsid w:val="355F4704"/>
    <w:rsid w:val="3561572E"/>
    <w:rsid w:val="35654C6E"/>
    <w:rsid w:val="356F1599"/>
    <w:rsid w:val="357B730B"/>
    <w:rsid w:val="358071CF"/>
    <w:rsid w:val="35807E8D"/>
    <w:rsid w:val="3583402F"/>
    <w:rsid w:val="3589384B"/>
    <w:rsid w:val="358B5E9B"/>
    <w:rsid w:val="3595370D"/>
    <w:rsid w:val="359B3FD1"/>
    <w:rsid w:val="35A00AB6"/>
    <w:rsid w:val="35A05D04"/>
    <w:rsid w:val="35A0786C"/>
    <w:rsid w:val="35A2660C"/>
    <w:rsid w:val="35AD2682"/>
    <w:rsid w:val="35B11EE8"/>
    <w:rsid w:val="35B322DB"/>
    <w:rsid w:val="35B60C78"/>
    <w:rsid w:val="35B97173"/>
    <w:rsid w:val="35BC4127"/>
    <w:rsid w:val="35C501CC"/>
    <w:rsid w:val="35C52E9D"/>
    <w:rsid w:val="35CC2608"/>
    <w:rsid w:val="35DD3ADA"/>
    <w:rsid w:val="35E60260"/>
    <w:rsid w:val="35F20D74"/>
    <w:rsid w:val="35F4027C"/>
    <w:rsid w:val="35FF206E"/>
    <w:rsid w:val="36020E80"/>
    <w:rsid w:val="3605477E"/>
    <w:rsid w:val="360F7C99"/>
    <w:rsid w:val="36185EC4"/>
    <w:rsid w:val="361A1EA9"/>
    <w:rsid w:val="361A5C33"/>
    <w:rsid w:val="3626311A"/>
    <w:rsid w:val="36270F15"/>
    <w:rsid w:val="362A3C16"/>
    <w:rsid w:val="362E2D64"/>
    <w:rsid w:val="36334C83"/>
    <w:rsid w:val="36375887"/>
    <w:rsid w:val="363E1359"/>
    <w:rsid w:val="36520A8E"/>
    <w:rsid w:val="365B24B1"/>
    <w:rsid w:val="36616745"/>
    <w:rsid w:val="36651C38"/>
    <w:rsid w:val="36686DFB"/>
    <w:rsid w:val="36757F9E"/>
    <w:rsid w:val="36776596"/>
    <w:rsid w:val="367C31A6"/>
    <w:rsid w:val="36816E19"/>
    <w:rsid w:val="36817D34"/>
    <w:rsid w:val="368F1A74"/>
    <w:rsid w:val="369275E2"/>
    <w:rsid w:val="369367DB"/>
    <w:rsid w:val="36944903"/>
    <w:rsid w:val="36965924"/>
    <w:rsid w:val="36A026F4"/>
    <w:rsid w:val="36A64A39"/>
    <w:rsid w:val="36AC4D3C"/>
    <w:rsid w:val="36B3080C"/>
    <w:rsid w:val="36BD1DAC"/>
    <w:rsid w:val="36C906E2"/>
    <w:rsid w:val="36D5466E"/>
    <w:rsid w:val="36D74B8C"/>
    <w:rsid w:val="36D75467"/>
    <w:rsid w:val="36DA5A9D"/>
    <w:rsid w:val="36E03B81"/>
    <w:rsid w:val="36E126B2"/>
    <w:rsid w:val="36E432CF"/>
    <w:rsid w:val="36F77B2C"/>
    <w:rsid w:val="36FA5C24"/>
    <w:rsid w:val="36FC3404"/>
    <w:rsid w:val="36FE3930"/>
    <w:rsid w:val="370B6BBD"/>
    <w:rsid w:val="370E7BA7"/>
    <w:rsid w:val="37100BB6"/>
    <w:rsid w:val="37103543"/>
    <w:rsid w:val="371A3D26"/>
    <w:rsid w:val="371A4CCE"/>
    <w:rsid w:val="371C7817"/>
    <w:rsid w:val="371D2610"/>
    <w:rsid w:val="371F7325"/>
    <w:rsid w:val="37222FEF"/>
    <w:rsid w:val="37244B71"/>
    <w:rsid w:val="373A038D"/>
    <w:rsid w:val="373B0DD4"/>
    <w:rsid w:val="37432D9D"/>
    <w:rsid w:val="37444456"/>
    <w:rsid w:val="374F6BD6"/>
    <w:rsid w:val="374F6BFE"/>
    <w:rsid w:val="375F7DDA"/>
    <w:rsid w:val="376D4330"/>
    <w:rsid w:val="3779232F"/>
    <w:rsid w:val="37843DF9"/>
    <w:rsid w:val="378914FD"/>
    <w:rsid w:val="378E02F2"/>
    <w:rsid w:val="37943AD2"/>
    <w:rsid w:val="37981FA0"/>
    <w:rsid w:val="379A016C"/>
    <w:rsid w:val="37A61E6C"/>
    <w:rsid w:val="37B46271"/>
    <w:rsid w:val="37B66BE9"/>
    <w:rsid w:val="37B93FEF"/>
    <w:rsid w:val="37BE13BB"/>
    <w:rsid w:val="37C3062E"/>
    <w:rsid w:val="37C52C6D"/>
    <w:rsid w:val="37CB2FAE"/>
    <w:rsid w:val="37D05380"/>
    <w:rsid w:val="37D71178"/>
    <w:rsid w:val="37DD26D9"/>
    <w:rsid w:val="37E261BB"/>
    <w:rsid w:val="37E369F7"/>
    <w:rsid w:val="37E52D87"/>
    <w:rsid w:val="37E956B8"/>
    <w:rsid w:val="37EC1388"/>
    <w:rsid w:val="37F16953"/>
    <w:rsid w:val="37F21C9F"/>
    <w:rsid w:val="37F3056F"/>
    <w:rsid w:val="37FD135B"/>
    <w:rsid w:val="37FF7456"/>
    <w:rsid w:val="380662A1"/>
    <w:rsid w:val="38072390"/>
    <w:rsid w:val="38090F60"/>
    <w:rsid w:val="380A669C"/>
    <w:rsid w:val="380B2301"/>
    <w:rsid w:val="380D1DF6"/>
    <w:rsid w:val="381A6E57"/>
    <w:rsid w:val="38233BE0"/>
    <w:rsid w:val="382A1B29"/>
    <w:rsid w:val="382D0AB9"/>
    <w:rsid w:val="382F0FB3"/>
    <w:rsid w:val="383315F7"/>
    <w:rsid w:val="383D5DF2"/>
    <w:rsid w:val="383D767B"/>
    <w:rsid w:val="383F74F8"/>
    <w:rsid w:val="38402FE3"/>
    <w:rsid w:val="38487D19"/>
    <w:rsid w:val="384C2AFE"/>
    <w:rsid w:val="384E2E58"/>
    <w:rsid w:val="3851076E"/>
    <w:rsid w:val="38537DA2"/>
    <w:rsid w:val="38553124"/>
    <w:rsid w:val="38557066"/>
    <w:rsid w:val="38562292"/>
    <w:rsid w:val="38616AEB"/>
    <w:rsid w:val="38630259"/>
    <w:rsid w:val="38665C5E"/>
    <w:rsid w:val="3867704F"/>
    <w:rsid w:val="38683139"/>
    <w:rsid w:val="386A34F6"/>
    <w:rsid w:val="386C72A0"/>
    <w:rsid w:val="3872134D"/>
    <w:rsid w:val="387A70D9"/>
    <w:rsid w:val="388A00D1"/>
    <w:rsid w:val="388B382C"/>
    <w:rsid w:val="389051DB"/>
    <w:rsid w:val="38914698"/>
    <w:rsid w:val="389C3A5F"/>
    <w:rsid w:val="38A17A1B"/>
    <w:rsid w:val="38A57578"/>
    <w:rsid w:val="38A6468E"/>
    <w:rsid w:val="38B05CB9"/>
    <w:rsid w:val="38B2718F"/>
    <w:rsid w:val="38B31DD0"/>
    <w:rsid w:val="38BA1F3F"/>
    <w:rsid w:val="38BC5DAE"/>
    <w:rsid w:val="38BD15BF"/>
    <w:rsid w:val="38BD5504"/>
    <w:rsid w:val="38C1453E"/>
    <w:rsid w:val="38C25553"/>
    <w:rsid w:val="38C26BC5"/>
    <w:rsid w:val="38C31B56"/>
    <w:rsid w:val="38C4174D"/>
    <w:rsid w:val="38C54F09"/>
    <w:rsid w:val="38C67EE1"/>
    <w:rsid w:val="38C93DBD"/>
    <w:rsid w:val="38CC1313"/>
    <w:rsid w:val="38CC283F"/>
    <w:rsid w:val="38D754AF"/>
    <w:rsid w:val="38DA6338"/>
    <w:rsid w:val="38DB4C2A"/>
    <w:rsid w:val="38E42C1F"/>
    <w:rsid w:val="38E84D2E"/>
    <w:rsid w:val="38F12E40"/>
    <w:rsid w:val="38FA05FE"/>
    <w:rsid w:val="3900087B"/>
    <w:rsid w:val="3908788E"/>
    <w:rsid w:val="390C3A72"/>
    <w:rsid w:val="390F08FA"/>
    <w:rsid w:val="390F2EDB"/>
    <w:rsid w:val="39103812"/>
    <w:rsid w:val="39103E8A"/>
    <w:rsid w:val="39132F0F"/>
    <w:rsid w:val="39140253"/>
    <w:rsid w:val="391C19FF"/>
    <w:rsid w:val="391E4DC6"/>
    <w:rsid w:val="39234319"/>
    <w:rsid w:val="39234C5A"/>
    <w:rsid w:val="392422F3"/>
    <w:rsid w:val="39245314"/>
    <w:rsid w:val="393A3F4D"/>
    <w:rsid w:val="393F393D"/>
    <w:rsid w:val="39424ECD"/>
    <w:rsid w:val="39491E1E"/>
    <w:rsid w:val="394D2426"/>
    <w:rsid w:val="394E38F4"/>
    <w:rsid w:val="39504F46"/>
    <w:rsid w:val="39521196"/>
    <w:rsid w:val="39535B3E"/>
    <w:rsid w:val="39567680"/>
    <w:rsid w:val="3957017A"/>
    <w:rsid w:val="395954D0"/>
    <w:rsid w:val="3961613B"/>
    <w:rsid w:val="397035AE"/>
    <w:rsid w:val="397113EA"/>
    <w:rsid w:val="39735BE3"/>
    <w:rsid w:val="3989360B"/>
    <w:rsid w:val="39934DBC"/>
    <w:rsid w:val="39953609"/>
    <w:rsid w:val="39957403"/>
    <w:rsid w:val="399B2ADB"/>
    <w:rsid w:val="399E2047"/>
    <w:rsid w:val="39A55B71"/>
    <w:rsid w:val="39A87935"/>
    <w:rsid w:val="39C021F4"/>
    <w:rsid w:val="39C30A82"/>
    <w:rsid w:val="39C57800"/>
    <w:rsid w:val="39CF0200"/>
    <w:rsid w:val="39D25DF9"/>
    <w:rsid w:val="39D56468"/>
    <w:rsid w:val="39DD0323"/>
    <w:rsid w:val="39DE22CE"/>
    <w:rsid w:val="39DE68B6"/>
    <w:rsid w:val="39E31AC7"/>
    <w:rsid w:val="39EF3AE4"/>
    <w:rsid w:val="39F42954"/>
    <w:rsid w:val="39F46D3B"/>
    <w:rsid w:val="39F71186"/>
    <w:rsid w:val="39FC3A8A"/>
    <w:rsid w:val="39FD6980"/>
    <w:rsid w:val="39FE0BC6"/>
    <w:rsid w:val="39FF69F2"/>
    <w:rsid w:val="3A0D3AEB"/>
    <w:rsid w:val="3A135B82"/>
    <w:rsid w:val="3A157F9F"/>
    <w:rsid w:val="3A1A4296"/>
    <w:rsid w:val="3A2021F2"/>
    <w:rsid w:val="3A2424CB"/>
    <w:rsid w:val="3A290338"/>
    <w:rsid w:val="3A3306A7"/>
    <w:rsid w:val="3A392ADD"/>
    <w:rsid w:val="3A3A1D9A"/>
    <w:rsid w:val="3A3B08A4"/>
    <w:rsid w:val="3A3E110A"/>
    <w:rsid w:val="3A4037CF"/>
    <w:rsid w:val="3A496805"/>
    <w:rsid w:val="3A595E0E"/>
    <w:rsid w:val="3A5D48A3"/>
    <w:rsid w:val="3A612389"/>
    <w:rsid w:val="3A6A32E7"/>
    <w:rsid w:val="3A6F2F27"/>
    <w:rsid w:val="3A745A3F"/>
    <w:rsid w:val="3A75135C"/>
    <w:rsid w:val="3A75795C"/>
    <w:rsid w:val="3A7C538A"/>
    <w:rsid w:val="3A8213AC"/>
    <w:rsid w:val="3A82483A"/>
    <w:rsid w:val="3A8933FE"/>
    <w:rsid w:val="3A8F7C91"/>
    <w:rsid w:val="3A950B7C"/>
    <w:rsid w:val="3AA069CF"/>
    <w:rsid w:val="3AA7293C"/>
    <w:rsid w:val="3AA92AFA"/>
    <w:rsid w:val="3AAF4827"/>
    <w:rsid w:val="3AB26CC5"/>
    <w:rsid w:val="3AB54018"/>
    <w:rsid w:val="3AB55C15"/>
    <w:rsid w:val="3ABD02F4"/>
    <w:rsid w:val="3ABF3981"/>
    <w:rsid w:val="3AC154CA"/>
    <w:rsid w:val="3AC505A2"/>
    <w:rsid w:val="3ACA18AD"/>
    <w:rsid w:val="3ACD373D"/>
    <w:rsid w:val="3ACD45D4"/>
    <w:rsid w:val="3AD556A6"/>
    <w:rsid w:val="3AD93CF0"/>
    <w:rsid w:val="3ADE63B0"/>
    <w:rsid w:val="3AE112FF"/>
    <w:rsid w:val="3AEE367E"/>
    <w:rsid w:val="3AF73F8E"/>
    <w:rsid w:val="3AF83408"/>
    <w:rsid w:val="3AFA3AA5"/>
    <w:rsid w:val="3AFA6DC9"/>
    <w:rsid w:val="3AFD3322"/>
    <w:rsid w:val="3B002B9D"/>
    <w:rsid w:val="3B0C2497"/>
    <w:rsid w:val="3B0C4F93"/>
    <w:rsid w:val="3B1669C2"/>
    <w:rsid w:val="3B186FE9"/>
    <w:rsid w:val="3B1A392B"/>
    <w:rsid w:val="3B1C3234"/>
    <w:rsid w:val="3B210EB7"/>
    <w:rsid w:val="3B212A16"/>
    <w:rsid w:val="3B2468B3"/>
    <w:rsid w:val="3B256536"/>
    <w:rsid w:val="3B2B2D99"/>
    <w:rsid w:val="3B330DC7"/>
    <w:rsid w:val="3B3635AB"/>
    <w:rsid w:val="3B452C50"/>
    <w:rsid w:val="3B4C53B1"/>
    <w:rsid w:val="3B4E14F1"/>
    <w:rsid w:val="3B505A1C"/>
    <w:rsid w:val="3B5865B2"/>
    <w:rsid w:val="3B59301C"/>
    <w:rsid w:val="3B5A25D6"/>
    <w:rsid w:val="3B5B3975"/>
    <w:rsid w:val="3B5E09D7"/>
    <w:rsid w:val="3B651DF0"/>
    <w:rsid w:val="3B707906"/>
    <w:rsid w:val="3B731D7A"/>
    <w:rsid w:val="3B7451C0"/>
    <w:rsid w:val="3B791E90"/>
    <w:rsid w:val="3B7B74E1"/>
    <w:rsid w:val="3B821C9A"/>
    <w:rsid w:val="3B837671"/>
    <w:rsid w:val="3B880A4A"/>
    <w:rsid w:val="3B89300D"/>
    <w:rsid w:val="3B8A6EC2"/>
    <w:rsid w:val="3B8C5732"/>
    <w:rsid w:val="3B8E4AB8"/>
    <w:rsid w:val="3B9440A1"/>
    <w:rsid w:val="3B94652B"/>
    <w:rsid w:val="3B9621E2"/>
    <w:rsid w:val="3B9D5379"/>
    <w:rsid w:val="3BA24786"/>
    <w:rsid w:val="3BB82E25"/>
    <w:rsid w:val="3BB95194"/>
    <w:rsid w:val="3BBA1ACD"/>
    <w:rsid w:val="3BBF3CBC"/>
    <w:rsid w:val="3BC26D55"/>
    <w:rsid w:val="3BC85F21"/>
    <w:rsid w:val="3BC93F63"/>
    <w:rsid w:val="3BD20A4B"/>
    <w:rsid w:val="3BD20BEC"/>
    <w:rsid w:val="3BD31D84"/>
    <w:rsid w:val="3BD35EB2"/>
    <w:rsid w:val="3BE258F2"/>
    <w:rsid w:val="3BE77112"/>
    <w:rsid w:val="3BE932D3"/>
    <w:rsid w:val="3BF85EE4"/>
    <w:rsid w:val="3BFE0432"/>
    <w:rsid w:val="3C00317A"/>
    <w:rsid w:val="3C03300E"/>
    <w:rsid w:val="3C070F17"/>
    <w:rsid w:val="3C085888"/>
    <w:rsid w:val="3C0A656E"/>
    <w:rsid w:val="3C15066D"/>
    <w:rsid w:val="3C1A7707"/>
    <w:rsid w:val="3C205BC3"/>
    <w:rsid w:val="3C2201D1"/>
    <w:rsid w:val="3C28729F"/>
    <w:rsid w:val="3C2A741A"/>
    <w:rsid w:val="3C3710FF"/>
    <w:rsid w:val="3C411AB8"/>
    <w:rsid w:val="3C4353FE"/>
    <w:rsid w:val="3C4608AC"/>
    <w:rsid w:val="3C4E6265"/>
    <w:rsid w:val="3C54160F"/>
    <w:rsid w:val="3C577D4F"/>
    <w:rsid w:val="3C6127E8"/>
    <w:rsid w:val="3C624A28"/>
    <w:rsid w:val="3C682C34"/>
    <w:rsid w:val="3C734ABD"/>
    <w:rsid w:val="3C773190"/>
    <w:rsid w:val="3C793E68"/>
    <w:rsid w:val="3C797CBA"/>
    <w:rsid w:val="3C7B5ACE"/>
    <w:rsid w:val="3C7C7F0F"/>
    <w:rsid w:val="3C8043F6"/>
    <w:rsid w:val="3C82043C"/>
    <w:rsid w:val="3C82216B"/>
    <w:rsid w:val="3C833300"/>
    <w:rsid w:val="3C833E98"/>
    <w:rsid w:val="3C84785B"/>
    <w:rsid w:val="3C886F15"/>
    <w:rsid w:val="3C8B109E"/>
    <w:rsid w:val="3C8B67DD"/>
    <w:rsid w:val="3C8D7814"/>
    <w:rsid w:val="3C942A66"/>
    <w:rsid w:val="3C9730DE"/>
    <w:rsid w:val="3C9A328E"/>
    <w:rsid w:val="3C9A4085"/>
    <w:rsid w:val="3C9B7D26"/>
    <w:rsid w:val="3CA044DB"/>
    <w:rsid w:val="3CA3632E"/>
    <w:rsid w:val="3CA70778"/>
    <w:rsid w:val="3CAC0138"/>
    <w:rsid w:val="3CB43F91"/>
    <w:rsid w:val="3CB77EFD"/>
    <w:rsid w:val="3CB80646"/>
    <w:rsid w:val="3CB95734"/>
    <w:rsid w:val="3CBC7F19"/>
    <w:rsid w:val="3CC20B2A"/>
    <w:rsid w:val="3CC354DD"/>
    <w:rsid w:val="3CCA0EB2"/>
    <w:rsid w:val="3CCF05E4"/>
    <w:rsid w:val="3CD479FE"/>
    <w:rsid w:val="3CD8518C"/>
    <w:rsid w:val="3CDB027D"/>
    <w:rsid w:val="3CDE45A1"/>
    <w:rsid w:val="3CE2143C"/>
    <w:rsid w:val="3CE4052E"/>
    <w:rsid w:val="3CF0656E"/>
    <w:rsid w:val="3CF32F6E"/>
    <w:rsid w:val="3CF83B2E"/>
    <w:rsid w:val="3CF957C1"/>
    <w:rsid w:val="3CFA4C9E"/>
    <w:rsid w:val="3CFB2368"/>
    <w:rsid w:val="3D016024"/>
    <w:rsid w:val="3D0A066C"/>
    <w:rsid w:val="3D103E71"/>
    <w:rsid w:val="3D142619"/>
    <w:rsid w:val="3D1638F5"/>
    <w:rsid w:val="3D1850D7"/>
    <w:rsid w:val="3D200A5A"/>
    <w:rsid w:val="3D210EEF"/>
    <w:rsid w:val="3D224F2D"/>
    <w:rsid w:val="3D291937"/>
    <w:rsid w:val="3D294205"/>
    <w:rsid w:val="3D2B4034"/>
    <w:rsid w:val="3D363C80"/>
    <w:rsid w:val="3D3D6946"/>
    <w:rsid w:val="3D3E7332"/>
    <w:rsid w:val="3D412A08"/>
    <w:rsid w:val="3D4C6FC6"/>
    <w:rsid w:val="3D517B3F"/>
    <w:rsid w:val="3D5428F6"/>
    <w:rsid w:val="3D5B5C86"/>
    <w:rsid w:val="3D5F0D8C"/>
    <w:rsid w:val="3D620236"/>
    <w:rsid w:val="3D685FA3"/>
    <w:rsid w:val="3D7E52BE"/>
    <w:rsid w:val="3D83315B"/>
    <w:rsid w:val="3D8812AE"/>
    <w:rsid w:val="3DA209BD"/>
    <w:rsid w:val="3DA66963"/>
    <w:rsid w:val="3DAA2A50"/>
    <w:rsid w:val="3DAE72B1"/>
    <w:rsid w:val="3DAF498D"/>
    <w:rsid w:val="3DB31E07"/>
    <w:rsid w:val="3DB77267"/>
    <w:rsid w:val="3DBF046C"/>
    <w:rsid w:val="3DC13666"/>
    <w:rsid w:val="3DC86DB6"/>
    <w:rsid w:val="3DD37AE2"/>
    <w:rsid w:val="3DD6554A"/>
    <w:rsid w:val="3DDA4854"/>
    <w:rsid w:val="3DE22A9D"/>
    <w:rsid w:val="3DEF3562"/>
    <w:rsid w:val="3DF158A0"/>
    <w:rsid w:val="3DF20129"/>
    <w:rsid w:val="3DF21721"/>
    <w:rsid w:val="3DF32C81"/>
    <w:rsid w:val="3DF33FCC"/>
    <w:rsid w:val="3DF63BF2"/>
    <w:rsid w:val="3DF67E14"/>
    <w:rsid w:val="3E03148D"/>
    <w:rsid w:val="3E0C5AC9"/>
    <w:rsid w:val="3E1019BB"/>
    <w:rsid w:val="3E1F38B2"/>
    <w:rsid w:val="3E2657D5"/>
    <w:rsid w:val="3E293584"/>
    <w:rsid w:val="3E3647AA"/>
    <w:rsid w:val="3E414626"/>
    <w:rsid w:val="3E4F243E"/>
    <w:rsid w:val="3E4F4E8E"/>
    <w:rsid w:val="3E5164BF"/>
    <w:rsid w:val="3E520CD7"/>
    <w:rsid w:val="3E527378"/>
    <w:rsid w:val="3E5A1951"/>
    <w:rsid w:val="3E5B529D"/>
    <w:rsid w:val="3E627616"/>
    <w:rsid w:val="3E7212ED"/>
    <w:rsid w:val="3E73685A"/>
    <w:rsid w:val="3E7E460F"/>
    <w:rsid w:val="3E8311E0"/>
    <w:rsid w:val="3E8B26FE"/>
    <w:rsid w:val="3E921326"/>
    <w:rsid w:val="3E922536"/>
    <w:rsid w:val="3E9A4BB1"/>
    <w:rsid w:val="3E9C40D7"/>
    <w:rsid w:val="3EA3414C"/>
    <w:rsid w:val="3EA54914"/>
    <w:rsid w:val="3EA73DBC"/>
    <w:rsid w:val="3EB01AC7"/>
    <w:rsid w:val="3EB041C9"/>
    <w:rsid w:val="3EB1054C"/>
    <w:rsid w:val="3EB13C76"/>
    <w:rsid w:val="3EB14E3A"/>
    <w:rsid w:val="3EB349B6"/>
    <w:rsid w:val="3EBD3F95"/>
    <w:rsid w:val="3EC25CA0"/>
    <w:rsid w:val="3EC7163A"/>
    <w:rsid w:val="3EC96566"/>
    <w:rsid w:val="3ECD16C8"/>
    <w:rsid w:val="3ECF3772"/>
    <w:rsid w:val="3ED2172D"/>
    <w:rsid w:val="3ED218A5"/>
    <w:rsid w:val="3EE0190B"/>
    <w:rsid w:val="3EE14C32"/>
    <w:rsid w:val="3EE27A1E"/>
    <w:rsid w:val="3EEE2BE8"/>
    <w:rsid w:val="3F023D3C"/>
    <w:rsid w:val="3F080204"/>
    <w:rsid w:val="3F0B2670"/>
    <w:rsid w:val="3F12278F"/>
    <w:rsid w:val="3F13251A"/>
    <w:rsid w:val="3F136010"/>
    <w:rsid w:val="3F1365F0"/>
    <w:rsid w:val="3F153FB9"/>
    <w:rsid w:val="3F161F42"/>
    <w:rsid w:val="3F1E3820"/>
    <w:rsid w:val="3F2C3DE7"/>
    <w:rsid w:val="3F2D0248"/>
    <w:rsid w:val="3F2F5872"/>
    <w:rsid w:val="3F411CE0"/>
    <w:rsid w:val="3F43603E"/>
    <w:rsid w:val="3F44276C"/>
    <w:rsid w:val="3F4A1C8B"/>
    <w:rsid w:val="3F4A6ABF"/>
    <w:rsid w:val="3F4C0C38"/>
    <w:rsid w:val="3F58403A"/>
    <w:rsid w:val="3F661102"/>
    <w:rsid w:val="3F666903"/>
    <w:rsid w:val="3F6D2629"/>
    <w:rsid w:val="3F720E02"/>
    <w:rsid w:val="3F722C41"/>
    <w:rsid w:val="3F7A6B03"/>
    <w:rsid w:val="3F807E25"/>
    <w:rsid w:val="3F892E15"/>
    <w:rsid w:val="3F8A5BAA"/>
    <w:rsid w:val="3F8B020A"/>
    <w:rsid w:val="3F8E2F0B"/>
    <w:rsid w:val="3F92136C"/>
    <w:rsid w:val="3F9E1960"/>
    <w:rsid w:val="3F9E4CF2"/>
    <w:rsid w:val="3FA933A2"/>
    <w:rsid w:val="3FAD2022"/>
    <w:rsid w:val="3FAE3F57"/>
    <w:rsid w:val="3FAE4204"/>
    <w:rsid w:val="3FAF181F"/>
    <w:rsid w:val="3FB43FB9"/>
    <w:rsid w:val="3FB479A0"/>
    <w:rsid w:val="3FB6220A"/>
    <w:rsid w:val="3FB77D6F"/>
    <w:rsid w:val="3FC815AF"/>
    <w:rsid w:val="3FD404AB"/>
    <w:rsid w:val="3FD94300"/>
    <w:rsid w:val="3FD97438"/>
    <w:rsid w:val="3FDA067E"/>
    <w:rsid w:val="3FDE72C9"/>
    <w:rsid w:val="3FE635F3"/>
    <w:rsid w:val="3FEE0241"/>
    <w:rsid w:val="3FF141E9"/>
    <w:rsid w:val="3FF46EAC"/>
    <w:rsid w:val="3FF53BC5"/>
    <w:rsid w:val="3FF54E76"/>
    <w:rsid w:val="3FF85BCF"/>
    <w:rsid w:val="3FFE23B2"/>
    <w:rsid w:val="401F2835"/>
    <w:rsid w:val="40250F8B"/>
    <w:rsid w:val="40270AF7"/>
    <w:rsid w:val="40292CCE"/>
    <w:rsid w:val="40412C3B"/>
    <w:rsid w:val="404C022A"/>
    <w:rsid w:val="404D6A5F"/>
    <w:rsid w:val="404E04A7"/>
    <w:rsid w:val="404E1AD9"/>
    <w:rsid w:val="405668D4"/>
    <w:rsid w:val="4062348D"/>
    <w:rsid w:val="406234C5"/>
    <w:rsid w:val="40641EAB"/>
    <w:rsid w:val="40653646"/>
    <w:rsid w:val="40681B0B"/>
    <w:rsid w:val="406E1146"/>
    <w:rsid w:val="406E7CC6"/>
    <w:rsid w:val="406F602F"/>
    <w:rsid w:val="40712660"/>
    <w:rsid w:val="40797595"/>
    <w:rsid w:val="407E0656"/>
    <w:rsid w:val="407E1DAB"/>
    <w:rsid w:val="407F3787"/>
    <w:rsid w:val="40805F80"/>
    <w:rsid w:val="40813BEC"/>
    <w:rsid w:val="4084385D"/>
    <w:rsid w:val="40850AD3"/>
    <w:rsid w:val="408F6CEC"/>
    <w:rsid w:val="409232C7"/>
    <w:rsid w:val="40936F19"/>
    <w:rsid w:val="4094009F"/>
    <w:rsid w:val="4097140E"/>
    <w:rsid w:val="40A61EC4"/>
    <w:rsid w:val="40B25D80"/>
    <w:rsid w:val="40C55D36"/>
    <w:rsid w:val="40C82C14"/>
    <w:rsid w:val="40CC096F"/>
    <w:rsid w:val="40CF749B"/>
    <w:rsid w:val="40D03DBA"/>
    <w:rsid w:val="40D173B5"/>
    <w:rsid w:val="40D84655"/>
    <w:rsid w:val="40DF3A71"/>
    <w:rsid w:val="40E727D9"/>
    <w:rsid w:val="40EA007D"/>
    <w:rsid w:val="40F23623"/>
    <w:rsid w:val="40F435F1"/>
    <w:rsid w:val="40F75BC6"/>
    <w:rsid w:val="40FD51AA"/>
    <w:rsid w:val="4102170A"/>
    <w:rsid w:val="41083CBA"/>
    <w:rsid w:val="41094141"/>
    <w:rsid w:val="4109443A"/>
    <w:rsid w:val="41194DCA"/>
    <w:rsid w:val="411A643C"/>
    <w:rsid w:val="411E1620"/>
    <w:rsid w:val="411F2B4B"/>
    <w:rsid w:val="41213BE8"/>
    <w:rsid w:val="41227067"/>
    <w:rsid w:val="41294129"/>
    <w:rsid w:val="41303E98"/>
    <w:rsid w:val="41333E97"/>
    <w:rsid w:val="41386742"/>
    <w:rsid w:val="41392B23"/>
    <w:rsid w:val="413C0CAB"/>
    <w:rsid w:val="4144054F"/>
    <w:rsid w:val="41461AE8"/>
    <w:rsid w:val="414733AD"/>
    <w:rsid w:val="41480D53"/>
    <w:rsid w:val="41495228"/>
    <w:rsid w:val="414B35E7"/>
    <w:rsid w:val="41506F12"/>
    <w:rsid w:val="41555250"/>
    <w:rsid w:val="415E67A5"/>
    <w:rsid w:val="415F7D88"/>
    <w:rsid w:val="41651D3A"/>
    <w:rsid w:val="416858EB"/>
    <w:rsid w:val="41694704"/>
    <w:rsid w:val="41694A56"/>
    <w:rsid w:val="416A76F6"/>
    <w:rsid w:val="417048C0"/>
    <w:rsid w:val="41706740"/>
    <w:rsid w:val="417325E3"/>
    <w:rsid w:val="417742AC"/>
    <w:rsid w:val="4179238C"/>
    <w:rsid w:val="418249C7"/>
    <w:rsid w:val="41837D60"/>
    <w:rsid w:val="418B34E4"/>
    <w:rsid w:val="418F69E1"/>
    <w:rsid w:val="419433DE"/>
    <w:rsid w:val="41963A7A"/>
    <w:rsid w:val="419F1BE4"/>
    <w:rsid w:val="419F4083"/>
    <w:rsid w:val="41AE7AB9"/>
    <w:rsid w:val="41AF3F94"/>
    <w:rsid w:val="41AF6CA0"/>
    <w:rsid w:val="41B20C20"/>
    <w:rsid w:val="41BC6779"/>
    <w:rsid w:val="41C032CF"/>
    <w:rsid w:val="41C213BA"/>
    <w:rsid w:val="41C4063B"/>
    <w:rsid w:val="41C82ECA"/>
    <w:rsid w:val="41CB7430"/>
    <w:rsid w:val="41CC40FF"/>
    <w:rsid w:val="41CD3BB9"/>
    <w:rsid w:val="41D34E7E"/>
    <w:rsid w:val="41D448DE"/>
    <w:rsid w:val="41DC6A82"/>
    <w:rsid w:val="41DE71D2"/>
    <w:rsid w:val="41E10958"/>
    <w:rsid w:val="41E33D30"/>
    <w:rsid w:val="41E80C89"/>
    <w:rsid w:val="41F1341F"/>
    <w:rsid w:val="41F54DD6"/>
    <w:rsid w:val="42067189"/>
    <w:rsid w:val="420A22A0"/>
    <w:rsid w:val="420B609C"/>
    <w:rsid w:val="42111431"/>
    <w:rsid w:val="42112A44"/>
    <w:rsid w:val="421C258C"/>
    <w:rsid w:val="422851E6"/>
    <w:rsid w:val="422870D4"/>
    <w:rsid w:val="422C6C39"/>
    <w:rsid w:val="422D3041"/>
    <w:rsid w:val="422E76A1"/>
    <w:rsid w:val="42433416"/>
    <w:rsid w:val="424F27EE"/>
    <w:rsid w:val="42591948"/>
    <w:rsid w:val="425D181A"/>
    <w:rsid w:val="42661088"/>
    <w:rsid w:val="426806F4"/>
    <w:rsid w:val="42716473"/>
    <w:rsid w:val="42756068"/>
    <w:rsid w:val="42785A22"/>
    <w:rsid w:val="42785B8C"/>
    <w:rsid w:val="427B1A08"/>
    <w:rsid w:val="427D2F21"/>
    <w:rsid w:val="4288614E"/>
    <w:rsid w:val="4288648A"/>
    <w:rsid w:val="428D045B"/>
    <w:rsid w:val="4292322F"/>
    <w:rsid w:val="429B2B21"/>
    <w:rsid w:val="429D17B5"/>
    <w:rsid w:val="42A35E64"/>
    <w:rsid w:val="42A62228"/>
    <w:rsid w:val="42AB4FE5"/>
    <w:rsid w:val="42B4050E"/>
    <w:rsid w:val="42BC7587"/>
    <w:rsid w:val="42C22E3B"/>
    <w:rsid w:val="42C36CD5"/>
    <w:rsid w:val="42C41FE4"/>
    <w:rsid w:val="42C53953"/>
    <w:rsid w:val="42D74758"/>
    <w:rsid w:val="42D77E08"/>
    <w:rsid w:val="42DD60FE"/>
    <w:rsid w:val="42DF3109"/>
    <w:rsid w:val="42E54ED7"/>
    <w:rsid w:val="42F009CC"/>
    <w:rsid w:val="42F05A7C"/>
    <w:rsid w:val="42F13273"/>
    <w:rsid w:val="42FA34CA"/>
    <w:rsid w:val="42FA47A5"/>
    <w:rsid w:val="43034F44"/>
    <w:rsid w:val="43061E6A"/>
    <w:rsid w:val="4312661B"/>
    <w:rsid w:val="43131AD8"/>
    <w:rsid w:val="43300A36"/>
    <w:rsid w:val="43327FC2"/>
    <w:rsid w:val="433A791D"/>
    <w:rsid w:val="433D18C7"/>
    <w:rsid w:val="433F1262"/>
    <w:rsid w:val="43455BBB"/>
    <w:rsid w:val="434A3295"/>
    <w:rsid w:val="434A7154"/>
    <w:rsid w:val="43537F4B"/>
    <w:rsid w:val="435E03EB"/>
    <w:rsid w:val="436029A5"/>
    <w:rsid w:val="43621F79"/>
    <w:rsid w:val="43676D85"/>
    <w:rsid w:val="4369397F"/>
    <w:rsid w:val="43721FD6"/>
    <w:rsid w:val="4375205B"/>
    <w:rsid w:val="43793542"/>
    <w:rsid w:val="43815BC1"/>
    <w:rsid w:val="438666A4"/>
    <w:rsid w:val="43961C3B"/>
    <w:rsid w:val="43963AF8"/>
    <w:rsid w:val="43A04F14"/>
    <w:rsid w:val="43A21FD3"/>
    <w:rsid w:val="43B36449"/>
    <w:rsid w:val="43B52F2F"/>
    <w:rsid w:val="43B810FA"/>
    <w:rsid w:val="43C00DA4"/>
    <w:rsid w:val="43CB318B"/>
    <w:rsid w:val="43CC01C3"/>
    <w:rsid w:val="43D40D25"/>
    <w:rsid w:val="43EB0169"/>
    <w:rsid w:val="43EF4A13"/>
    <w:rsid w:val="43F763EA"/>
    <w:rsid w:val="43F95F54"/>
    <w:rsid w:val="43FE1B4F"/>
    <w:rsid w:val="440756DA"/>
    <w:rsid w:val="440B2872"/>
    <w:rsid w:val="4418484A"/>
    <w:rsid w:val="441D117C"/>
    <w:rsid w:val="441E0811"/>
    <w:rsid w:val="44287D15"/>
    <w:rsid w:val="44291AFF"/>
    <w:rsid w:val="443315B5"/>
    <w:rsid w:val="44333EE3"/>
    <w:rsid w:val="44367F55"/>
    <w:rsid w:val="443E05F7"/>
    <w:rsid w:val="44534EE3"/>
    <w:rsid w:val="44583CD8"/>
    <w:rsid w:val="445B013B"/>
    <w:rsid w:val="44602AA9"/>
    <w:rsid w:val="44623A64"/>
    <w:rsid w:val="44663932"/>
    <w:rsid w:val="446D7208"/>
    <w:rsid w:val="446E1DC1"/>
    <w:rsid w:val="447E4F37"/>
    <w:rsid w:val="447E71AC"/>
    <w:rsid w:val="44812D72"/>
    <w:rsid w:val="44813040"/>
    <w:rsid w:val="44846F5D"/>
    <w:rsid w:val="44850C92"/>
    <w:rsid w:val="44853513"/>
    <w:rsid w:val="44860D83"/>
    <w:rsid w:val="4489526B"/>
    <w:rsid w:val="44897EE1"/>
    <w:rsid w:val="448A00DF"/>
    <w:rsid w:val="448B57D9"/>
    <w:rsid w:val="44954BB9"/>
    <w:rsid w:val="449824EC"/>
    <w:rsid w:val="44995D36"/>
    <w:rsid w:val="449B220F"/>
    <w:rsid w:val="449F7087"/>
    <w:rsid w:val="44A201BA"/>
    <w:rsid w:val="44A71F1F"/>
    <w:rsid w:val="44B157B6"/>
    <w:rsid w:val="44B216CC"/>
    <w:rsid w:val="44C570D6"/>
    <w:rsid w:val="44C57A9D"/>
    <w:rsid w:val="44CC022E"/>
    <w:rsid w:val="44D00359"/>
    <w:rsid w:val="44D1062D"/>
    <w:rsid w:val="44D456EB"/>
    <w:rsid w:val="44D56356"/>
    <w:rsid w:val="44D72E8E"/>
    <w:rsid w:val="44DB61C5"/>
    <w:rsid w:val="44E637E8"/>
    <w:rsid w:val="44EA096F"/>
    <w:rsid w:val="44EE114C"/>
    <w:rsid w:val="44F17AC1"/>
    <w:rsid w:val="44F50B70"/>
    <w:rsid w:val="44F510CB"/>
    <w:rsid w:val="44F84979"/>
    <w:rsid w:val="44F90F58"/>
    <w:rsid w:val="44FB1427"/>
    <w:rsid w:val="44FC530F"/>
    <w:rsid w:val="44FD49B4"/>
    <w:rsid w:val="45071C88"/>
    <w:rsid w:val="450A16FF"/>
    <w:rsid w:val="450B6DD7"/>
    <w:rsid w:val="450C25DC"/>
    <w:rsid w:val="45122E52"/>
    <w:rsid w:val="45134CA2"/>
    <w:rsid w:val="451362FD"/>
    <w:rsid w:val="451A5CDD"/>
    <w:rsid w:val="451D6C73"/>
    <w:rsid w:val="452B4795"/>
    <w:rsid w:val="452C76AE"/>
    <w:rsid w:val="452D030C"/>
    <w:rsid w:val="45391754"/>
    <w:rsid w:val="45391C5E"/>
    <w:rsid w:val="4540282F"/>
    <w:rsid w:val="45404374"/>
    <w:rsid w:val="45451C5A"/>
    <w:rsid w:val="45461FBC"/>
    <w:rsid w:val="4555591D"/>
    <w:rsid w:val="45567D79"/>
    <w:rsid w:val="455A6B7E"/>
    <w:rsid w:val="455C139D"/>
    <w:rsid w:val="45607684"/>
    <w:rsid w:val="4563661C"/>
    <w:rsid w:val="45663B9B"/>
    <w:rsid w:val="45664A59"/>
    <w:rsid w:val="456E50EF"/>
    <w:rsid w:val="45721926"/>
    <w:rsid w:val="45760E04"/>
    <w:rsid w:val="45765F5F"/>
    <w:rsid w:val="45781C39"/>
    <w:rsid w:val="45793699"/>
    <w:rsid w:val="457D2DE9"/>
    <w:rsid w:val="45992930"/>
    <w:rsid w:val="459C6D6A"/>
    <w:rsid w:val="459E128F"/>
    <w:rsid w:val="45A33B0B"/>
    <w:rsid w:val="45A87F33"/>
    <w:rsid w:val="45AC7703"/>
    <w:rsid w:val="45B557E9"/>
    <w:rsid w:val="45B633EC"/>
    <w:rsid w:val="45BD5D17"/>
    <w:rsid w:val="45C00B79"/>
    <w:rsid w:val="45C8771A"/>
    <w:rsid w:val="45CB47A1"/>
    <w:rsid w:val="45CC2615"/>
    <w:rsid w:val="45D53351"/>
    <w:rsid w:val="45DF41B2"/>
    <w:rsid w:val="45F0737D"/>
    <w:rsid w:val="45FD3EBA"/>
    <w:rsid w:val="46020FCD"/>
    <w:rsid w:val="46031D7B"/>
    <w:rsid w:val="46050266"/>
    <w:rsid w:val="46050BD4"/>
    <w:rsid w:val="4608264A"/>
    <w:rsid w:val="461341EB"/>
    <w:rsid w:val="461D09DE"/>
    <w:rsid w:val="462733C7"/>
    <w:rsid w:val="46276F1A"/>
    <w:rsid w:val="462B0D86"/>
    <w:rsid w:val="462C2D98"/>
    <w:rsid w:val="46300C97"/>
    <w:rsid w:val="463C2476"/>
    <w:rsid w:val="463D281E"/>
    <w:rsid w:val="463E40DC"/>
    <w:rsid w:val="463F2434"/>
    <w:rsid w:val="464D46BF"/>
    <w:rsid w:val="464E2853"/>
    <w:rsid w:val="46514E54"/>
    <w:rsid w:val="46533945"/>
    <w:rsid w:val="4655332E"/>
    <w:rsid w:val="466064E6"/>
    <w:rsid w:val="46614F86"/>
    <w:rsid w:val="46692341"/>
    <w:rsid w:val="46747CC0"/>
    <w:rsid w:val="467629F6"/>
    <w:rsid w:val="46785B8E"/>
    <w:rsid w:val="46786CCD"/>
    <w:rsid w:val="46816807"/>
    <w:rsid w:val="468C1E1A"/>
    <w:rsid w:val="469253FB"/>
    <w:rsid w:val="46952EF6"/>
    <w:rsid w:val="469F30AC"/>
    <w:rsid w:val="46A03FA7"/>
    <w:rsid w:val="46A4258B"/>
    <w:rsid w:val="46A53F97"/>
    <w:rsid w:val="46A61F3C"/>
    <w:rsid w:val="46A66917"/>
    <w:rsid w:val="46AD7C79"/>
    <w:rsid w:val="46B975B3"/>
    <w:rsid w:val="46BD2833"/>
    <w:rsid w:val="46C3645D"/>
    <w:rsid w:val="46D6756B"/>
    <w:rsid w:val="46D76DB1"/>
    <w:rsid w:val="46DE1B1F"/>
    <w:rsid w:val="46DE3D4F"/>
    <w:rsid w:val="46E07084"/>
    <w:rsid w:val="46E22F15"/>
    <w:rsid w:val="46E3679D"/>
    <w:rsid w:val="46E578CE"/>
    <w:rsid w:val="46E86E2E"/>
    <w:rsid w:val="46EE16EC"/>
    <w:rsid w:val="46EE19DD"/>
    <w:rsid w:val="46EF01DD"/>
    <w:rsid w:val="46F036ED"/>
    <w:rsid w:val="46F30D3B"/>
    <w:rsid w:val="46F32BB7"/>
    <w:rsid w:val="46F530C2"/>
    <w:rsid w:val="46F907F4"/>
    <w:rsid w:val="46FB2AD2"/>
    <w:rsid w:val="47027441"/>
    <w:rsid w:val="47076519"/>
    <w:rsid w:val="47081552"/>
    <w:rsid w:val="470A6E9A"/>
    <w:rsid w:val="470A7736"/>
    <w:rsid w:val="471340D6"/>
    <w:rsid w:val="471640D1"/>
    <w:rsid w:val="47192863"/>
    <w:rsid w:val="471A1505"/>
    <w:rsid w:val="471C62B9"/>
    <w:rsid w:val="473123A3"/>
    <w:rsid w:val="47390859"/>
    <w:rsid w:val="47405EDE"/>
    <w:rsid w:val="47411689"/>
    <w:rsid w:val="47441A65"/>
    <w:rsid w:val="47491465"/>
    <w:rsid w:val="474A64BE"/>
    <w:rsid w:val="474D38BC"/>
    <w:rsid w:val="47533F0A"/>
    <w:rsid w:val="475444CC"/>
    <w:rsid w:val="476007AB"/>
    <w:rsid w:val="476055C2"/>
    <w:rsid w:val="476349C7"/>
    <w:rsid w:val="47673586"/>
    <w:rsid w:val="47692431"/>
    <w:rsid w:val="476E5E9C"/>
    <w:rsid w:val="477F25CC"/>
    <w:rsid w:val="47841526"/>
    <w:rsid w:val="478C68E9"/>
    <w:rsid w:val="478F4E9E"/>
    <w:rsid w:val="478F5B1C"/>
    <w:rsid w:val="479C23CF"/>
    <w:rsid w:val="47A734B8"/>
    <w:rsid w:val="47AA428D"/>
    <w:rsid w:val="47AD44AD"/>
    <w:rsid w:val="47AE3E5F"/>
    <w:rsid w:val="47B04607"/>
    <w:rsid w:val="47BD2AFD"/>
    <w:rsid w:val="47C50580"/>
    <w:rsid w:val="47C64383"/>
    <w:rsid w:val="47C65442"/>
    <w:rsid w:val="47CA3977"/>
    <w:rsid w:val="47CE219D"/>
    <w:rsid w:val="47D4346A"/>
    <w:rsid w:val="47D9038B"/>
    <w:rsid w:val="47DB3FA0"/>
    <w:rsid w:val="47E007BE"/>
    <w:rsid w:val="47E706C8"/>
    <w:rsid w:val="47EA0846"/>
    <w:rsid w:val="47EB5033"/>
    <w:rsid w:val="47EB55C4"/>
    <w:rsid w:val="47F1125D"/>
    <w:rsid w:val="47F3693A"/>
    <w:rsid w:val="47F76B04"/>
    <w:rsid w:val="47F819D9"/>
    <w:rsid w:val="47FD0731"/>
    <w:rsid w:val="48072AAD"/>
    <w:rsid w:val="48084E26"/>
    <w:rsid w:val="480E563D"/>
    <w:rsid w:val="48136E36"/>
    <w:rsid w:val="48194259"/>
    <w:rsid w:val="481F63D7"/>
    <w:rsid w:val="482043AB"/>
    <w:rsid w:val="48204895"/>
    <w:rsid w:val="482154DD"/>
    <w:rsid w:val="482477FD"/>
    <w:rsid w:val="48260D22"/>
    <w:rsid w:val="48300ADD"/>
    <w:rsid w:val="4836448F"/>
    <w:rsid w:val="483F03DA"/>
    <w:rsid w:val="484074F7"/>
    <w:rsid w:val="48492C81"/>
    <w:rsid w:val="4858093C"/>
    <w:rsid w:val="485F5D0A"/>
    <w:rsid w:val="48621E6E"/>
    <w:rsid w:val="48643CCC"/>
    <w:rsid w:val="4873031B"/>
    <w:rsid w:val="48735116"/>
    <w:rsid w:val="487853E3"/>
    <w:rsid w:val="48814261"/>
    <w:rsid w:val="48855130"/>
    <w:rsid w:val="488D1FCA"/>
    <w:rsid w:val="48934E08"/>
    <w:rsid w:val="489B4AC8"/>
    <w:rsid w:val="48A05411"/>
    <w:rsid w:val="48A217F1"/>
    <w:rsid w:val="48A77074"/>
    <w:rsid w:val="48AA5D88"/>
    <w:rsid w:val="48AD3A15"/>
    <w:rsid w:val="48B20A75"/>
    <w:rsid w:val="48BB32CA"/>
    <w:rsid w:val="48BD0E4E"/>
    <w:rsid w:val="48BF6A91"/>
    <w:rsid w:val="48C801FD"/>
    <w:rsid w:val="48CB0322"/>
    <w:rsid w:val="48CB598C"/>
    <w:rsid w:val="48CF1C1A"/>
    <w:rsid w:val="48D4450F"/>
    <w:rsid w:val="48D801B3"/>
    <w:rsid w:val="48DC2688"/>
    <w:rsid w:val="48E43750"/>
    <w:rsid w:val="48E637E8"/>
    <w:rsid w:val="48E8336D"/>
    <w:rsid w:val="48EC5370"/>
    <w:rsid w:val="48EF440C"/>
    <w:rsid w:val="48F86760"/>
    <w:rsid w:val="48F86CF9"/>
    <w:rsid w:val="48FB6BA9"/>
    <w:rsid w:val="48FE01EA"/>
    <w:rsid w:val="48FE34AA"/>
    <w:rsid w:val="490B4941"/>
    <w:rsid w:val="49105D9B"/>
    <w:rsid w:val="491A1426"/>
    <w:rsid w:val="491A2FC0"/>
    <w:rsid w:val="491D4222"/>
    <w:rsid w:val="492561FD"/>
    <w:rsid w:val="49271B6C"/>
    <w:rsid w:val="49312E4C"/>
    <w:rsid w:val="4931518F"/>
    <w:rsid w:val="49337132"/>
    <w:rsid w:val="49343D09"/>
    <w:rsid w:val="49482465"/>
    <w:rsid w:val="49495815"/>
    <w:rsid w:val="494F7D0B"/>
    <w:rsid w:val="495A38DB"/>
    <w:rsid w:val="496332E8"/>
    <w:rsid w:val="49644316"/>
    <w:rsid w:val="49674BC9"/>
    <w:rsid w:val="49694007"/>
    <w:rsid w:val="49710F45"/>
    <w:rsid w:val="49722044"/>
    <w:rsid w:val="49736F4E"/>
    <w:rsid w:val="497D55A1"/>
    <w:rsid w:val="498A095F"/>
    <w:rsid w:val="499004D9"/>
    <w:rsid w:val="49A7015D"/>
    <w:rsid w:val="49A94E13"/>
    <w:rsid w:val="49B108DF"/>
    <w:rsid w:val="49B36284"/>
    <w:rsid w:val="49B461FE"/>
    <w:rsid w:val="49BD4B5D"/>
    <w:rsid w:val="49C7397E"/>
    <w:rsid w:val="49CD06E7"/>
    <w:rsid w:val="49D1559F"/>
    <w:rsid w:val="49DF4FBB"/>
    <w:rsid w:val="49E63903"/>
    <w:rsid w:val="49EB3FF7"/>
    <w:rsid w:val="49F103CA"/>
    <w:rsid w:val="49F2328C"/>
    <w:rsid w:val="49F85431"/>
    <w:rsid w:val="49F95D74"/>
    <w:rsid w:val="49F95F31"/>
    <w:rsid w:val="49FB71AD"/>
    <w:rsid w:val="49FD3AC3"/>
    <w:rsid w:val="4A042828"/>
    <w:rsid w:val="4A113C53"/>
    <w:rsid w:val="4A116ABE"/>
    <w:rsid w:val="4A117BE9"/>
    <w:rsid w:val="4A1E0E70"/>
    <w:rsid w:val="4A1F20A8"/>
    <w:rsid w:val="4A20025C"/>
    <w:rsid w:val="4A222D48"/>
    <w:rsid w:val="4A227D12"/>
    <w:rsid w:val="4A24691C"/>
    <w:rsid w:val="4A294A72"/>
    <w:rsid w:val="4A2A45CD"/>
    <w:rsid w:val="4A2B7F50"/>
    <w:rsid w:val="4A334EE3"/>
    <w:rsid w:val="4A347333"/>
    <w:rsid w:val="4A353DE2"/>
    <w:rsid w:val="4A357539"/>
    <w:rsid w:val="4A360C07"/>
    <w:rsid w:val="4A36444B"/>
    <w:rsid w:val="4A401353"/>
    <w:rsid w:val="4A450EB7"/>
    <w:rsid w:val="4A5A6D4E"/>
    <w:rsid w:val="4A5B6DC5"/>
    <w:rsid w:val="4A650664"/>
    <w:rsid w:val="4A6678FA"/>
    <w:rsid w:val="4A6A792D"/>
    <w:rsid w:val="4A6C3E8D"/>
    <w:rsid w:val="4A7625EF"/>
    <w:rsid w:val="4A762BBA"/>
    <w:rsid w:val="4A7D7D0C"/>
    <w:rsid w:val="4A863639"/>
    <w:rsid w:val="4A8C27C3"/>
    <w:rsid w:val="4A8D04A3"/>
    <w:rsid w:val="4A901507"/>
    <w:rsid w:val="4AA25265"/>
    <w:rsid w:val="4AC31B50"/>
    <w:rsid w:val="4AC46E2F"/>
    <w:rsid w:val="4AC64A0A"/>
    <w:rsid w:val="4AC744C9"/>
    <w:rsid w:val="4AC90C03"/>
    <w:rsid w:val="4ACA6CF5"/>
    <w:rsid w:val="4AD4423F"/>
    <w:rsid w:val="4ADD501A"/>
    <w:rsid w:val="4AE73C76"/>
    <w:rsid w:val="4AE87BFB"/>
    <w:rsid w:val="4AEA6392"/>
    <w:rsid w:val="4AF0330D"/>
    <w:rsid w:val="4B03091B"/>
    <w:rsid w:val="4B065404"/>
    <w:rsid w:val="4B0A261C"/>
    <w:rsid w:val="4B0D26F9"/>
    <w:rsid w:val="4B0D402B"/>
    <w:rsid w:val="4B0F1454"/>
    <w:rsid w:val="4B14271E"/>
    <w:rsid w:val="4B3249D9"/>
    <w:rsid w:val="4B363F8C"/>
    <w:rsid w:val="4B384E1A"/>
    <w:rsid w:val="4B385E4C"/>
    <w:rsid w:val="4B3E344D"/>
    <w:rsid w:val="4B4400A6"/>
    <w:rsid w:val="4B4F3D5F"/>
    <w:rsid w:val="4B536976"/>
    <w:rsid w:val="4B631836"/>
    <w:rsid w:val="4B6C2991"/>
    <w:rsid w:val="4B737E69"/>
    <w:rsid w:val="4B757CC4"/>
    <w:rsid w:val="4B76193C"/>
    <w:rsid w:val="4B785146"/>
    <w:rsid w:val="4B7E315B"/>
    <w:rsid w:val="4B813CBE"/>
    <w:rsid w:val="4B977AC9"/>
    <w:rsid w:val="4B982B3F"/>
    <w:rsid w:val="4B9E30B8"/>
    <w:rsid w:val="4BA57DE6"/>
    <w:rsid w:val="4BA84FE4"/>
    <w:rsid w:val="4BAD1CEA"/>
    <w:rsid w:val="4BAE1201"/>
    <w:rsid w:val="4BAE1440"/>
    <w:rsid w:val="4BB56469"/>
    <w:rsid w:val="4BBF3561"/>
    <w:rsid w:val="4BBF4D7C"/>
    <w:rsid w:val="4BCA42BD"/>
    <w:rsid w:val="4BDA642E"/>
    <w:rsid w:val="4BF60202"/>
    <w:rsid w:val="4BF87979"/>
    <w:rsid w:val="4BFA6898"/>
    <w:rsid w:val="4BFC303D"/>
    <w:rsid w:val="4BFD6717"/>
    <w:rsid w:val="4C0D045A"/>
    <w:rsid w:val="4C1400F3"/>
    <w:rsid w:val="4C1432FB"/>
    <w:rsid w:val="4C1E1719"/>
    <w:rsid w:val="4C1E3988"/>
    <w:rsid w:val="4C266E71"/>
    <w:rsid w:val="4C27117E"/>
    <w:rsid w:val="4C294E52"/>
    <w:rsid w:val="4C2A0976"/>
    <w:rsid w:val="4C3A6B00"/>
    <w:rsid w:val="4C49528A"/>
    <w:rsid w:val="4C4E16F5"/>
    <w:rsid w:val="4C5C6EDD"/>
    <w:rsid w:val="4C5D0CF9"/>
    <w:rsid w:val="4C69273F"/>
    <w:rsid w:val="4C713868"/>
    <w:rsid w:val="4C732F5E"/>
    <w:rsid w:val="4C7A6D44"/>
    <w:rsid w:val="4C7B15F6"/>
    <w:rsid w:val="4C7D159E"/>
    <w:rsid w:val="4C7F283E"/>
    <w:rsid w:val="4C92465C"/>
    <w:rsid w:val="4C930425"/>
    <w:rsid w:val="4C933478"/>
    <w:rsid w:val="4C955857"/>
    <w:rsid w:val="4C965F85"/>
    <w:rsid w:val="4C9A3849"/>
    <w:rsid w:val="4CA322F1"/>
    <w:rsid w:val="4CB53B29"/>
    <w:rsid w:val="4CBA74DA"/>
    <w:rsid w:val="4CBB2691"/>
    <w:rsid w:val="4CC96872"/>
    <w:rsid w:val="4CD7565B"/>
    <w:rsid w:val="4CD866D9"/>
    <w:rsid w:val="4CD916F0"/>
    <w:rsid w:val="4CDB7CFA"/>
    <w:rsid w:val="4CE15FF3"/>
    <w:rsid w:val="4CEB6FA1"/>
    <w:rsid w:val="4CF62D02"/>
    <w:rsid w:val="4CF71914"/>
    <w:rsid w:val="4CFA2F72"/>
    <w:rsid w:val="4D0A3177"/>
    <w:rsid w:val="4D0F48C4"/>
    <w:rsid w:val="4D181EFF"/>
    <w:rsid w:val="4D1C12F1"/>
    <w:rsid w:val="4D2B569B"/>
    <w:rsid w:val="4D2C7EEB"/>
    <w:rsid w:val="4D2D4B24"/>
    <w:rsid w:val="4D2F61DE"/>
    <w:rsid w:val="4D34790D"/>
    <w:rsid w:val="4D43236B"/>
    <w:rsid w:val="4D496F49"/>
    <w:rsid w:val="4D4B0D6F"/>
    <w:rsid w:val="4D554B17"/>
    <w:rsid w:val="4D575C85"/>
    <w:rsid w:val="4D592608"/>
    <w:rsid w:val="4D597EE0"/>
    <w:rsid w:val="4D5F04A8"/>
    <w:rsid w:val="4D6C438C"/>
    <w:rsid w:val="4D730873"/>
    <w:rsid w:val="4D7358E3"/>
    <w:rsid w:val="4D737216"/>
    <w:rsid w:val="4D786349"/>
    <w:rsid w:val="4D932CCA"/>
    <w:rsid w:val="4D9448B9"/>
    <w:rsid w:val="4D9535C7"/>
    <w:rsid w:val="4D955FCC"/>
    <w:rsid w:val="4D9660D9"/>
    <w:rsid w:val="4D9A2320"/>
    <w:rsid w:val="4D9E57B3"/>
    <w:rsid w:val="4DAD465D"/>
    <w:rsid w:val="4DB13EFE"/>
    <w:rsid w:val="4DB36946"/>
    <w:rsid w:val="4DB42272"/>
    <w:rsid w:val="4DC034A1"/>
    <w:rsid w:val="4DC46226"/>
    <w:rsid w:val="4DCE0C9C"/>
    <w:rsid w:val="4DDA0452"/>
    <w:rsid w:val="4DDA674E"/>
    <w:rsid w:val="4DE10FE4"/>
    <w:rsid w:val="4DEC5E41"/>
    <w:rsid w:val="4DEF7B07"/>
    <w:rsid w:val="4DFA5D2E"/>
    <w:rsid w:val="4DFB5241"/>
    <w:rsid w:val="4DFC665D"/>
    <w:rsid w:val="4E01603E"/>
    <w:rsid w:val="4E0A5145"/>
    <w:rsid w:val="4E0C3F5C"/>
    <w:rsid w:val="4E0D2463"/>
    <w:rsid w:val="4E0F7532"/>
    <w:rsid w:val="4E1A05B2"/>
    <w:rsid w:val="4E217D45"/>
    <w:rsid w:val="4E2423FB"/>
    <w:rsid w:val="4E290652"/>
    <w:rsid w:val="4E2A0DA2"/>
    <w:rsid w:val="4E3118A2"/>
    <w:rsid w:val="4E326083"/>
    <w:rsid w:val="4E34529B"/>
    <w:rsid w:val="4E3D3829"/>
    <w:rsid w:val="4E431A1C"/>
    <w:rsid w:val="4E4B1117"/>
    <w:rsid w:val="4E4C0581"/>
    <w:rsid w:val="4E4C4C04"/>
    <w:rsid w:val="4E4D15C5"/>
    <w:rsid w:val="4E5665B2"/>
    <w:rsid w:val="4E571DF7"/>
    <w:rsid w:val="4E5767E1"/>
    <w:rsid w:val="4E5C19ED"/>
    <w:rsid w:val="4E690508"/>
    <w:rsid w:val="4E696971"/>
    <w:rsid w:val="4E6A4DD8"/>
    <w:rsid w:val="4E6A6854"/>
    <w:rsid w:val="4E6E6ED6"/>
    <w:rsid w:val="4E7253CD"/>
    <w:rsid w:val="4E7270B3"/>
    <w:rsid w:val="4E730CFB"/>
    <w:rsid w:val="4E752B16"/>
    <w:rsid w:val="4E8B4E7F"/>
    <w:rsid w:val="4E914CCF"/>
    <w:rsid w:val="4E915B2A"/>
    <w:rsid w:val="4E923593"/>
    <w:rsid w:val="4E950BA1"/>
    <w:rsid w:val="4E9552D0"/>
    <w:rsid w:val="4E96777E"/>
    <w:rsid w:val="4E9A5006"/>
    <w:rsid w:val="4E9E6D8C"/>
    <w:rsid w:val="4EA26ABF"/>
    <w:rsid w:val="4EA80992"/>
    <w:rsid w:val="4EA91CD2"/>
    <w:rsid w:val="4EAE7876"/>
    <w:rsid w:val="4EB84F37"/>
    <w:rsid w:val="4EB927F7"/>
    <w:rsid w:val="4EB929DF"/>
    <w:rsid w:val="4EC03DB9"/>
    <w:rsid w:val="4ED85A88"/>
    <w:rsid w:val="4EE63509"/>
    <w:rsid w:val="4EE74154"/>
    <w:rsid w:val="4EEA695E"/>
    <w:rsid w:val="4EEC6B85"/>
    <w:rsid w:val="4EF5262F"/>
    <w:rsid w:val="4EF96A2A"/>
    <w:rsid w:val="4F0A4781"/>
    <w:rsid w:val="4F0B5BAD"/>
    <w:rsid w:val="4F152818"/>
    <w:rsid w:val="4F1A65AE"/>
    <w:rsid w:val="4F1C7EF0"/>
    <w:rsid w:val="4F1E7A43"/>
    <w:rsid w:val="4F241536"/>
    <w:rsid w:val="4F272D15"/>
    <w:rsid w:val="4F2861BC"/>
    <w:rsid w:val="4F291195"/>
    <w:rsid w:val="4F2C7DC8"/>
    <w:rsid w:val="4F2D5CFC"/>
    <w:rsid w:val="4F406768"/>
    <w:rsid w:val="4F44461B"/>
    <w:rsid w:val="4F470BF8"/>
    <w:rsid w:val="4F4D187E"/>
    <w:rsid w:val="4F4D288C"/>
    <w:rsid w:val="4F4D5F76"/>
    <w:rsid w:val="4F5077B5"/>
    <w:rsid w:val="4F554494"/>
    <w:rsid w:val="4F5F2E1B"/>
    <w:rsid w:val="4F5F6EE1"/>
    <w:rsid w:val="4F667E55"/>
    <w:rsid w:val="4F700EB6"/>
    <w:rsid w:val="4F771A62"/>
    <w:rsid w:val="4F7A53A2"/>
    <w:rsid w:val="4F8103E5"/>
    <w:rsid w:val="4F8421AE"/>
    <w:rsid w:val="4F894EB8"/>
    <w:rsid w:val="4F8B3325"/>
    <w:rsid w:val="4F931B33"/>
    <w:rsid w:val="4F953B7B"/>
    <w:rsid w:val="4F95596D"/>
    <w:rsid w:val="4F9848FB"/>
    <w:rsid w:val="4F9E716D"/>
    <w:rsid w:val="4FA519B3"/>
    <w:rsid w:val="4FA61710"/>
    <w:rsid w:val="4FA92BC7"/>
    <w:rsid w:val="4FC145DA"/>
    <w:rsid w:val="4FC457A9"/>
    <w:rsid w:val="4FCD2362"/>
    <w:rsid w:val="4FD67734"/>
    <w:rsid w:val="4FD830B6"/>
    <w:rsid w:val="4FD876AC"/>
    <w:rsid w:val="4FDE48D1"/>
    <w:rsid w:val="4FDF2D03"/>
    <w:rsid w:val="4FE3237D"/>
    <w:rsid w:val="4FE62190"/>
    <w:rsid w:val="4FE67B8F"/>
    <w:rsid w:val="4FE813DF"/>
    <w:rsid w:val="4FEC0D3F"/>
    <w:rsid w:val="4FED3160"/>
    <w:rsid w:val="4FF3099E"/>
    <w:rsid w:val="4FF602BE"/>
    <w:rsid w:val="4FF7129E"/>
    <w:rsid w:val="4FFD5EFF"/>
    <w:rsid w:val="50013F1F"/>
    <w:rsid w:val="50016317"/>
    <w:rsid w:val="50041757"/>
    <w:rsid w:val="50043685"/>
    <w:rsid w:val="50051B5E"/>
    <w:rsid w:val="50062153"/>
    <w:rsid w:val="500F1540"/>
    <w:rsid w:val="501E5D33"/>
    <w:rsid w:val="50201442"/>
    <w:rsid w:val="50221170"/>
    <w:rsid w:val="50297503"/>
    <w:rsid w:val="502A1E70"/>
    <w:rsid w:val="503015E0"/>
    <w:rsid w:val="503540C2"/>
    <w:rsid w:val="503B46AD"/>
    <w:rsid w:val="50434F83"/>
    <w:rsid w:val="504B2C3E"/>
    <w:rsid w:val="504C57FA"/>
    <w:rsid w:val="504C5F7E"/>
    <w:rsid w:val="504D275C"/>
    <w:rsid w:val="504D2CCD"/>
    <w:rsid w:val="50506DE6"/>
    <w:rsid w:val="505C5BA2"/>
    <w:rsid w:val="505F0F12"/>
    <w:rsid w:val="505F6E2D"/>
    <w:rsid w:val="506866AB"/>
    <w:rsid w:val="5069244F"/>
    <w:rsid w:val="506961B1"/>
    <w:rsid w:val="506C7BB3"/>
    <w:rsid w:val="506E4214"/>
    <w:rsid w:val="50783260"/>
    <w:rsid w:val="50880DB8"/>
    <w:rsid w:val="509543FE"/>
    <w:rsid w:val="50967EE6"/>
    <w:rsid w:val="509A2BC2"/>
    <w:rsid w:val="50A45DE9"/>
    <w:rsid w:val="50A905B2"/>
    <w:rsid w:val="50B0015B"/>
    <w:rsid w:val="50B14B7E"/>
    <w:rsid w:val="50B2666C"/>
    <w:rsid w:val="50B37CA4"/>
    <w:rsid w:val="50B52C22"/>
    <w:rsid w:val="50B57E06"/>
    <w:rsid w:val="50BB2DDB"/>
    <w:rsid w:val="50BD024F"/>
    <w:rsid w:val="50C13D72"/>
    <w:rsid w:val="50C41328"/>
    <w:rsid w:val="50D10219"/>
    <w:rsid w:val="50D4548E"/>
    <w:rsid w:val="50D93FAE"/>
    <w:rsid w:val="50DA3166"/>
    <w:rsid w:val="50DA3269"/>
    <w:rsid w:val="50DE0B85"/>
    <w:rsid w:val="50E01DC1"/>
    <w:rsid w:val="50E16BE3"/>
    <w:rsid w:val="50F01AF0"/>
    <w:rsid w:val="50F07030"/>
    <w:rsid w:val="50F41B04"/>
    <w:rsid w:val="50F436C8"/>
    <w:rsid w:val="51015D45"/>
    <w:rsid w:val="51026A07"/>
    <w:rsid w:val="510F1C3D"/>
    <w:rsid w:val="510F6214"/>
    <w:rsid w:val="51132039"/>
    <w:rsid w:val="5116587F"/>
    <w:rsid w:val="51187826"/>
    <w:rsid w:val="511F1A60"/>
    <w:rsid w:val="51280590"/>
    <w:rsid w:val="512E3ED3"/>
    <w:rsid w:val="51315B0F"/>
    <w:rsid w:val="513632B0"/>
    <w:rsid w:val="51365C91"/>
    <w:rsid w:val="51372FE5"/>
    <w:rsid w:val="51394E3F"/>
    <w:rsid w:val="513A0B65"/>
    <w:rsid w:val="5142016A"/>
    <w:rsid w:val="514A7B88"/>
    <w:rsid w:val="514C12B8"/>
    <w:rsid w:val="514C78C0"/>
    <w:rsid w:val="51536481"/>
    <w:rsid w:val="515552AA"/>
    <w:rsid w:val="515A43B1"/>
    <w:rsid w:val="51656088"/>
    <w:rsid w:val="516A60A2"/>
    <w:rsid w:val="51705D14"/>
    <w:rsid w:val="51722153"/>
    <w:rsid w:val="51793826"/>
    <w:rsid w:val="518274CB"/>
    <w:rsid w:val="51940769"/>
    <w:rsid w:val="519A5C79"/>
    <w:rsid w:val="51A5699E"/>
    <w:rsid w:val="51AA4D1F"/>
    <w:rsid w:val="51B44263"/>
    <w:rsid w:val="51B85B99"/>
    <w:rsid w:val="51C7527F"/>
    <w:rsid w:val="51CF23D3"/>
    <w:rsid w:val="51D074EA"/>
    <w:rsid w:val="51DF1844"/>
    <w:rsid w:val="51E37040"/>
    <w:rsid w:val="51E82DF1"/>
    <w:rsid w:val="51EE14DA"/>
    <w:rsid w:val="51F6629E"/>
    <w:rsid w:val="51F8649C"/>
    <w:rsid w:val="52014BA7"/>
    <w:rsid w:val="52021F05"/>
    <w:rsid w:val="52022A4F"/>
    <w:rsid w:val="52045A95"/>
    <w:rsid w:val="520B4A8B"/>
    <w:rsid w:val="52112C10"/>
    <w:rsid w:val="521145FF"/>
    <w:rsid w:val="521436D2"/>
    <w:rsid w:val="52194CE3"/>
    <w:rsid w:val="521C67BC"/>
    <w:rsid w:val="522179A9"/>
    <w:rsid w:val="52233220"/>
    <w:rsid w:val="522A5D95"/>
    <w:rsid w:val="522A64D2"/>
    <w:rsid w:val="522D4C62"/>
    <w:rsid w:val="523A36F8"/>
    <w:rsid w:val="523C386A"/>
    <w:rsid w:val="52477DD7"/>
    <w:rsid w:val="524A2225"/>
    <w:rsid w:val="524C1AD1"/>
    <w:rsid w:val="52541950"/>
    <w:rsid w:val="5258568F"/>
    <w:rsid w:val="52593133"/>
    <w:rsid w:val="525B1F64"/>
    <w:rsid w:val="52606C59"/>
    <w:rsid w:val="526202FC"/>
    <w:rsid w:val="52652E81"/>
    <w:rsid w:val="5271698F"/>
    <w:rsid w:val="5273545C"/>
    <w:rsid w:val="52753392"/>
    <w:rsid w:val="527725E7"/>
    <w:rsid w:val="527D5A39"/>
    <w:rsid w:val="52837FD3"/>
    <w:rsid w:val="528413E5"/>
    <w:rsid w:val="528F6C64"/>
    <w:rsid w:val="52915AF1"/>
    <w:rsid w:val="529A4A48"/>
    <w:rsid w:val="529E6965"/>
    <w:rsid w:val="52A00B02"/>
    <w:rsid w:val="52A15BED"/>
    <w:rsid w:val="52A51DA6"/>
    <w:rsid w:val="52A73E7A"/>
    <w:rsid w:val="52AA38AE"/>
    <w:rsid w:val="52AD67F6"/>
    <w:rsid w:val="52B21E57"/>
    <w:rsid w:val="52BD47EA"/>
    <w:rsid w:val="52CA397A"/>
    <w:rsid w:val="52CC095C"/>
    <w:rsid w:val="52CF7A97"/>
    <w:rsid w:val="52D17F85"/>
    <w:rsid w:val="52D30B75"/>
    <w:rsid w:val="52D7336F"/>
    <w:rsid w:val="52DB3440"/>
    <w:rsid w:val="52EC3000"/>
    <w:rsid w:val="52F366EE"/>
    <w:rsid w:val="52F402B7"/>
    <w:rsid w:val="52F95DBD"/>
    <w:rsid w:val="52FD3B6C"/>
    <w:rsid w:val="52FE161B"/>
    <w:rsid w:val="53026716"/>
    <w:rsid w:val="53084309"/>
    <w:rsid w:val="5309158B"/>
    <w:rsid w:val="530A638A"/>
    <w:rsid w:val="530E51CA"/>
    <w:rsid w:val="53134248"/>
    <w:rsid w:val="531474F1"/>
    <w:rsid w:val="531C1071"/>
    <w:rsid w:val="531D610D"/>
    <w:rsid w:val="53200CCD"/>
    <w:rsid w:val="532053FA"/>
    <w:rsid w:val="53214E45"/>
    <w:rsid w:val="532F3B1A"/>
    <w:rsid w:val="533A542C"/>
    <w:rsid w:val="53402D3D"/>
    <w:rsid w:val="53435358"/>
    <w:rsid w:val="5345274D"/>
    <w:rsid w:val="53596B69"/>
    <w:rsid w:val="535A347D"/>
    <w:rsid w:val="535A3814"/>
    <w:rsid w:val="535D1384"/>
    <w:rsid w:val="535F448C"/>
    <w:rsid w:val="535F765E"/>
    <w:rsid w:val="53665399"/>
    <w:rsid w:val="53680A7F"/>
    <w:rsid w:val="5372386D"/>
    <w:rsid w:val="53730E73"/>
    <w:rsid w:val="53790CC5"/>
    <w:rsid w:val="538B6E18"/>
    <w:rsid w:val="538C666B"/>
    <w:rsid w:val="538F66AB"/>
    <w:rsid w:val="5393457C"/>
    <w:rsid w:val="53A23027"/>
    <w:rsid w:val="53A238D5"/>
    <w:rsid w:val="53A57185"/>
    <w:rsid w:val="53A673B2"/>
    <w:rsid w:val="53AA0419"/>
    <w:rsid w:val="53AD7726"/>
    <w:rsid w:val="53AF14ED"/>
    <w:rsid w:val="53B20651"/>
    <w:rsid w:val="53B34C09"/>
    <w:rsid w:val="53B87A6C"/>
    <w:rsid w:val="53BE6AD2"/>
    <w:rsid w:val="53C22151"/>
    <w:rsid w:val="53CA52EB"/>
    <w:rsid w:val="53D0566A"/>
    <w:rsid w:val="53D1048F"/>
    <w:rsid w:val="53D5251A"/>
    <w:rsid w:val="53DC256C"/>
    <w:rsid w:val="53E156E2"/>
    <w:rsid w:val="53E64FEA"/>
    <w:rsid w:val="53E81141"/>
    <w:rsid w:val="53EC01D5"/>
    <w:rsid w:val="53F127DC"/>
    <w:rsid w:val="53F14250"/>
    <w:rsid w:val="53F329F2"/>
    <w:rsid w:val="53FE5E06"/>
    <w:rsid w:val="540104B6"/>
    <w:rsid w:val="54053D8D"/>
    <w:rsid w:val="54063DC4"/>
    <w:rsid w:val="54065179"/>
    <w:rsid w:val="54115408"/>
    <w:rsid w:val="541418FE"/>
    <w:rsid w:val="54157948"/>
    <w:rsid w:val="5419355E"/>
    <w:rsid w:val="541E3B0C"/>
    <w:rsid w:val="54210DAB"/>
    <w:rsid w:val="54341A8C"/>
    <w:rsid w:val="54362787"/>
    <w:rsid w:val="543E20E3"/>
    <w:rsid w:val="54417D9F"/>
    <w:rsid w:val="54427183"/>
    <w:rsid w:val="544B05C0"/>
    <w:rsid w:val="545533E9"/>
    <w:rsid w:val="54573311"/>
    <w:rsid w:val="54592060"/>
    <w:rsid w:val="545B3419"/>
    <w:rsid w:val="545D7358"/>
    <w:rsid w:val="54670438"/>
    <w:rsid w:val="54676B69"/>
    <w:rsid w:val="546A096A"/>
    <w:rsid w:val="546B363B"/>
    <w:rsid w:val="547516C2"/>
    <w:rsid w:val="54765E5E"/>
    <w:rsid w:val="54823BE6"/>
    <w:rsid w:val="54850D2A"/>
    <w:rsid w:val="549161E7"/>
    <w:rsid w:val="549668B7"/>
    <w:rsid w:val="549867E7"/>
    <w:rsid w:val="549A159D"/>
    <w:rsid w:val="54A20799"/>
    <w:rsid w:val="54A42193"/>
    <w:rsid w:val="54A474C1"/>
    <w:rsid w:val="54A54AFB"/>
    <w:rsid w:val="54A740AD"/>
    <w:rsid w:val="54A9113D"/>
    <w:rsid w:val="54AB4151"/>
    <w:rsid w:val="54B17923"/>
    <w:rsid w:val="54B378C5"/>
    <w:rsid w:val="54B67569"/>
    <w:rsid w:val="54D048D4"/>
    <w:rsid w:val="54D1645C"/>
    <w:rsid w:val="54D36609"/>
    <w:rsid w:val="54D861CA"/>
    <w:rsid w:val="54DD605F"/>
    <w:rsid w:val="54DF52F8"/>
    <w:rsid w:val="54E25C4F"/>
    <w:rsid w:val="54E36F00"/>
    <w:rsid w:val="54E5265B"/>
    <w:rsid w:val="54F074E9"/>
    <w:rsid w:val="54FB75D3"/>
    <w:rsid w:val="550A46DF"/>
    <w:rsid w:val="550D043D"/>
    <w:rsid w:val="550E5938"/>
    <w:rsid w:val="550E760A"/>
    <w:rsid w:val="55165147"/>
    <w:rsid w:val="551951B8"/>
    <w:rsid w:val="551B235E"/>
    <w:rsid w:val="551B4E45"/>
    <w:rsid w:val="551C14D8"/>
    <w:rsid w:val="552017EE"/>
    <w:rsid w:val="552375B5"/>
    <w:rsid w:val="55305626"/>
    <w:rsid w:val="55354AD8"/>
    <w:rsid w:val="55385031"/>
    <w:rsid w:val="553B3FB6"/>
    <w:rsid w:val="554D5F81"/>
    <w:rsid w:val="55567DCD"/>
    <w:rsid w:val="5557242E"/>
    <w:rsid w:val="555E0DB2"/>
    <w:rsid w:val="555F5BF6"/>
    <w:rsid w:val="55671A8E"/>
    <w:rsid w:val="557A5675"/>
    <w:rsid w:val="557F07F3"/>
    <w:rsid w:val="558241B5"/>
    <w:rsid w:val="55845AD9"/>
    <w:rsid w:val="558850A4"/>
    <w:rsid w:val="558C285B"/>
    <w:rsid w:val="5598586C"/>
    <w:rsid w:val="559D3020"/>
    <w:rsid w:val="55A24037"/>
    <w:rsid w:val="55A63A0A"/>
    <w:rsid w:val="55A81F71"/>
    <w:rsid w:val="55AC0E22"/>
    <w:rsid w:val="55B34996"/>
    <w:rsid w:val="55B81B59"/>
    <w:rsid w:val="55B86F8F"/>
    <w:rsid w:val="55C52628"/>
    <w:rsid w:val="55C75DF0"/>
    <w:rsid w:val="55CA7DDA"/>
    <w:rsid w:val="55CD61A8"/>
    <w:rsid w:val="55D62B39"/>
    <w:rsid w:val="55D95C3B"/>
    <w:rsid w:val="55DC102D"/>
    <w:rsid w:val="55DE49AF"/>
    <w:rsid w:val="55E6047F"/>
    <w:rsid w:val="55E6414E"/>
    <w:rsid w:val="55EB30FF"/>
    <w:rsid w:val="55ED5AD1"/>
    <w:rsid w:val="55F50390"/>
    <w:rsid w:val="55FA35BE"/>
    <w:rsid w:val="56013350"/>
    <w:rsid w:val="56047DFD"/>
    <w:rsid w:val="560642DC"/>
    <w:rsid w:val="560A50BF"/>
    <w:rsid w:val="560A781E"/>
    <w:rsid w:val="56102313"/>
    <w:rsid w:val="561B7F6D"/>
    <w:rsid w:val="561C07B1"/>
    <w:rsid w:val="561E186F"/>
    <w:rsid w:val="561F04ED"/>
    <w:rsid w:val="56220D8B"/>
    <w:rsid w:val="562347BC"/>
    <w:rsid w:val="562422E2"/>
    <w:rsid w:val="562631AE"/>
    <w:rsid w:val="562716F8"/>
    <w:rsid w:val="56274386"/>
    <w:rsid w:val="563479CB"/>
    <w:rsid w:val="5635150D"/>
    <w:rsid w:val="563F347A"/>
    <w:rsid w:val="5642799B"/>
    <w:rsid w:val="56431450"/>
    <w:rsid w:val="56454091"/>
    <w:rsid w:val="564A62AC"/>
    <w:rsid w:val="564B21A3"/>
    <w:rsid w:val="566E646B"/>
    <w:rsid w:val="56704685"/>
    <w:rsid w:val="567442E4"/>
    <w:rsid w:val="56770BAB"/>
    <w:rsid w:val="567C5764"/>
    <w:rsid w:val="567D6EFD"/>
    <w:rsid w:val="56895397"/>
    <w:rsid w:val="568B2E25"/>
    <w:rsid w:val="568D03DC"/>
    <w:rsid w:val="568D5B52"/>
    <w:rsid w:val="568F136D"/>
    <w:rsid w:val="568F2493"/>
    <w:rsid w:val="56925E03"/>
    <w:rsid w:val="56950CF7"/>
    <w:rsid w:val="56A31B7D"/>
    <w:rsid w:val="56A8580C"/>
    <w:rsid w:val="56A9256D"/>
    <w:rsid w:val="56AA79B4"/>
    <w:rsid w:val="56AF075A"/>
    <w:rsid w:val="56B34203"/>
    <w:rsid w:val="56B60D7E"/>
    <w:rsid w:val="56C87C28"/>
    <w:rsid w:val="56D40C89"/>
    <w:rsid w:val="56DA47C5"/>
    <w:rsid w:val="56DC67AC"/>
    <w:rsid w:val="56E11F7B"/>
    <w:rsid w:val="56E1733B"/>
    <w:rsid w:val="56E32A29"/>
    <w:rsid w:val="56E51616"/>
    <w:rsid w:val="56E72696"/>
    <w:rsid w:val="56E82778"/>
    <w:rsid w:val="56EA7C9F"/>
    <w:rsid w:val="56F658B0"/>
    <w:rsid w:val="56FA6625"/>
    <w:rsid w:val="56FF1198"/>
    <w:rsid w:val="570230DF"/>
    <w:rsid w:val="57036028"/>
    <w:rsid w:val="570723C7"/>
    <w:rsid w:val="570753D6"/>
    <w:rsid w:val="5709518A"/>
    <w:rsid w:val="5713012B"/>
    <w:rsid w:val="57141D34"/>
    <w:rsid w:val="57191164"/>
    <w:rsid w:val="571F4752"/>
    <w:rsid w:val="572326F5"/>
    <w:rsid w:val="57252922"/>
    <w:rsid w:val="57253800"/>
    <w:rsid w:val="572655A1"/>
    <w:rsid w:val="572F2EA4"/>
    <w:rsid w:val="57322358"/>
    <w:rsid w:val="573246AC"/>
    <w:rsid w:val="5736004B"/>
    <w:rsid w:val="573D41A4"/>
    <w:rsid w:val="57414155"/>
    <w:rsid w:val="5743693A"/>
    <w:rsid w:val="574A34DB"/>
    <w:rsid w:val="57602D28"/>
    <w:rsid w:val="5763047A"/>
    <w:rsid w:val="57667103"/>
    <w:rsid w:val="57707DDF"/>
    <w:rsid w:val="577C5172"/>
    <w:rsid w:val="577C6625"/>
    <w:rsid w:val="578D6DF6"/>
    <w:rsid w:val="57903868"/>
    <w:rsid w:val="57985CF5"/>
    <w:rsid w:val="57A00C3A"/>
    <w:rsid w:val="57A06C93"/>
    <w:rsid w:val="57A35E67"/>
    <w:rsid w:val="57A91DD2"/>
    <w:rsid w:val="57A97B34"/>
    <w:rsid w:val="57B149F2"/>
    <w:rsid w:val="57B45BB6"/>
    <w:rsid w:val="57B914C0"/>
    <w:rsid w:val="57C4525D"/>
    <w:rsid w:val="57C9748C"/>
    <w:rsid w:val="57D35157"/>
    <w:rsid w:val="57DB36EA"/>
    <w:rsid w:val="57E31582"/>
    <w:rsid w:val="57E62349"/>
    <w:rsid w:val="57E65309"/>
    <w:rsid w:val="57E75DE9"/>
    <w:rsid w:val="57EC7FBF"/>
    <w:rsid w:val="57ED408D"/>
    <w:rsid w:val="57F46D29"/>
    <w:rsid w:val="57FC3642"/>
    <w:rsid w:val="580C4C19"/>
    <w:rsid w:val="580F7103"/>
    <w:rsid w:val="58120C67"/>
    <w:rsid w:val="5815740A"/>
    <w:rsid w:val="58217730"/>
    <w:rsid w:val="58220FC0"/>
    <w:rsid w:val="582826D2"/>
    <w:rsid w:val="582D171A"/>
    <w:rsid w:val="58335484"/>
    <w:rsid w:val="583B1D5A"/>
    <w:rsid w:val="583F5848"/>
    <w:rsid w:val="5846451F"/>
    <w:rsid w:val="584A5A23"/>
    <w:rsid w:val="584B18B4"/>
    <w:rsid w:val="584B52A2"/>
    <w:rsid w:val="58526178"/>
    <w:rsid w:val="58560C64"/>
    <w:rsid w:val="5858695C"/>
    <w:rsid w:val="5860194B"/>
    <w:rsid w:val="58622D30"/>
    <w:rsid w:val="586379EF"/>
    <w:rsid w:val="58656819"/>
    <w:rsid w:val="586B05F7"/>
    <w:rsid w:val="586D38E6"/>
    <w:rsid w:val="587119D8"/>
    <w:rsid w:val="58846E92"/>
    <w:rsid w:val="58863668"/>
    <w:rsid w:val="58867299"/>
    <w:rsid w:val="5888170E"/>
    <w:rsid w:val="588D40A6"/>
    <w:rsid w:val="58966D50"/>
    <w:rsid w:val="589A6257"/>
    <w:rsid w:val="58A503A2"/>
    <w:rsid w:val="58A525F3"/>
    <w:rsid w:val="58A85CA6"/>
    <w:rsid w:val="58AC4D57"/>
    <w:rsid w:val="58B31125"/>
    <w:rsid w:val="58B43BB9"/>
    <w:rsid w:val="58BD28F7"/>
    <w:rsid w:val="58BF6F8A"/>
    <w:rsid w:val="58C4100E"/>
    <w:rsid w:val="58C73A07"/>
    <w:rsid w:val="58C85B51"/>
    <w:rsid w:val="58C9049F"/>
    <w:rsid w:val="58C91045"/>
    <w:rsid w:val="58CB12C2"/>
    <w:rsid w:val="58CC7F05"/>
    <w:rsid w:val="58D11054"/>
    <w:rsid w:val="58DE24E6"/>
    <w:rsid w:val="58E05392"/>
    <w:rsid w:val="58E22AF0"/>
    <w:rsid w:val="58E55E24"/>
    <w:rsid w:val="58F421B0"/>
    <w:rsid w:val="58F4738C"/>
    <w:rsid w:val="58F62B4A"/>
    <w:rsid w:val="58FE6079"/>
    <w:rsid w:val="59013435"/>
    <w:rsid w:val="5912327A"/>
    <w:rsid w:val="591307E9"/>
    <w:rsid w:val="591331DF"/>
    <w:rsid w:val="59154029"/>
    <w:rsid w:val="5917606C"/>
    <w:rsid w:val="591D4F68"/>
    <w:rsid w:val="5928575F"/>
    <w:rsid w:val="59354F9D"/>
    <w:rsid w:val="593E5BA5"/>
    <w:rsid w:val="59447455"/>
    <w:rsid w:val="59485631"/>
    <w:rsid w:val="5948623B"/>
    <w:rsid w:val="594B5F00"/>
    <w:rsid w:val="594D2B4B"/>
    <w:rsid w:val="594E71DC"/>
    <w:rsid w:val="59500F20"/>
    <w:rsid w:val="595613E4"/>
    <w:rsid w:val="59593B58"/>
    <w:rsid w:val="59641238"/>
    <w:rsid w:val="596915B6"/>
    <w:rsid w:val="596F1D0F"/>
    <w:rsid w:val="596F6EA2"/>
    <w:rsid w:val="59707C39"/>
    <w:rsid w:val="59725151"/>
    <w:rsid w:val="597F00D0"/>
    <w:rsid w:val="598140A6"/>
    <w:rsid w:val="598246D9"/>
    <w:rsid w:val="59860E68"/>
    <w:rsid w:val="598678E1"/>
    <w:rsid w:val="5999775C"/>
    <w:rsid w:val="59A06C22"/>
    <w:rsid w:val="59A614F3"/>
    <w:rsid w:val="59A85888"/>
    <w:rsid w:val="59AD5B75"/>
    <w:rsid w:val="59AF245A"/>
    <w:rsid w:val="59B103E9"/>
    <w:rsid w:val="59B154EF"/>
    <w:rsid w:val="59B341F9"/>
    <w:rsid w:val="59B6006C"/>
    <w:rsid w:val="59B83276"/>
    <w:rsid w:val="59BC4DA3"/>
    <w:rsid w:val="59BE3F1A"/>
    <w:rsid w:val="59C90861"/>
    <w:rsid w:val="59D156A6"/>
    <w:rsid w:val="59D32A4B"/>
    <w:rsid w:val="59D663D3"/>
    <w:rsid w:val="59E22462"/>
    <w:rsid w:val="59EE0D48"/>
    <w:rsid w:val="59F009FC"/>
    <w:rsid w:val="59F41BAD"/>
    <w:rsid w:val="59FD3B0C"/>
    <w:rsid w:val="5A010BAC"/>
    <w:rsid w:val="5A02025E"/>
    <w:rsid w:val="5A052B0F"/>
    <w:rsid w:val="5A0A4376"/>
    <w:rsid w:val="5A143780"/>
    <w:rsid w:val="5A17551B"/>
    <w:rsid w:val="5A18176B"/>
    <w:rsid w:val="5A196C3A"/>
    <w:rsid w:val="5A1A3FE5"/>
    <w:rsid w:val="5A1B75F4"/>
    <w:rsid w:val="5A27509D"/>
    <w:rsid w:val="5A277891"/>
    <w:rsid w:val="5A281731"/>
    <w:rsid w:val="5A2C6F4F"/>
    <w:rsid w:val="5A302C36"/>
    <w:rsid w:val="5A33333C"/>
    <w:rsid w:val="5A33506A"/>
    <w:rsid w:val="5A3411BF"/>
    <w:rsid w:val="5A350F42"/>
    <w:rsid w:val="5A447649"/>
    <w:rsid w:val="5A483794"/>
    <w:rsid w:val="5A4E3DB2"/>
    <w:rsid w:val="5A527306"/>
    <w:rsid w:val="5A5A5D18"/>
    <w:rsid w:val="5A5D1F26"/>
    <w:rsid w:val="5A5D4D4F"/>
    <w:rsid w:val="5A6130E8"/>
    <w:rsid w:val="5A6541FD"/>
    <w:rsid w:val="5A6547A3"/>
    <w:rsid w:val="5A73747C"/>
    <w:rsid w:val="5A784ABF"/>
    <w:rsid w:val="5A786ABC"/>
    <w:rsid w:val="5A7A1AD8"/>
    <w:rsid w:val="5A7A341E"/>
    <w:rsid w:val="5A7F6B37"/>
    <w:rsid w:val="5A823E2E"/>
    <w:rsid w:val="5A844F42"/>
    <w:rsid w:val="5A8F7A1D"/>
    <w:rsid w:val="5A900B4F"/>
    <w:rsid w:val="5A93584F"/>
    <w:rsid w:val="5A963D92"/>
    <w:rsid w:val="5A9A71AE"/>
    <w:rsid w:val="5A9B2E21"/>
    <w:rsid w:val="5A9C5F6A"/>
    <w:rsid w:val="5AA15776"/>
    <w:rsid w:val="5AA41B7C"/>
    <w:rsid w:val="5AA75648"/>
    <w:rsid w:val="5AAA1DFA"/>
    <w:rsid w:val="5AB319D3"/>
    <w:rsid w:val="5AC5574C"/>
    <w:rsid w:val="5ACB78DC"/>
    <w:rsid w:val="5AE3587C"/>
    <w:rsid w:val="5AE46875"/>
    <w:rsid w:val="5AF87D2A"/>
    <w:rsid w:val="5AFE1EE4"/>
    <w:rsid w:val="5AFE3A6A"/>
    <w:rsid w:val="5B0233EB"/>
    <w:rsid w:val="5B0A4B14"/>
    <w:rsid w:val="5B0D1AC5"/>
    <w:rsid w:val="5B0E533D"/>
    <w:rsid w:val="5B1325F0"/>
    <w:rsid w:val="5B1474D3"/>
    <w:rsid w:val="5B157A5B"/>
    <w:rsid w:val="5B172E21"/>
    <w:rsid w:val="5B196086"/>
    <w:rsid w:val="5B1C76EE"/>
    <w:rsid w:val="5B1E3473"/>
    <w:rsid w:val="5B2D7FCA"/>
    <w:rsid w:val="5B31244E"/>
    <w:rsid w:val="5B396751"/>
    <w:rsid w:val="5B3B613A"/>
    <w:rsid w:val="5B3E09BA"/>
    <w:rsid w:val="5B432391"/>
    <w:rsid w:val="5B4355CC"/>
    <w:rsid w:val="5B5100D8"/>
    <w:rsid w:val="5B5C077C"/>
    <w:rsid w:val="5B5C24C8"/>
    <w:rsid w:val="5B605FB2"/>
    <w:rsid w:val="5B6707C9"/>
    <w:rsid w:val="5B6B0B41"/>
    <w:rsid w:val="5B740FB5"/>
    <w:rsid w:val="5B7863A9"/>
    <w:rsid w:val="5B8918DE"/>
    <w:rsid w:val="5B8A542D"/>
    <w:rsid w:val="5B990415"/>
    <w:rsid w:val="5BAE5168"/>
    <w:rsid w:val="5BBC2AA8"/>
    <w:rsid w:val="5BBE26DB"/>
    <w:rsid w:val="5BC23D02"/>
    <w:rsid w:val="5BC32CC0"/>
    <w:rsid w:val="5BC3595F"/>
    <w:rsid w:val="5BC35EA3"/>
    <w:rsid w:val="5BC85B9D"/>
    <w:rsid w:val="5BCE1391"/>
    <w:rsid w:val="5BD501A7"/>
    <w:rsid w:val="5BE7263B"/>
    <w:rsid w:val="5BE75F7E"/>
    <w:rsid w:val="5BEB03CE"/>
    <w:rsid w:val="5BF17C07"/>
    <w:rsid w:val="5BF41E74"/>
    <w:rsid w:val="5BF4310E"/>
    <w:rsid w:val="5BF52194"/>
    <w:rsid w:val="5BFD6A3B"/>
    <w:rsid w:val="5C0C2F01"/>
    <w:rsid w:val="5C137293"/>
    <w:rsid w:val="5C3D3B22"/>
    <w:rsid w:val="5C40726F"/>
    <w:rsid w:val="5C465B9B"/>
    <w:rsid w:val="5C49380A"/>
    <w:rsid w:val="5C4C4925"/>
    <w:rsid w:val="5C4D2F94"/>
    <w:rsid w:val="5C580926"/>
    <w:rsid w:val="5C645F2C"/>
    <w:rsid w:val="5C6717DB"/>
    <w:rsid w:val="5C695C61"/>
    <w:rsid w:val="5C6E6DDA"/>
    <w:rsid w:val="5C702CBC"/>
    <w:rsid w:val="5C7C6F80"/>
    <w:rsid w:val="5C810D2D"/>
    <w:rsid w:val="5C8E0952"/>
    <w:rsid w:val="5C9111C0"/>
    <w:rsid w:val="5C955CAC"/>
    <w:rsid w:val="5C990294"/>
    <w:rsid w:val="5CA174E1"/>
    <w:rsid w:val="5CA5402D"/>
    <w:rsid w:val="5CAD5632"/>
    <w:rsid w:val="5CB160AD"/>
    <w:rsid w:val="5CBB3EBE"/>
    <w:rsid w:val="5CC20876"/>
    <w:rsid w:val="5CC249E6"/>
    <w:rsid w:val="5CC94199"/>
    <w:rsid w:val="5CC96CEA"/>
    <w:rsid w:val="5CCC7DB2"/>
    <w:rsid w:val="5CD23897"/>
    <w:rsid w:val="5CD52965"/>
    <w:rsid w:val="5CD52A0F"/>
    <w:rsid w:val="5CDC59B1"/>
    <w:rsid w:val="5CDF4634"/>
    <w:rsid w:val="5CE0516A"/>
    <w:rsid w:val="5CE81366"/>
    <w:rsid w:val="5CE94E77"/>
    <w:rsid w:val="5CF641A9"/>
    <w:rsid w:val="5CF6472D"/>
    <w:rsid w:val="5CF80A79"/>
    <w:rsid w:val="5CFC0CF6"/>
    <w:rsid w:val="5CFC266D"/>
    <w:rsid w:val="5D0E4B7E"/>
    <w:rsid w:val="5D113773"/>
    <w:rsid w:val="5D1165A1"/>
    <w:rsid w:val="5D1872CC"/>
    <w:rsid w:val="5D1906A7"/>
    <w:rsid w:val="5D1E7B25"/>
    <w:rsid w:val="5D2128FE"/>
    <w:rsid w:val="5D270DC9"/>
    <w:rsid w:val="5D2B7728"/>
    <w:rsid w:val="5D2D1FFE"/>
    <w:rsid w:val="5D351D6F"/>
    <w:rsid w:val="5D377C2A"/>
    <w:rsid w:val="5D3B3EAD"/>
    <w:rsid w:val="5D415C4E"/>
    <w:rsid w:val="5D417B9B"/>
    <w:rsid w:val="5D441B7B"/>
    <w:rsid w:val="5D4A6D72"/>
    <w:rsid w:val="5D554CDE"/>
    <w:rsid w:val="5D5719FB"/>
    <w:rsid w:val="5D6A348E"/>
    <w:rsid w:val="5D72314E"/>
    <w:rsid w:val="5D8655E1"/>
    <w:rsid w:val="5D87635A"/>
    <w:rsid w:val="5D8A016B"/>
    <w:rsid w:val="5D8A4F57"/>
    <w:rsid w:val="5D8C0A0F"/>
    <w:rsid w:val="5D94359D"/>
    <w:rsid w:val="5D9A1B41"/>
    <w:rsid w:val="5D9B78CA"/>
    <w:rsid w:val="5D9F3D62"/>
    <w:rsid w:val="5DA541F3"/>
    <w:rsid w:val="5DA60F2E"/>
    <w:rsid w:val="5DAC3DCD"/>
    <w:rsid w:val="5DB50A35"/>
    <w:rsid w:val="5DB96A51"/>
    <w:rsid w:val="5DC135ED"/>
    <w:rsid w:val="5DC259FE"/>
    <w:rsid w:val="5DD400EC"/>
    <w:rsid w:val="5DDA15FC"/>
    <w:rsid w:val="5DDB648A"/>
    <w:rsid w:val="5DE90932"/>
    <w:rsid w:val="5DEB5B6B"/>
    <w:rsid w:val="5DEF4625"/>
    <w:rsid w:val="5DF01CEA"/>
    <w:rsid w:val="5DF42758"/>
    <w:rsid w:val="5DF96357"/>
    <w:rsid w:val="5DFE1641"/>
    <w:rsid w:val="5E116BA5"/>
    <w:rsid w:val="5E172EAC"/>
    <w:rsid w:val="5E184354"/>
    <w:rsid w:val="5E2142A9"/>
    <w:rsid w:val="5E216D01"/>
    <w:rsid w:val="5E22037B"/>
    <w:rsid w:val="5E2670BD"/>
    <w:rsid w:val="5E280E52"/>
    <w:rsid w:val="5E350EBE"/>
    <w:rsid w:val="5E357A54"/>
    <w:rsid w:val="5E370582"/>
    <w:rsid w:val="5E3A0814"/>
    <w:rsid w:val="5E3B0532"/>
    <w:rsid w:val="5E3C47F5"/>
    <w:rsid w:val="5E3D23E4"/>
    <w:rsid w:val="5E426D39"/>
    <w:rsid w:val="5E444268"/>
    <w:rsid w:val="5E4A41BF"/>
    <w:rsid w:val="5E4E2914"/>
    <w:rsid w:val="5E506658"/>
    <w:rsid w:val="5E551BAC"/>
    <w:rsid w:val="5E6145BD"/>
    <w:rsid w:val="5E666973"/>
    <w:rsid w:val="5E7623C1"/>
    <w:rsid w:val="5E7C6731"/>
    <w:rsid w:val="5E7E5E18"/>
    <w:rsid w:val="5E85034B"/>
    <w:rsid w:val="5E886B60"/>
    <w:rsid w:val="5E886DC6"/>
    <w:rsid w:val="5E890733"/>
    <w:rsid w:val="5E8B30B5"/>
    <w:rsid w:val="5E8D71A4"/>
    <w:rsid w:val="5E8E0FE5"/>
    <w:rsid w:val="5E8E5D78"/>
    <w:rsid w:val="5E9B7BB3"/>
    <w:rsid w:val="5EA639F1"/>
    <w:rsid w:val="5EA90E0E"/>
    <w:rsid w:val="5EAA6AB9"/>
    <w:rsid w:val="5EAB60F6"/>
    <w:rsid w:val="5EB17EA8"/>
    <w:rsid w:val="5EB45CB2"/>
    <w:rsid w:val="5EC22B79"/>
    <w:rsid w:val="5EC57D0B"/>
    <w:rsid w:val="5EEC7056"/>
    <w:rsid w:val="5EED7A7C"/>
    <w:rsid w:val="5EFF6F6F"/>
    <w:rsid w:val="5F071ACC"/>
    <w:rsid w:val="5F082A29"/>
    <w:rsid w:val="5F0F36D9"/>
    <w:rsid w:val="5F127C4E"/>
    <w:rsid w:val="5F181808"/>
    <w:rsid w:val="5F1E160C"/>
    <w:rsid w:val="5F213CE7"/>
    <w:rsid w:val="5F28570A"/>
    <w:rsid w:val="5F296076"/>
    <w:rsid w:val="5F2F65D0"/>
    <w:rsid w:val="5F302FAE"/>
    <w:rsid w:val="5F304FE3"/>
    <w:rsid w:val="5F3A218A"/>
    <w:rsid w:val="5F3B4014"/>
    <w:rsid w:val="5F415A76"/>
    <w:rsid w:val="5F4400A2"/>
    <w:rsid w:val="5F461712"/>
    <w:rsid w:val="5F486CFE"/>
    <w:rsid w:val="5F4D7C68"/>
    <w:rsid w:val="5F573159"/>
    <w:rsid w:val="5F5D1782"/>
    <w:rsid w:val="5F605B48"/>
    <w:rsid w:val="5F623F07"/>
    <w:rsid w:val="5F672A4A"/>
    <w:rsid w:val="5F6943A2"/>
    <w:rsid w:val="5F6D1D7E"/>
    <w:rsid w:val="5F6F15E9"/>
    <w:rsid w:val="5F710C7A"/>
    <w:rsid w:val="5F733E17"/>
    <w:rsid w:val="5F793833"/>
    <w:rsid w:val="5F7F638B"/>
    <w:rsid w:val="5F8B1C40"/>
    <w:rsid w:val="5F947F5B"/>
    <w:rsid w:val="5F9575C6"/>
    <w:rsid w:val="5F9E3844"/>
    <w:rsid w:val="5FA04182"/>
    <w:rsid w:val="5FB07339"/>
    <w:rsid w:val="5FB34247"/>
    <w:rsid w:val="5FBD3C7F"/>
    <w:rsid w:val="5FC150C9"/>
    <w:rsid w:val="5FC30830"/>
    <w:rsid w:val="5FC862D2"/>
    <w:rsid w:val="5FD47BA3"/>
    <w:rsid w:val="5FDB64F2"/>
    <w:rsid w:val="5FDD3415"/>
    <w:rsid w:val="5FE0654F"/>
    <w:rsid w:val="5FE17CC3"/>
    <w:rsid w:val="5FE6563C"/>
    <w:rsid w:val="5FE73C59"/>
    <w:rsid w:val="5FE81719"/>
    <w:rsid w:val="5FEB3BD6"/>
    <w:rsid w:val="5FEE4999"/>
    <w:rsid w:val="5FF37571"/>
    <w:rsid w:val="5FF8637B"/>
    <w:rsid w:val="5FFB2B8F"/>
    <w:rsid w:val="5FFD6304"/>
    <w:rsid w:val="5FFF0B55"/>
    <w:rsid w:val="5FFF28A6"/>
    <w:rsid w:val="60063DFF"/>
    <w:rsid w:val="600A1B47"/>
    <w:rsid w:val="600A7F27"/>
    <w:rsid w:val="601232F4"/>
    <w:rsid w:val="60187C15"/>
    <w:rsid w:val="60230A2F"/>
    <w:rsid w:val="60236723"/>
    <w:rsid w:val="603C2218"/>
    <w:rsid w:val="60415279"/>
    <w:rsid w:val="60465B9F"/>
    <w:rsid w:val="604A1B1F"/>
    <w:rsid w:val="604C3503"/>
    <w:rsid w:val="606540DD"/>
    <w:rsid w:val="60663A70"/>
    <w:rsid w:val="6066574E"/>
    <w:rsid w:val="606C1E51"/>
    <w:rsid w:val="60701200"/>
    <w:rsid w:val="607D04D6"/>
    <w:rsid w:val="607E4295"/>
    <w:rsid w:val="60816108"/>
    <w:rsid w:val="60864F85"/>
    <w:rsid w:val="60953C5E"/>
    <w:rsid w:val="60986325"/>
    <w:rsid w:val="609F324B"/>
    <w:rsid w:val="60A00017"/>
    <w:rsid w:val="60A03E23"/>
    <w:rsid w:val="60A32699"/>
    <w:rsid w:val="60A62532"/>
    <w:rsid w:val="60A86A90"/>
    <w:rsid w:val="60A94011"/>
    <w:rsid w:val="60B64511"/>
    <w:rsid w:val="60BD23F1"/>
    <w:rsid w:val="60BD6529"/>
    <w:rsid w:val="60BF6F04"/>
    <w:rsid w:val="60CC3577"/>
    <w:rsid w:val="60D0339E"/>
    <w:rsid w:val="60D11531"/>
    <w:rsid w:val="60D33E3C"/>
    <w:rsid w:val="60D63C76"/>
    <w:rsid w:val="60DE3409"/>
    <w:rsid w:val="60E601DF"/>
    <w:rsid w:val="60E70F83"/>
    <w:rsid w:val="60E778A1"/>
    <w:rsid w:val="60EB2D07"/>
    <w:rsid w:val="60EE05DE"/>
    <w:rsid w:val="60F041BA"/>
    <w:rsid w:val="60F138F2"/>
    <w:rsid w:val="60F34EEC"/>
    <w:rsid w:val="60F42C05"/>
    <w:rsid w:val="60F62397"/>
    <w:rsid w:val="60FD3BFB"/>
    <w:rsid w:val="61030094"/>
    <w:rsid w:val="610367E0"/>
    <w:rsid w:val="61084055"/>
    <w:rsid w:val="610A4609"/>
    <w:rsid w:val="610B46C5"/>
    <w:rsid w:val="610C575E"/>
    <w:rsid w:val="611563E1"/>
    <w:rsid w:val="611B2D32"/>
    <w:rsid w:val="61256438"/>
    <w:rsid w:val="6126505D"/>
    <w:rsid w:val="6130771F"/>
    <w:rsid w:val="613531E9"/>
    <w:rsid w:val="61407309"/>
    <w:rsid w:val="61415830"/>
    <w:rsid w:val="6141796E"/>
    <w:rsid w:val="61443020"/>
    <w:rsid w:val="61466637"/>
    <w:rsid w:val="614A556E"/>
    <w:rsid w:val="61515D4D"/>
    <w:rsid w:val="61524664"/>
    <w:rsid w:val="615C7A3A"/>
    <w:rsid w:val="615F37BC"/>
    <w:rsid w:val="61624DFB"/>
    <w:rsid w:val="61683C83"/>
    <w:rsid w:val="616A18E7"/>
    <w:rsid w:val="61754DFA"/>
    <w:rsid w:val="6179622B"/>
    <w:rsid w:val="617D693A"/>
    <w:rsid w:val="61845DD0"/>
    <w:rsid w:val="618652C3"/>
    <w:rsid w:val="61881DE7"/>
    <w:rsid w:val="618C0BAB"/>
    <w:rsid w:val="61950155"/>
    <w:rsid w:val="61A0687C"/>
    <w:rsid w:val="61A1288D"/>
    <w:rsid w:val="61A13EED"/>
    <w:rsid w:val="61A44C5A"/>
    <w:rsid w:val="61A500D6"/>
    <w:rsid w:val="61A83417"/>
    <w:rsid w:val="61A87D50"/>
    <w:rsid w:val="61AC4431"/>
    <w:rsid w:val="61B05A5B"/>
    <w:rsid w:val="61B22F38"/>
    <w:rsid w:val="61B71812"/>
    <w:rsid w:val="61C17FB6"/>
    <w:rsid w:val="61CD59DA"/>
    <w:rsid w:val="61E36B34"/>
    <w:rsid w:val="61E40B82"/>
    <w:rsid w:val="61E82C9C"/>
    <w:rsid w:val="61EA01E1"/>
    <w:rsid w:val="61EB4E3B"/>
    <w:rsid w:val="61EB7407"/>
    <w:rsid w:val="61F356A4"/>
    <w:rsid w:val="61F40FBC"/>
    <w:rsid w:val="61F44E34"/>
    <w:rsid w:val="61F701A8"/>
    <w:rsid w:val="61FD35EE"/>
    <w:rsid w:val="6203232F"/>
    <w:rsid w:val="621201CD"/>
    <w:rsid w:val="62133647"/>
    <w:rsid w:val="621A6570"/>
    <w:rsid w:val="621F4279"/>
    <w:rsid w:val="62324111"/>
    <w:rsid w:val="6235022E"/>
    <w:rsid w:val="62373300"/>
    <w:rsid w:val="623842BA"/>
    <w:rsid w:val="62386FD0"/>
    <w:rsid w:val="62393803"/>
    <w:rsid w:val="623F543D"/>
    <w:rsid w:val="62516CFA"/>
    <w:rsid w:val="625235FC"/>
    <w:rsid w:val="62542A19"/>
    <w:rsid w:val="62624BFB"/>
    <w:rsid w:val="62660929"/>
    <w:rsid w:val="626E32BA"/>
    <w:rsid w:val="626F00F4"/>
    <w:rsid w:val="627B45CD"/>
    <w:rsid w:val="6282046B"/>
    <w:rsid w:val="628539DD"/>
    <w:rsid w:val="6289239B"/>
    <w:rsid w:val="6291542D"/>
    <w:rsid w:val="62960764"/>
    <w:rsid w:val="62971645"/>
    <w:rsid w:val="629D3C20"/>
    <w:rsid w:val="629F72A5"/>
    <w:rsid w:val="62A0014E"/>
    <w:rsid w:val="62A31D38"/>
    <w:rsid w:val="62A45CF6"/>
    <w:rsid w:val="62B63B28"/>
    <w:rsid w:val="62B75BF3"/>
    <w:rsid w:val="62B86118"/>
    <w:rsid w:val="62BB2736"/>
    <w:rsid w:val="62C014B3"/>
    <w:rsid w:val="62C62ECA"/>
    <w:rsid w:val="62C81513"/>
    <w:rsid w:val="62C8554D"/>
    <w:rsid w:val="62CB754E"/>
    <w:rsid w:val="62D0345F"/>
    <w:rsid w:val="62DE1C52"/>
    <w:rsid w:val="62E12A55"/>
    <w:rsid w:val="62E4057A"/>
    <w:rsid w:val="62FC6FD5"/>
    <w:rsid w:val="630F41A3"/>
    <w:rsid w:val="63170721"/>
    <w:rsid w:val="63195368"/>
    <w:rsid w:val="631E4683"/>
    <w:rsid w:val="632559D9"/>
    <w:rsid w:val="632A5294"/>
    <w:rsid w:val="6332364B"/>
    <w:rsid w:val="63331639"/>
    <w:rsid w:val="6344206D"/>
    <w:rsid w:val="63443608"/>
    <w:rsid w:val="63457F24"/>
    <w:rsid w:val="63486443"/>
    <w:rsid w:val="634F1331"/>
    <w:rsid w:val="635057AE"/>
    <w:rsid w:val="635A071D"/>
    <w:rsid w:val="635B39F8"/>
    <w:rsid w:val="635C4EA9"/>
    <w:rsid w:val="63627E77"/>
    <w:rsid w:val="63667CA7"/>
    <w:rsid w:val="63685AFA"/>
    <w:rsid w:val="63701AE4"/>
    <w:rsid w:val="63784439"/>
    <w:rsid w:val="63791255"/>
    <w:rsid w:val="637950D4"/>
    <w:rsid w:val="63802273"/>
    <w:rsid w:val="63891F0D"/>
    <w:rsid w:val="638F2201"/>
    <w:rsid w:val="639240A4"/>
    <w:rsid w:val="63991E44"/>
    <w:rsid w:val="639A76F2"/>
    <w:rsid w:val="639C3A9E"/>
    <w:rsid w:val="639F56A1"/>
    <w:rsid w:val="63AC7C1D"/>
    <w:rsid w:val="63B6494B"/>
    <w:rsid w:val="63B71735"/>
    <w:rsid w:val="63B86A47"/>
    <w:rsid w:val="63BA0F77"/>
    <w:rsid w:val="63BA737C"/>
    <w:rsid w:val="63C55F12"/>
    <w:rsid w:val="63D41B82"/>
    <w:rsid w:val="63D71394"/>
    <w:rsid w:val="63DA08AB"/>
    <w:rsid w:val="63E308FF"/>
    <w:rsid w:val="63E46D37"/>
    <w:rsid w:val="63E547EE"/>
    <w:rsid w:val="63ED00C3"/>
    <w:rsid w:val="63EF367B"/>
    <w:rsid w:val="63F4587F"/>
    <w:rsid w:val="63F706E6"/>
    <w:rsid w:val="63FE5145"/>
    <w:rsid w:val="6408099E"/>
    <w:rsid w:val="64094CA5"/>
    <w:rsid w:val="64215323"/>
    <w:rsid w:val="64237518"/>
    <w:rsid w:val="64254E67"/>
    <w:rsid w:val="64262CB3"/>
    <w:rsid w:val="642B31BE"/>
    <w:rsid w:val="642B473A"/>
    <w:rsid w:val="643C07CB"/>
    <w:rsid w:val="644177C8"/>
    <w:rsid w:val="64421042"/>
    <w:rsid w:val="64436184"/>
    <w:rsid w:val="644775D1"/>
    <w:rsid w:val="64520C4D"/>
    <w:rsid w:val="64572B69"/>
    <w:rsid w:val="6457491D"/>
    <w:rsid w:val="64597A63"/>
    <w:rsid w:val="645A1458"/>
    <w:rsid w:val="645D27DD"/>
    <w:rsid w:val="645F3F73"/>
    <w:rsid w:val="645F5C23"/>
    <w:rsid w:val="646734A3"/>
    <w:rsid w:val="64675A2E"/>
    <w:rsid w:val="646B3D54"/>
    <w:rsid w:val="646F3D73"/>
    <w:rsid w:val="64711567"/>
    <w:rsid w:val="647429CB"/>
    <w:rsid w:val="64743AE6"/>
    <w:rsid w:val="647C1B08"/>
    <w:rsid w:val="648265D6"/>
    <w:rsid w:val="64874278"/>
    <w:rsid w:val="648F2C02"/>
    <w:rsid w:val="64940B19"/>
    <w:rsid w:val="649D7EEB"/>
    <w:rsid w:val="649E1558"/>
    <w:rsid w:val="64A578DB"/>
    <w:rsid w:val="64AA4BB2"/>
    <w:rsid w:val="64B135C2"/>
    <w:rsid w:val="64BD55F1"/>
    <w:rsid w:val="64BE20A3"/>
    <w:rsid w:val="64C03E93"/>
    <w:rsid w:val="64C80CCD"/>
    <w:rsid w:val="64CB5C3A"/>
    <w:rsid w:val="64D44EF1"/>
    <w:rsid w:val="64DC3881"/>
    <w:rsid w:val="64DD3E19"/>
    <w:rsid w:val="64E0389C"/>
    <w:rsid w:val="64EC7A70"/>
    <w:rsid w:val="64EF70CD"/>
    <w:rsid w:val="64F330FF"/>
    <w:rsid w:val="64F61375"/>
    <w:rsid w:val="64F72CEF"/>
    <w:rsid w:val="64F73F05"/>
    <w:rsid w:val="6500629B"/>
    <w:rsid w:val="650602BF"/>
    <w:rsid w:val="650B43EB"/>
    <w:rsid w:val="65154FE2"/>
    <w:rsid w:val="6518564C"/>
    <w:rsid w:val="651E602E"/>
    <w:rsid w:val="651F5B5A"/>
    <w:rsid w:val="652D6AE0"/>
    <w:rsid w:val="653801C7"/>
    <w:rsid w:val="653A3B59"/>
    <w:rsid w:val="653B6B60"/>
    <w:rsid w:val="65413D42"/>
    <w:rsid w:val="65417BCD"/>
    <w:rsid w:val="65417DE0"/>
    <w:rsid w:val="654A7B31"/>
    <w:rsid w:val="654B5CE5"/>
    <w:rsid w:val="654D0CA7"/>
    <w:rsid w:val="654D34AB"/>
    <w:rsid w:val="65501C23"/>
    <w:rsid w:val="65561782"/>
    <w:rsid w:val="65574966"/>
    <w:rsid w:val="655D69EF"/>
    <w:rsid w:val="656053F1"/>
    <w:rsid w:val="6560737E"/>
    <w:rsid w:val="6562731A"/>
    <w:rsid w:val="656923D1"/>
    <w:rsid w:val="656E7312"/>
    <w:rsid w:val="658767EB"/>
    <w:rsid w:val="65961423"/>
    <w:rsid w:val="659A1BE7"/>
    <w:rsid w:val="659B0B40"/>
    <w:rsid w:val="659C0A99"/>
    <w:rsid w:val="659F1519"/>
    <w:rsid w:val="65A01A09"/>
    <w:rsid w:val="65B240BA"/>
    <w:rsid w:val="65B41F69"/>
    <w:rsid w:val="65B43820"/>
    <w:rsid w:val="65B54971"/>
    <w:rsid w:val="65C25325"/>
    <w:rsid w:val="65C33ED9"/>
    <w:rsid w:val="65C40364"/>
    <w:rsid w:val="65C6095E"/>
    <w:rsid w:val="65C92188"/>
    <w:rsid w:val="65CC1790"/>
    <w:rsid w:val="65D17F3E"/>
    <w:rsid w:val="65DA081F"/>
    <w:rsid w:val="65ED7E93"/>
    <w:rsid w:val="65EF1E6A"/>
    <w:rsid w:val="65F11122"/>
    <w:rsid w:val="65F136D5"/>
    <w:rsid w:val="65F32A4D"/>
    <w:rsid w:val="65FA338D"/>
    <w:rsid w:val="65FF4E84"/>
    <w:rsid w:val="66120500"/>
    <w:rsid w:val="661E247E"/>
    <w:rsid w:val="66355CAD"/>
    <w:rsid w:val="663921C2"/>
    <w:rsid w:val="663B4259"/>
    <w:rsid w:val="66453975"/>
    <w:rsid w:val="66546144"/>
    <w:rsid w:val="665B5BF0"/>
    <w:rsid w:val="666F14A7"/>
    <w:rsid w:val="66721EA6"/>
    <w:rsid w:val="66751B09"/>
    <w:rsid w:val="66842DB8"/>
    <w:rsid w:val="66872BD2"/>
    <w:rsid w:val="668E389F"/>
    <w:rsid w:val="668F685A"/>
    <w:rsid w:val="66995564"/>
    <w:rsid w:val="66A002B9"/>
    <w:rsid w:val="66A70FDF"/>
    <w:rsid w:val="66A86609"/>
    <w:rsid w:val="66B11CB5"/>
    <w:rsid w:val="66B15E4C"/>
    <w:rsid w:val="66BD2317"/>
    <w:rsid w:val="66BE21A5"/>
    <w:rsid w:val="66C8211F"/>
    <w:rsid w:val="66CC6F23"/>
    <w:rsid w:val="66CD1ED3"/>
    <w:rsid w:val="66DA0919"/>
    <w:rsid w:val="66DA356A"/>
    <w:rsid w:val="66DF402C"/>
    <w:rsid w:val="66EE7E3A"/>
    <w:rsid w:val="66F12BB1"/>
    <w:rsid w:val="66F43BE4"/>
    <w:rsid w:val="66FD6343"/>
    <w:rsid w:val="66FF2D17"/>
    <w:rsid w:val="6707763D"/>
    <w:rsid w:val="673C5419"/>
    <w:rsid w:val="673C624E"/>
    <w:rsid w:val="67403495"/>
    <w:rsid w:val="67434EBF"/>
    <w:rsid w:val="6744475B"/>
    <w:rsid w:val="674A53A1"/>
    <w:rsid w:val="674E0EF4"/>
    <w:rsid w:val="675317B0"/>
    <w:rsid w:val="67605142"/>
    <w:rsid w:val="676207A9"/>
    <w:rsid w:val="676B09B4"/>
    <w:rsid w:val="67795B4B"/>
    <w:rsid w:val="677D78BE"/>
    <w:rsid w:val="67800F19"/>
    <w:rsid w:val="678365F6"/>
    <w:rsid w:val="67856B76"/>
    <w:rsid w:val="678606F2"/>
    <w:rsid w:val="67874CB6"/>
    <w:rsid w:val="678E3DA5"/>
    <w:rsid w:val="678E55BA"/>
    <w:rsid w:val="679F2489"/>
    <w:rsid w:val="67A32A0D"/>
    <w:rsid w:val="67A36C57"/>
    <w:rsid w:val="67AB66D1"/>
    <w:rsid w:val="67AC76F2"/>
    <w:rsid w:val="67B07D43"/>
    <w:rsid w:val="67B4432C"/>
    <w:rsid w:val="67B47FFB"/>
    <w:rsid w:val="67B509AB"/>
    <w:rsid w:val="67B53801"/>
    <w:rsid w:val="67B57EF5"/>
    <w:rsid w:val="67B867FC"/>
    <w:rsid w:val="67BB471E"/>
    <w:rsid w:val="67BB7ECB"/>
    <w:rsid w:val="67CD11CA"/>
    <w:rsid w:val="67D82ECB"/>
    <w:rsid w:val="67E12E09"/>
    <w:rsid w:val="67EE17FB"/>
    <w:rsid w:val="67EF159D"/>
    <w:rsid w:val="67F453FE"/>
    <w:rsid w:val="67F51A16"/>
    <w:rsid w:val="67F9658A"/>
    <w:rsid w:val="67FE7386"/>
    <w:rsid w:val="68060F12"/>
    <w:rsid w:val="680E437C"/>
    <w:rsid w:val="68154B7F"/>
    <w:rsid w:val="681B63E7"/>
    <w:rsid w:val="683A2586"/>
    <w:rsid w:val="683A615D"/>
    <w:rsid w:val="683F6487"/>
    <w:rsid w:val="684D5669"/>
    <w:rsid w:val="68527392"/>
    <w:rsid w:val="6859460A"/>
    <w:rsid w:val="68625EDA"/>
    <w:rsid w:val="68714970"/>
    <w:rsid w:val="68731F99"/>
    <w:rsid w:val="68752CF0"/>
    <w:rsid w:val="68770BAF"/>
    <w:rsid w:val="687A5C63"/>
    <w:rsid w:val="687B7CBA"/>
    <w:rsid w:val="68805629"/>
    <w:rsid w:val="68963AE2"/>
    <w:rsid w:val="689A36DE"/>
    <w:rsid w:val="689A6501"/>
    <w:rsid w:val="689D7972"/>
    <w:rsid w:val="689F6FA0"/>
    <w:rsid w:val="68A67C66"/>
    <w:rsid w:val="68AF230C"/>
    <w:rsid w:val="68BA103A"/>
    <w:rsid w:val="68BE1E2D"/>
    <w:rsid w:val="68C149FF"/>
    <w:rsid w:val="68CD2BE2"/>
    <w:rsid w:val="68D04E27"/>
    <w:rsid w:val="68D52BCB"/>
    <w:rsid w:val="68D554B2"/>
    <w:rsid w:val="68DA3E99"/>
    <w:rsid w:val="68DD4062"/>
    <w:rsid w:val="68E1051C"/>
    <w:rsid w:val="68E730F7"/>
    <w:rsid w:val="68F22EBC"/>
    <w:rsid w:val="68F33E74"/>
    <w:rsid w:val="69023694"/>
    <w:rsid w:val="69025A67"/>
    <w:rsid w:val="69100FD1"/>
    <w:rsid w:val="69190524"/>
    <w:rsid w:val="691D51D1"/>
    <w:rsid w:val="691E5E18"/>
    <w:rsid w:val="69201AF8"/>
    <w:rsid w:val="69456A22"/>
    <w:rsid w:val="694F730E"/>
    <w:rsid w:val="695317F6"/>
    <w:rsid w:val="695374C3"/>
    <w:rsid w:val="69555973"/>
    <w:rsid w:val="69555C90"/>
    <w:rsid w:val="69563BE6"/>
    <w:rsid w:val="695B1E42"/>
    <w:rsid w:val="695B5D6F"/>
    <w:rsid w:val="69690B96"/>
    <w:rsid w:val="69692C29"/>
    <w:rsid w:val="696F1AEA"/>
    <w:rsid w:val="69750387"/>
    <w:rsid w:val="69760E9A"/>
    <w:rsid w:val="69794131"/>
    <w:rsid w:val="69841735"/>
    <w:rsid w:val="698534E2"/>
    <w:rsid w:val="69853FB1"/>
    <w:rsid w:val="69877FE8"/>
    <w:rsid w:val="698C6987"/>
    <w:rsid w:val="69934604"/>
    <w:rsid w:val="69935006"/>
    <w:rsid w:val="69986B9C"/>
    <w:rsid w:val="69995885"/>
    <w:rsid w:val="69AC6BFD"/>
    <w:rsid w:val="69AC77B7"/>
    <w:rsid w:val="69AC7C29"/>
    <w:rsid w:val="69B3027D"/>
    <w:rsid w:val="69B652B1"/>
    <w:rsid w:val="69BC2F68"/>
    <w:rsid w:val="69C73B2F"/>
    <w:rsid w:val="69C83B22"/>
    <w:rsid w:val="69CF25FD"/>
    <w:rsid w:val="69D50070"/>
    <w:rsid w:val="69DD501C"/>
    <w:rsid w:val="69DF2770"/>
    <w:rsid w:val="69EA233D"/>
    <w:rsid w:val="69EE03E1"/>
    <w:rsid w:val="69FC7928"/>
    <w:rsid w:val="6A043293"/>
    <w:rsid w:val="6A0C3536"/>
    <w:rsid w:val="6A0D365F"/>
    <w:rsid w:val="6A1205F4"/>
    <w:rsid w:val="6A172783"/>
    <w:rsid w:val="6A2342F6"/>
    <w:rsid w:val="6A2D53DE"/>
    <w:rsid w:val="6A353C41"/>
    <w:rsid w:val="6A3B1264"/>
    <w:rsid w:val="6A405BCA"/>
    <w:rsid w:val="6A420324"/>
    <w:rsid w:val="6A4432A7"/>
    <w:rsid w:val="6A466A71"/>
    <w:rsid w:val="6A5635C7"/>
    <w:rsid w:val="6A564C29"/>
    <w:rsid w:val="6A5C6131"/>
    <w:rsid w:val="6A5D49F4"/>
    <w:rsid w:val="6A606DB8"/>
    <w:rsid w:val="6A62360C"/>
    <w:rsid w:val="6A6322B0"/>
    <w:rsid w:val="6A675D63"/>
    <w:rsid w:val="6A6952FA"/>
    <w:rsid w:val="6A6976B0"/>
    <w:rsid w:val="6A733117"/>
    <w:rsid w:val="6A734275"/>
    <w:rsid w:val="6A755EE0"/>
    <w:rsid w:val="6A771A6B"/>
    <w:rsid w:val="6A7B1393"/>
    <w:rsid w:val="6A804FEF"/>
    <w:rsid w:val="6A8059D8"/>
    <w:rsid w:val="6A84017F"/>
    <w:rsid w:val="6A8527D2"/>
    <w:rsid w:val="6A8B556D"/>
    <w:rsid w:val="6A8C5C3E"/>
    <w:rsid w:val="6A953E6E"/>
    <w:rsid w:val="6A964CB5"/>
    <w:rsid w:val="6A993F7F"/>
    <w:rsid w:val="6A9E3E91"/>
    <w:rsid w:val="6AA51B7A"/>
    <w:rsid w:val="6AAB4411"/>
    <w:rsid w:val="6AB04645"/>
    <w:rsid w:val="6AB40F77"/>
    <w:rsid w:val="6AB416C6"/>
    <w:rsid w:val="6ABD5B11"/>
    <w:rsid w:val="6AC04920"/>
    <w:rsid w:val="6ACD2100"/>
    <w:rsid w:val="6ACD356F"/>
    <w:rsid w:val="6AD0724A"/>
    <w:rsid w:val="6AD553E0"/>
    <w:rsid w:val="6AE92A36"/>
    <w:rsid w:val="6AEF5B3F"/>
    <w:rsid w:val="6AF10616"/>
    <w:rsid w:val="6AF113CF"/>
    <w:rsid w:val="6AF21921"/>
    <w:rsid w:val="6AF3594C"/>
    <w:rsid w:val="6AF67488"/>
    <w:rsid w:val="6AFA5E41"/>
    <w:rsid w:val="6AFD4BEC"/>
    <w:rsid w:val="6B007056"/>
    <w:rsid w:val="6B015ADF"/>
    <w:rsid w:val="6B033E6B"/>
    <w:rsid w:val="6B08548B"/>
    <w:rsid w:val="6B09086D"/>
    <w:rsid w:val="6B0C3EE4"/>
    <w:rsid w:val="6B0C4FAB"/>
    <w:rsid w:val="6B0D49C2"/>
    <w:rsid w:val="6B145CAA"/>
    <w:rsid w:val="6B193204"/>
    <w:rsid w:val="6B266127"/>
    <w:rsid w:val="6B2C135C"/>
    <w:rsid w:val="6B391ECD"/>
    <w:rsid w:val="6B4052B9"/>
    <w:rsid w:val="6B4A13AC"/>
    <w:rsid w:val="6B4D7DBF"/>
    <w:rsid w:val="6B5037A8"/>
    <w:rsid w:val="6B512DDD"/>
    <w:rsid w:val="6B573E92"/>
    <w:rsid w:val="6B58630B"/>
    <w:rsid w:val="6B5B2130"/>
    <w:rsid w:val="6B6A44D2"/>
    <w:rsid w:val="6B6C0B56"/>
    <w:rsid w:val="6B6C3D4F"/>
    <w:rsid w:val="6B79206E"/>
    <w:rsid w:val="6B8B6CE1"/>
    <w:rsid w:val="6B8C3C7C"/>
    <w:rsid w:val="6B8D0120"/>
    <w:rsid w:val="6B8E5F5A"/>
    <w:rsid w:val="6B9C3120"/>
    <w:rsid w:val="6B9C6752"/>
    <w:rsid w:val="6BAA5378"/>
    <w:rsid w:val="6BAB5E14"/>
    <w:rsid w:val="6BAD25B2"/>
    <w:rsid w:val="6BAD2A50"/>
    <w:rsid w:val="6BAD44A8"/>
    <w:rsid w:val="6BCA0EBD"/>
    <w:rsid w:val="6BCE50EE"/>
    <w:rsid w:val="6BD07595"/>
    <w:rsid w:val="6BD31D76"/>
    <w:rsid w:val="6BDB5B3E"/>
    <w:rsid w:val="6BDC158B"/>
    <w:rsid w:val="6BDF0F15"/>
    <w:rsid w:val="6BE31A21"/>
    <w:rsid w:val="6BEB34F6"/>
    <w:rsid w:val="6BEB38BB"/>
    <w:rsid w:val="6BED1497"/>
    <w:rsid w:val="6BED2B65"/>
    <w:rsid w:val="6BF211A4"/>
    <w:rsid w:val="6BF53844"/>
    <w:rsid w:val="6BF8193D"/>
    <w:rsid w:val="6BF86EE9"/>
    <w:rsid w:val="6BFC1E3B"/>
    <w:rsid w:val="6C05299A"/>
    <w:rsid w:val="6C0F4AAD"/>
    <w:rsid w:val="6C170C69"/>
    <w:rsid w:val="6C171C10"/>
    <w:rsid w:val="6C1E0875"/>
    <w:rsid w:val="6C27372D"/>
    <w:rsid w:val="6C282096"/>
    <w:rsid w:val="6C2F421E"/>
    <w:rsid w:val="6C453D7B"/>
    <w:rsid w:val="6C477E21"/>
    <w:rsid w:val="6C50750A"/>
    <w:rsid w:val="6C5451B4"/>
    <w:rsid w:val="6C573759"/>
    <w:rsid w:val="6C5D6B4E"/>
    <w:rsid w:val="6C6055E9"/>
    <w:rsid w:val="6C6076E3"/>
    <w:rsid w:val="6C646455"/>
    <w:rsid w:val="6C683BF9"/>
    <w:rsid w:val="6C6D69FF"/>
    <w:rsid w:val="6C711ADC"/>
    <w:rsid w:val="6C771E2B"/>
    <w:rsid w:val="6C780136"/>
    <w:rsid w:val="6C8E0FFA"/>
    <w:rsid w:val="6C9552B3"/>
    <w:rsid w:val="6C962F20"/>
    <w:rsid w:val="6C9E22BE"/>
    <w:rsid w:val="6CA00A3A"/>
    <w:rsid w:val="6CA43F41"/>
    <w:rsid w:val="6CA5082F"/>
    <w:rsid w:val="6CD65955"/>
    <w:rsid w:val="6CD71E36"/>
    <w:rsid w:val="6CDF5E4C"/>
    <w:rsid w:val="6CE349FA"/>
    <w:rsid w:val="6CEC2BB0"/>
    <w:rsid w:val="6CEF67FA"/>
    <w:rsid w:val="6CF64EF0"/>
    <w:rsid w:val="6CF9204B"/>
    <w:rsid w:val="6D040C67"/>
    <w:rsid w:val="6D0A5602"/>
    <w:rsid w:val="6D1141F1"/>
    <w:rsid w:val="6D1E109C"/>
    <w:rsid w:val="6D2047CC"/>
    <w:rsid w:val="6D204993"/>
    <w:rsid w:val="6D2710D8"/>
    <w:rsid w:val="6D272347"/>
    <w:rsid w:val="6D31216F"/>
    <w:rsid w:val="6D366587"/>
    <w:rsid w:val="6D39762F"/>
    <w:rsid w:val="6D3F2E03"/>
    <w:rsid w:val="6D545DF0"/>
    <w:rsid w:val="6D5865DB"/>
    <w:rsid w:val="6D5B6D7D"/>
    <w:rsid w:val="6D5F3CB3"/>
    <w:rsid w:val="6D654BCF"/>
    <w:rsid w:val="6D685E09"/>
    <w:rsid w:val="6D7F572F"/>
    <w:rsid w:val="6D8A27EA"/>
    <w:rsid w:val="6D8B5D4C"/>
    <w:rsid w:val="6D962DC5"/>
    <w:rsid w:val="6D9813EC"/>
    <w:rsid w:val="6D9B53B6"/>
    <w:rsid w:val="6D9D6131"/>
    <w:rsid w:val="6DB00038"/>
    <w:rsid w:val="6DB24598"/>
    <w:rsid w:val="6DBF75AB"/>
    <w:rsid w:val="6DC17A5C"/>
    <w:rsid w:val="6DE1416E"/>
    <w:rsid w:val="6DE6678E"/>
    <w:rsid w:val="6DEE400E"/>
    <w:rsid w:val="6DF228B3"/>
    <w:rsid w:val="6DF23F84"/>
    <w:rsid w:val="6DF3415B"/>
    <w:rsid w:val="6DF737BF"/>
    <w:rsid w:val="6E005C35"/>
    <w:rsid w:val="6E007267"/>
    <w:rsid w:val="6E142FCB"/>
    <w:rsid w:val="6E171B19"/>
    <w:rsid w:val="6E2223D4"/>
    <w:rsid w:val="6E2355B2"/>
    <w:rsid w:val="6E241BB5"/>
    <w:rsid w:val="6E246FDD"/>
    <w:rsid w:val="6E2C6F33"/>
    <w:rsid w:val="6E2F712B"/>
    <w:rsid w:val="6E3258C2"/>
    <w:rsid w:val="6E40122D"/>
    <w:rsid w:val="6E435E76"/>
    <w:rsid w:val="6E464B5F"/>
    <w:rsid w:val="6E4C0AB8"/>
    <w:rsid w:val="6E4C18B7"/>
    <w:rsid w:val="6E593015"/>
    <w:rsid w:val="6E5D451B"/>
    <w:rsid w:val="6E5E25FE"/>
    <w:rsid w:val="6E662785"/>
    <w:rsid w:val="6E685299"/>
    <w:rsid w:val="6E6A73E1"/>
    <w:rsid w:val="6E6B3653"/>
    <w:rsid w:val="6E6E0FFF"/>
    <w:rsid w:val="6E700EFC"/>
    <w:rsid w:val="6E711C43"/>
    <w:rsid w:val="6E7541DD"/>
    <w:rsid w:val="6E773B89"/>
    <w:rsid w:val="6E7E5D05"/>
    <w:rsid w:val="6E812A44"/>
    <w:rsid w:val="6E815762"/>
    <w:rsid w:val="6E8C67DE"/>
    <w:rsid w:val="6E9D5B01"/>
    <w:rsid w:val="6E9F7222"/>
    <w:rsid w:val="6EA86FB9"/>
    <w:rsid w:val="6EAE44E5"/>
    <w:rsid w:val="6EBC5A60"/>
    <w:rsid w:val="6EC11446"/>
    <w:rsid w:val="6EC42838"/>
    <w:rsid w:val="6EC63378"/>
    <w:rsid w:val="6ECF5605"/>
    <w:rsid w:val="6ED107C8"/>
    <w:rsid w:val="6ED168FF"/>
    <w:rsid w:val="6ED25321"/>
    <w:rsid w:val="6ED7162D"/>
    <w:rsid w:val="6EDB7784"/>
    <w:rsid w:val="6EDD1DC1"/>
    <w:rsid w:val="6EDF4B1D"/>
    <w:rsid w:val="6EEC6C4F"/>
    <w:rsid w:val="6EF00254"/>
    <w:rsid w:val="6EF65FAD"/>
    <w:rsid w:val="6EFE2B52"/>
    <w:rsid w:val="6F037409"/>
    <w:rsid w:val="6F0729E5"/>
    <w:rsid w:val="6F0D3A45"/>
    <w:rsid w:val="6F0E0EF4"/>
    <w:rsid w:val="6F0F495C"/>
    <w:rsid w:val="6F1644B0"/>
    <w:rsid w:val="6F1E46C6"/>
    <w:rsid w:val="6F200E3F"/>
    <w:rsid w:val="6F202220"/>
    <w:rsid w:val="6F2B0C7A"/>
    <w:rsid w:val="6F341CBE"/>
    <w:rsid w:val="6F3933FC"/>
    <w:rsid w:val="6F4102CF"/>
    <w:rsid w:val="6F455E72"/>
    <w:rsid w:val="6F520EB6"/>
    <w:rsid w:val="6F722478"/>
    <w:rsid w:val="6F7B05C0"/>
    <w:rsid w:val="6F7E1C30"/>
    <w:rsid w:val="6F822230"/>
    <w:rsid w:val="6F87660F"/>
    <w:rsid w:val="6F907558"/>
    <w:rsid w:val="6F9250D4"/>
    <w:rsid w:val="6F992C38"/>
    <w:rsid w:val="6F9D668D"/>
    <w:rsid w:val="6FA34967"/>
    <w:rsid w:val="6FA3519E"/>
    <w:rsid w:val="6FA64D43"/>
    <w:rsid w:val="6FA72053"/>
    <w:rsid w:val="6FA91104"/>
    <w:rsid w:val="6FAB7060"/>
    <w:rsid w:val="6FAC35D5"/>
    <w:rsid w:val="6FAD0EC6"/>
    <w:rsid w:val="6FBB418E"/>
    <w:rsid w:val="6FBB7554"/>
    <w:rsid w:val="6FC87E79"/>
    <w:rsid w:val="6FCA0284"/>
    <w:rsid w:val="6FCB4D80"/>
    <w:rsid w:val="6FCC034E"/>
    <w:rsid w:val="6FCC4D0E"/>
    <w:rsid w:val="6FDA1493"/>
    <w:rsid w:val="6FDC1316"/>
    <w:rsid w:val="6FE0744B"/>
    <w:rsid w:val="6FE245DE"/>
    <w:rsid w:val="6FE77D71"/>
    <w:rsid w:val="6FF57278"/>
    <w:rsid w:val="700A279C"/>
    <w:rsid w:val="700A289A"/>
    <w:rsid w:val="700F636B"/>
    <w:rsid w:val="70114A5F"/>
    <w:rsid w:val="70186C7B"/>
    <w:rsid w:val="702A4E22"/>
    <w:rsid w:val="702E338D"/>
    <w:rsid w:val="703B0E8A"/>
    <w:rsid w:val="703B7C50"/>
    <w:rsid w:val="70472125"/>
    <w:rsid w:val="7049749B"/>
    <w:rsid w:val="704B7905"/>
    <w:rsid w:val="704D3756"/>
    <w:rsid w:val="70555E14"/>
    <w:rsid w:val="705B2D30"/>
    <w:rsid w:val="705F307E"/>
    <w:rsid w:val="705F333A"/>
    <w:rsid w:val="706B2486"/>
    <w:rsid w:val="70783E84"/>
    <w:rsid w:val="70795DF6"/>
    <w:rsid w:val="707A5D2F"/>
    <w:rsid w:val="70964422"/>
    <w:rsid w:val="70A14A64"/>
    <w:rsid w:val="70AF6CE9"/>
    <w:rsid w:val="70C06B9F"/>
    <w:rsid w:val="70CC7348"/>
    <w:rsid w:val="70CE3EC9"/>
    <w:rsid w:val="70D13BA0"/>
    <w:rsid w:val="70D44648"/>
    <w:rsid w:val="70DF3DEB"/>
    <w:rsid w:val="70F02FDD"/>
    <w:rsid w:val="70F22A41"/>
    <w:rsid w:val="70F72510"/>
    <w:rsid w:val="70FD0097"/>
    <w:rsid w:val="71041721"/>
    <w:rsid w:val="7109039E"/>
    <w:rsid w:val="711908A4"/>
    <w:rsid w:val="711C1F43"/>
    <w:rsid w:val="71205B58"/>
    <w:rsid w:val="71225AB6"/>
    <w:rsid w:val="712B05F9"/>
    <w:rsid w:val="712F5856"/>
    <w:rsid w:val="713033D0"/>
    <w:rsid w:val="71310096"/>
    <w:rsid w:val="71367E84"/>
    <w:rsid w:val="7137184D"/>
    <w:rsid w:val="71395DEB"/>
    <w:rsid w:val="713A28FF"/>
    <w:rsid w:val="713A67B3"/>
    <w:rsid w:val="713F414A"/>
    <w:rsid w:val="7141659B"/>
    <w:rsid w:val="71461837"/>
    <w:rsid w:val="7147509B"/>
    <w:rsid w:val="714A356A"/>
    <w:rsid w:val="714C4666"/>
    <w:rsid w:val="7164532F"/>
    <w:rsid w:val="716D4D24"/>
    <w:rsid w:val="717031CE"/>
    <w:rsid w:val="71766546"/>
    <w:rsid w:val="7177391B"/>
    <w:rsid w:val="717764EC"/>
    <w:rsid w:val="717943F5"/>
    <w:rsid w:val="717A2BA1"/>
    <w:rsid w:val="718E70D3"/>
    <w:rsid w:val="719D7468"/>
    <w:rsid w:val="71AA1A3E"/>
    <w:rsid w:val="71AA6403"/>
    <w:rsid w:val="71B16C44"/>
    <w:rsid w:val="71BD4685"/>
    <w:rsid w:val="71BE6DFB"/>
    <w:rsid w:val="71C47B9F"/>
    <w:rsid w:val="71C534D2"/>
    <w:rsid w:val="71C64D4D"/>
    <w:rsid w:val="71D72F17"/>
    <w:rsid w:val="71D83CA5"/>
    <w:rsid w:val="71DC1718"/>
    <w:rsid w:val="71DF5B7E"/>
    <w:rsid w:val="71EB282D"/>
    <w:rsid w:val="71F54AE0"/>
    <w:rsid w:val="71FA5D07"/>
    <w:rsid w:val="720158A7"/>
    <w:rsid w:val="720431A7"/>
    <w:rsid w:val="72062734"/>
    <w:rsid w:val="72084942"/>
    <w:rsid w:val="720B4718"/>
    <w:rsid w:val="72225085"/>
    <w:rsid w:val="722A7D71"/>
    <w:rsid w:val="723100EB"/>
    <w:rsid w:val="72364C69"/>
    <w:rsid w:val="723B2B91"/>
    <w:rsid w:val="72402A39"/>
    <w:rsid w:val="7243143C"/>
    <w:rsid w:val="72517987"/>
    <w:rsid w:val="7254791B"/>
    <w:rsid w:val="72551613"/>
    <w:rsid w:val="725D5B96"/>
    <w:rsid w:val="726325AF"/>
    <w:rsid w:val="7269458C"/>
    <w:rsid w:val="726B76F8"/>
    <w:rsid w:val="7272039C"/>
    <w:rsid w:val="72771182"/>
    <w:rsid w:val="72897A74"/>
    <w:rsid w:val="728D060D"/>
    <w:rsid w:val="728D5535"/>
    <w:rsid w:val="728F4F26"/>
    <w:rsid w:val="7298444E"/>
    <w:rsid w:val="729F1F2D"/>
    <w:rsid w:val="72AB3A5D"/>
    <w:rsid w:val="72B31D60"/>
    <w:rsid w:val="72C00C08"/>
    <w:rsid w:val="72C32F1F"/>
    <w:rsid w:val="72C33245"/>
    <w:rsid w:val="72C55A19"/>
    <w:rsid w:val="72C704A7"/>
    <w:rsid w:val="72CB4C94"/>
    <w:rsid w:val="72CF6441"/>
    <w:rsid w:val="72DA0503"/>
    <w:rsid w:val="72DA39DB"/>
    <w:rsid w:val="72E97BD6"/>
    <w:rsid w:val="72EF358D"/>
    <w:rsid w:val="72F00080"/>
    <w:rsid w:val="72F40BED"/>
    <w:rsid w:val="72FA777C"/>
    <w:rsid w:val="72FC3995"/>
    <w:rsid w:val="7307254E"/>
    <w:rsid w:val="731267CC"/>
    <w:rsid w:val="731B1CFE"/>
    <w:rsid w:val="733417FE"/>
    <w:rsid w:val="733535A0"/>
    <w:rsid w:val="73396C18"/>
    <w:rsid w:val="734049AA"/>
    <w:rsid w:val="73424394"/>
    <w:rsid w:val="734B2DDD"/>
    <w:rsid w:val="73582F7A"/>
    <w:rsid w:val="73590ED4"/>
    <w:rsid w:val="735F142D"/>
    <w:rsid w:val="73614A6B"/>
    <w:rsid w:val="737140B0"/>
    <w:rsid w:val="73766334"/>
    <w:rsid w:val="73773E99"/>
    <w:rsid w:val="73790128"/>
    <w:rsid w:val="737B0312"/>
    <w:rsid w:val="737E4127"/>
    <w:rsid w:val="73854C6C"/>
    <w:rsid w:val="738C6771"/>
    <w:rsid w:val="73994803"/>
    <w:rsid w:val="73B05172"/>
    <w:rsid w:val="73B2046C"/>
    <w:rsid w:val="73BB421A"/>
    <w:rsid w:val="73BF0C9C"/>
    <w:rsid w:val="73C509BC"/>
    <w:rsid w:val="73CD6575"/>
    <w:rsid w:val="73CF3B46"/>
    <w:rsid w:val="73CF44A5"/>
    <w:rsid w:val="73D0280C"/>
    <w:rsid w:val="73D82C3C"/>
    <w:rsid w:val="73DE2643"/>
    <w:rsid w:val="73DF46DE"/>
    <w:rsid w:val="73E65D61"/>
    <w:rsid w:val="73EC11A2"/>
    <w:rsid w:val="73ED5BE9"/>
    <w:rsid w:val="73EE2C6C"/>
    <w:rsid w:val="73F570D8"/>
    <w:rsid w:val="73F809EA"/>
    <w:rsid w:val="73FD1AFC"/>
    <w:rsid w:val="73FD7489"/>
    <w:rsid w:val="74054BEE"/>
    <w:rsid w:val="740560EA"/>
    <w:rsid w:val="74056B42"/>
    <w:rsid w:val="740630C3"/>
    <w:rsid w:val="7409473C"/>
    <w:rsid w:val="741661E7"/>
    <w:rsid w:val="741825DF"/>
    <w:rsid w:val="741B7290"/>
    <w:rsid w:val="741C66D7"/>
    <w:rsid w:val="741F3718"/>
    <w:rsid w:val="74212416"/>
    <w:rsid w:val="74256453"/>
    <w:rsid w:val="743809FF"/>
    <w:rsid w:val="743B2405"/>
    <w:rsid w:val="74410FE0"/>
    <w:rsid w:val="74415F16"/>
    <w:rsid w:val="74482FCD"/>
    <w:rsid w:val="744A091C"/>
    <w:rsid w:val="744B1E8E"/>
    <w:rsid w:val="74624E03"/>
    <w:rsid w:val="74657BF7"/>
    <w:rsid w:val="746B099E"/>
    <w:rsid w:val="74781B09"/>
    <w:rsid w:val="7481244D"/>
    <w:rsid w:val="74836B36"/>
    <w:rsid w:val="7485045B"/>
    <w:rsid w:val="74853218"/>
    <w:rsid w:val="7489688F"/>
    <w:rsid w:val="748D01E5"/>
    <w:rsid w:val="748F6B95"/>
    <w:rsid w:val="74A14393"/>
    <w:rsid w:val="74A63B78"/>
    <w:rsid w:val="74AB7C09"/>
    <w:rsid w:val="74AC5E58"/>
    <w:rsid w:val="74AE320C"/>
    <w:rsid w:val="74C93C97"/>
    <w:rsid w:val="74CA18A2"/>
    <w:rsid w:val="74D022E9"/>
    <w:rsid w:val="74E07425"/>
    <w:rsid w:val="74E3569C"/>
    <w:rsid w:val="74E863D4"/>
    <w:rsid w:val="74EF4D46"/>
    <w:rsid w:val="74F35D9A"/>
    <w:rsid w:val="74F63296"/>
    <w:rsid w:val="74FC3839"/>
    <w:rsid w:val="750B59B7"/>
    <w:rsid w:val="750C3CD4"/>
    <w:rsid w:val="75157675"/>
    <w:rsid w:val="751732C5"/>
    <w:rsid w:val="7522661E"/>
    <w:rsid w:val="75233611"/>
    <w:rsid w:val="7526215A"/>
    <w:rsid w:val="754B473A"/>
    <w:rsid w:val="754C18DC"/>
    <w:rsid w:val="75557790"/>
    <w:rsid w:val="7563558E"/>
    <w:rsid w:val="7578680F"/>
    <w:rsid w:val="75866973"/>
    <w:rsid w:val="758C7F0A"/>
    <w:rsid w:val="758E195E"/>
    <w:rsid w:val="75951408"/>
    <w:rsid w:val="75952C80"/>
    <w:rsid w:val="75964A3C"/>
    <w:rsid w:val="759931D9"/>
    <w:rsid w:val="759D251D"/>
    <w:rsid w:val="75A10102"/>
    <w:rsid w:val="75A16C92"/>
    <w:rsid w:val="75A46BE9"/>
    <w:rsid w:val="75A51045"/>
    <w:rsid w:val="75AC62F8"/>
    <w:rsid w:val="75C067AB"/>
    <w:rsid w:val="75C4082A"/>
    <w:rsid w:val="75C77160"/>
    <w:rsid w:val="75CD2CE4"/>
    <w:rsid w:val="75CF5A6D"/>
    <w:rsid w:val="75D55086"/>
    <w:rsid w:val="75DE5D07"/>
    <w:rsid w:val="75EB1DE1"/>
    <w:rsid w:val="75EC4FA4"/>
    <w:rsid w:val="75F1030D"/>
    <w:rsid w:val="75FC2A02"/>
    <w:rsid w:val="75FF632A"/>
    <w:rsid w:val="760E76BA"/>
    <w:rsid w:val="76107D1F"/>
    <w:rsid w:val="76136ADF"/>
    <w:rsid w:val="761B1B02"/>
    <w:rsid w:val="7621586B"/>
    <w:rsid w:val="76275680"/>
    <w:rsid w:val="76343A39"/>
    <w:rsid w:val="76407584"/>
    <w:rsid w:val="76420A9F"/>
    <w:rsid w:val="76460752"/>
    <w:rsid w:val="76497B53"/>
    <w:rsid w:val="764D469C"/>
    <w:rsid w:val="764F2A77"/>
    <w:rsid w:val="76566161"/>
    <w:rsid w:val="7657634B"/>
    <w:rsid w:val="765E3D2D"/>
    <w:rsid w:val="765F4EDC"/>
    <w:rsid w:val="76624EAE"/>
    <w:rsid w:val="76630162"/>
    <w:rsid w:val="767C6AAC"/>
    <w:rsid w:val="768764F7"/>
    <w:rsid w:val="768E66A6"/>
    <w:rsid w:val="7690234D"/>
    <w:rsid w:val="76AD4693"/>
    <w:rsid w:val="76B161B7"/>
    <w:rsid w:val="76B174C4"/>
    <w:rsid w:val="76B32D2C"/>
    <w:rsid w:val="76B37636"/>
    <w:rsid w:val="76B5093C"/>
    <w:rsid w:val="76B525F5"/>
    <w:rsid w:val="76B61D62"/>
    <w:rsid w:val="76BE1E79"/>
    <w:rsid w:val="76C47E08"/>
    <w:rsid w:val="76C63052"/>
    <w:rsid w:val="76CC5988"/>
    <w:rsid w:val="76CE039A"/>
    <w:rsid w:val="76D10C60"/>
    <w:rsid w:val="76D81A08"/>
    <w:rsid w:val="76DD351E"/>
    <w:rsid w:val="76DE0141"/>
    <w:rsid w:val="76E11D78"/>
    <w:rsid w:val="76E148B0"/>
    <w:rsid w:val="76E15D37"/>
    <w:rsid w:val="76E17E2E"/>
    <w:rsid w:val="76E843CB"/>
    <w:rsid w:val="76E92569"/>
    <w:rsid w:val="76F261D8"/>
    <w:rsid w:val="76F355A0"/>
    <w:rsid w:val="76FA1711"/>
    <w:rsid w:val="77086025"/>
    <w:rsid w:val="770B759D"/>
    <w:rsid w:val="77183B98"/>
    <w:rsid w:val="771A2F81"/>
    <w:rsid w:val="77200EDF"/>
    <w:rsid w:val="77234096"/>
    <w:rsid w:val="772B210D"/>
    <w:rsid w:val="772B7629"/>
    <w:rsid w:val="77320E27"/>
    <w:rsid w:val="77371ACB"/>
    <w:rsid w:val="77385348"/>
    <w:rsid w:val="77395E4B"/>
    <w:rsid w:val="77426E7C"/>
    <w:rsid w:val="77455317"/>
    <w:rsid w:val="774A64C4"/>
    <w:rsid w:val="774E24D6"/>
    <w:rsid w:val="77500471"/>
    <w:rsid w:val="77510092"/>
    <w:rsid w:val="77563F8A"/>
    <w:rsid w:val="77582F34"/>
    <w:rsid w:val="775F37F5"/>
    <w:rsid w:val="776D4A30"/>
    <w:rsid w:val="777005A8"/>
    <w:rsid w:val="777205E3"/>
    <w:rsid w:val="77726B37"/>
    <w:rsid w:val="777423CC"/>
    <w:rsid w:val="77743BE2"/>
    <w:rsid w:val="778B5FAD"/>
    <w:rsid w:val="779C0093"/>
    <w:rsid w:val="779C6E17"/>
    <w:rsid w:val="779C7BF8"/>
    <w:rsid w:val="779E3B4F"/>
    <w:rsid w:val="77A33CC4"/>
    <w:rsid w:val="77A47D6F"/>
    <w:rsid w:val="77AA0E39"/>
    <w:rsid w:val="77B12D2C"/>
    <w:rsid w:val="77B42380"/>
    <w:rsid w:val="77B4772C"/>
    <w:rsid w:val="77B65BA5"/>
    <w:rsid w:val="77BB08F1"/>
    <w:rsid w:val="77C037EA"/>
    <w:rsid w:val="77C10D3D"/>
    <w:rsid w:val="77C87CA3"/>
    <w:rsid w:val="77CE53B2"/>
    <w:rsid w:val="77D52F39"/>
    <w:rsid w:val="77D70418"/>
    <w:rsid w:val="77E22076"/>
    <w:rsid w:val="77E42137"/>
    <w:rsid w:val="77EA4458"/>
    <w:rsid w:val="77F73C96"/>
    <w:rsid w:val="77FF6F5A"/>
    <w:rsid w:val="780156DA"/>
    <w:rsid w:val="780300CD"/>
    <w:rsid w:val="78034528"/>
    <w:rsid w:val="78076055"/>
    <w:rsid w:val="780A14BD"/>
    <w:rsid w:val="78135070"/>
    <w:rsid w:val="78136816"/>
    <w:rsid w:val="781655C9"/>
    <w:rsid w:val="78191328"/>
    <w:rsid w:val="7821767D"/>
    <w:rsid w:val="78273EE5"/>
    <w:rsid w:val="782D0A05"/>
    <w:rsid w:val="782F2090"/>
    <w:rsid w:val="7832725C"/>
    <w:rsid w:val="78360FF5"/>
    <w:rsid w:val="78400592"/>
    <w:rsid w:val="784A396E"/>
    <w:rsid w:val="784C3862"/>
    <w:rsid w:val="785241E4"/>
    <w:rsid w:val="785A4719"/>
    <w:rsid w:val="785A6F85"/>
    <w:rsid w:val="785C18C1"/>
    <w:rsid w:val="786755DA"/>
    <w:rsid w:val="78734995"/>
    <w:rsid w:val="78815DDC"/>
    <w:rsid w:val="788A509C"/>
    <w:rsid w:val="788B3186"/>
    <w:rsid w:val="788C29D5"/>
    <w:rsid w:val="788E06EC"/>
    <w:rsid w:val="789051B0"/>
    <w:rsid w:val="78907379"/>
    <w:rsid w:val="789363CB"/>
    <w:rsid w:val="7897689C"/>
    <w:rsid w:val="789E6904"/>
    <w:rsid w:val="789F47EA"/>
    <w:rsid w:val="78A212A6"/>
    <w:rsid w:val="78A3686E"/>
    <w:rsid w:val="78AB5247"/>
    <w:rsid w:val="78AF3131"/>
    <w:rsid w:val="78B070B9"/>
    <w:rsid w:val="78B334D3"/>
    <w:rsid w:val="78B566FD"/>
    <w:rsid w:val="78B70DC3"/>
    <w:rsid w:val="78BB69BF"/>
    <w:rsid w:val="78C11EFA"/>
    <w:rsid w:val="78C22CAC"/>
    <w:rsid w:val="78C313D0"/>
    <w:rsid w:val="78C32C98"/>
    <w:rsid w:val="78C6157A"/>
    <w:rsid w:val="78C70075"/>
    <w:rsid w:val="78C728CE"/>
    <w:rsid w:val="78CB43BF"/>
    <w:rsid w:val="78CF5838"/>
    <w:rsid w:val="78D76D23"/>
    <w:rsid w:val="78ED0AB4"/>
    <w:rsid w:val="79031042"/>
    <w:rsid w:val="79035DDE"/>
    <w:rsid w:val="79071330"/>
    <w:rsid w:val="790F0960"/>
    <w:rsid w:val="791229C5"/>
    <w:rsid w:val="79123AB2"/>
    <w:rsid w:val="79217F17"/>
    <w:rsid w:val="79237617"/>
    <w:rsid w:val="793356DB"/>
    <w:rsid w:val="7936746C"/>
    <w:rsid w:val="793772CE"/>
    <w:rsid w:val="794371D6"/>
    <w:rsid w:val="79441DF1"/>
    <w:rsid w:val="79494A81"/>
    <w:rsid w:val="7953502B"/>
    <w:rsid w:val="79596609"/>
    <w:rsid w:val="795A26F3"/>
    <w:rsid w:val="795C4D8E"/>
    <w:rsid w:val="796104A8"/>
    <w:rsid w:val="79661248"/>
    <w:rsid w:val="796C66A3"/>
    <w:rsid w:val="797217F7"/>
    <w:rsid w:val="797F5296"/>
    <w:rsid w:val="797F5F0E"/>
    <w:rsid w:val="79817CB5"/>
    <w:rsid w:val="79850D4C"/>
    <w:rsid w:val="798746C4"/>
    <w:rsid w:val="798B3305"/>
    <w:rsid w:val="799F407B"/>
    <w:rsid w:val="79A03BA7"/>
    <w:rsid w:val="79A23AAD"/>
    <w:rsid w:val="79A344D3"/>
    <w:rsid w:val="79AE278D"/>
    <w:rsid w:val="79C048B2"/>
    <w:rsid w:val="79C45F88"/>
    <w:rsid w:val="79C606D3"/>
    <w:rsid w:val="79C722DE"/>
    <w:rsid w:val="79C7606B"/>
    <w:rsid w:val="79C7747A"/>
    <w:rsid w:val="79E10FDE"/>
    <w:rsid w:val="79E2299F"/>
    <w:rsid w:val="79E22E0B"/>
    <w:rsid w:val="79F07130"/>
    <w:rsid w:val="7A011425"/>
    <w:rsid w:val="7A0459B8"/>
    <w:rsid w:val="7A0848F5"/>
    <w:rsid w:val="7A090472"/>
    <w:rsid w:val="7A0F459A"/>
    <w:rsid w:val="7A11399D"/>
    <w:rsid w:val="7A17279A"/>
    <w:rsid w:val="7A1D51AA"/>
    <w:rsid w:val="7A1F07D9"/>
    <w:rsid w:val="7A2C5982"/>
    <w:rsid w:val="7A2F52FC"/>
    <w:rsid w:val="7A307348"/>
    <w:rsid w:val="7A337E4D"/>
    <w:rsid w:val="7A3408ED"/>
    <w:rsid w:val="7A356238"/>
    <w:rsid w:val="7A3E0741"/>
    <w:rsid w:val="7A4309AD"/>
    <w:rsid w:val="7A48224C"/>
    <w:rsid w:val="7A4857AA"/>
    <w:rsid w:val="7A4A6379"/>
    <w:rsid w:val="7A5D14DE"/>
    <w:rsid w:val="7A5E4C0C"/>
    <w:rsid w:val="7A615863"/>
    <w:rsid w:val="7A620F2B"/>
    <w:rsid w:val="7A736997"/>
    <w:rsid w:val="7A795439"/>
    <w:rsid w:val="7A796410"/>
    <w:rsid w:val="7A7B0FDA"/>
    <w:rsid w:val="7A7E1774"/>
    <w:rsid w:val="7A854531"/>
    <w:rsid w:val="7A8F5A40"/>
    <w:rsid w:val="7A911233"/>
    <w:rsid w:val="7A922050"/>
    <w:rsid w:val="7A933E82"/>
    <w:rsid w:val="7A9855A9"/>
    <w:rsid w:val="7AA26CFF"/>
    <w:rsid w:val="7AAC67D4"/>
    <w:rsid w:val="7AB53CBE"/>
    <w:rsid w:val="7AB801CE"/>
    <w:rsid w:val="7AB96430"/>
    <w:rsid w:val="7ABF4635"/>
    <w:rsid w:val="7AC107BD"/>
    <w:rsid w:val="7AC51B93"/>
    <w:rsid w:val="7AC649C5"/>
    <w:rsid w:val="7ACC27A2"/>
    <w:rsid w:val="7ACC5B29"/>
    <w:rsid w:val="7ACD101D"/>
    <w:rsid w:val="7AD41461"/>
    <w:rsid w:val="7AD7381C"/>
    <w:rsid w:val="7AE44B5A"/>
    <w:rsid w:val="7AE5472E"/>
    <w:rsid w:val="7AEB6171"/>
    <w:rsid w:val="7AED21FE"/>
    <w:rsid w:val="7AEE562E"/>
    <w:rsid w:val="7B075C4A"/>
    <w:rsid w:val="7B122091"/>
    <w:rsid w:val="7B183C6C"/>
    <w:rsid w:val="7B1C4659"/>
    <w:rsid w:val="7B205640"/>
    <w:rsid w:val="7B271ACC"/>
    <w:rsid w:val="7B28186A"/>
    <w:rsid w:val="7B2E4D49"/>
    <w:rsid w:val="7B327420"/>
    <w:rsid w:val="7B350A7D"/>
    <w:rsid w:val="7B3E01DC"/>
    <w:rsid w:val="7B4C428A"/>
    <w:rsid w:val="7B546E75"/>
    <w:rsid w:val="7B562477"/>
    <w:rsid w:val="7B5A3AB8"/>
    <w:rsid w:val="7B5D42B5"/>
    <w:rsid w:val="7B5E060E"/>
    <w:rsid w:val="7B6321FB"/>
    <w:rsid w:val="7B705A2F"/>
    <w:rsid w:val="7B7A6911"/>
    <w:rsid w:val="7B8227A2"/>
    <w:rsid w:val="7B827CC7"/>
    <w:rsid w:val="7B862503"/>
    <w:rsid w:val="7B9506C6"/>
    <w:rsid w:val="7B9A6F06"/>
    <w:rsid w:val="7B9B4BA1"/>
    <w:rsid w:val="7BA0246C"/>
    <w:rsid w:val="7BA37898"/>
    <w:rsid w:val="7BA97827"/>
    <w:rsid w:val="7BB43F89"/>
    <w:rsid w:val="7BC4707F"/>
    <w:rsid w:val="7BCE62FC"/>
    <w:rsid w:val="7BD4745A"/>
    <w:rsid w:val="7BD614AF"/>
    <w:rsid w:val="7BD85E62"/>
    <w:rsid w:val="7BEA4BE1"/>
    <w:rsid w:val="7BEB23B5"/>
    <w:rsid w:val="7BED2A59"/>
    <w:rsid w:val="7BEF13BC"/>
    <w:rsid w:val="7BF05BAF"/>
    <w:rsid w:val="7BF77925"/>
    <w:rsid w:val="7BF97CF0"/>
    <w:rsid w:val="7BFE1C9A"/>
    <w:rsid w:val="7C027FC8"/>
    <w:rsid w:val="7C0403C1"/>
    <w:rsid w:val="7C041FC7"/>
    <w:rsid w:val="7C05330D"/>
    <w:rsid w:val="7C074CF6"/>
    <w:rsid w:val="7C096E18"/>
    <w:rsid w:val="7C0C2E06"/>
    <w:rsid w:val="7C167366"/>
    <w:rsid w:val="7C171CF9"/>
    <w:rsid w:val="7C185043"/>
    <w:rsid w:val="7C1966E4"/>
    <w:rsid w:val="7C1D34C6"/>
    <w:rsid w:val="7C230886"/>
    <w:rsid w:val="7C2369D2"/>
    <w:rsid w:val="7C237FC2"/>
    <w:rsid w:val="7C303202"/>
    <w:rsid w:val="7C3A0402"/>
    <w:rsid w:val="7C441F78"/>
    <w:rsid w:val="7C481098"/>
    <w:rsid w:val="7C4C5980"/>
    <w:rsid w:val="7C4F65DF"/>
    <w:rsid w:val="7C515172"/>
    <w:rsid w:val="7C545AC7"/>
    <w:rsid w:val="7C582BBE"/>
    <w:rsid w:val="7C5937E1"/>
    <w:rsid w:val="7C5A6D03"/>
    <w:rsid w:val="7C5F613E"/>
    <w:rsid w:val="7C601B7A"/>
    <w:rsid w:val="7C6327C1"/>
    <w:rsid w:val="7C637369"/>
    <w:rsid w:val="7C6A37BF"/>
    <w:rsid w:val="7C6B2731"/>
    <w:rsid w:val="7C6D5683"/>
    <w:rsid w:val="7C700C54"/>
    <w:rsid w:val="7C807077"/>
    <w:rsid w:val="7C814F50"/>
    <w:rsid w:val="7C8377FC"/>
    <w:rsid w:val="7C8633F3"/>
    <w:rsid w:val="7C8809A1"/>
    <w:rsid w:val="7C8D35F1"/>
    <w:rsid w:val="7C932D68"/>
    <w:rsid w:val="7CA725DE"/>
    <w:rsid w:val="7CA836B5"/>
    <w:rsid w:val="7CAA29BE"/>
    <w:rsid w:val="7CAC0BC6"/>
    <w:rsid w:val="7CB74726"/>
    <w:rsid w:val="7CB97A94"/>
    <w:rsid w:val="7CBA3AEC"/>
    <w:rsid w:val="7CC46FB9"/>
    <w:rsid w:val="7CC65AB8"/>
    <w:rsid w:val="7CC70A9C"/>
    <w:rsid w:val="7CC76296"/>
    <w:rsid w:val="7CC916C3"/>
    <w:rsid w:val="7CCF4F2A"/>
    <w:rsid w:val="7CD555B1"/>
    <w:rsid w:val="7CE76CA6"/>
    <w:rsid w:val="7CEC40AE"/>
    <w:rsid w:val="7CF61804"/>
    <w:rsid w:val="7D004073"/>
    <w:rsid w:val="7D023DA3"/>
    <w:rsid w:val="7D0A38B7"/>
    <w:rsid w:val="7D0E138E"/>
    <w:rsid w:val="7D282FC3"/>
    <w:rsid w:val="7D306185"/>
    <w:rsid w:val="7D311F60"/>
    <w:rsid w:val="7D3301EF"/>
    <w:rsid w:val="7D402701"/>
    <w:rsid w:val="7D407FDC"/>
    <w:rsid w:val="7D4B4DFE"/>
    <w:rsid w:val="7D4E4256"/>
    <w:rsid w:val="7D4E7E5C"/>
    <w:rsid w:val="7D575335"/>
    <w:rsid w:val="7D58272B"/>
    <w:rsid w:val="7D5E0B02"/>
    <w:rsid w:val="7D620B8A"/>
    <w:rsid w:val="7D644BB9"/>
    <w:rsid w:val="7D65427D"/>
    <w:rsid w:val="7D67750A"/>
    <w:rsid w:val="7D681A57"/>
    <w:rsid w:val="7D6E1078"/>
    <w:rsid w:val="7D767753"/>
    <w:rsid w:val="7D7B4CE3"/>
    <w:rsid w:val="7D8052F4"/>
    <w:rsid w:val="7D85788A"/>
    <w:rsid w:val="7D882D6F"/>
    <w:rsid w:val="7D8F27FA"/>
    <w:rsid w:val="7D9876CB"/>
    <w:rsid w:val="7D9905A4"/>
    <w:rsid w:val="7DA62108"/>
    <w:rsid w:val="7DA77870"/>
    <w:rsid w:val="7DA862C6"/>
    <w:rsid w:val="7DAD2009"/>
    <w:rsid w:val="7DAE0334"/>
    <w:rsid w:val="7DAF2D2F"/>
    <w:rsid w:val="7DB76331"/>
    <w:rsid w:val="7DB937A1"/>
    <w:rsid w:val="7DBC51AE"/>
    <w:rsid w:val="7DC153FB"/>
    <w:rsid w:val="7DCC70D5"/>
    <w:rsid w:val="7DD0543A"/>
    <w:rsid w:val="7DDF103D"/>
    <w:rsid w:val="7DE05644"/>
    <w:rsid w:val="7DEE4F29"/>
    <w:rsid w:val="7DEF62A0"/>
    <w:rsid w:val="7DF02678"/>
    <w:rsid w:val="7DF54C68"/>
    <w:rsid w:val="7DFD0F1F"/>
    <w:rsid w:val="7DFE78A8"/>
    <w:rsid w:val="7E023AD6"/>
    <w:rsid w:val="7E025ACF"/>
    <w:rsid w:val="7E0879FD"/>
    <w:rsid w:val="7E0A36D7"/>
    <w:rsid w:val="7E0C53E7"/>
    <w:rsid w:val="7E0D7696"/>
    <w:rsid w:val="7E0E456C"/>
    <w:rsid w:val="7E0E6DCD"/>
    <w:rsid w:val="7E0F48BB"/>
    <w:rsid w:val="7E1033DC"/>
    <w:rsid w:val="7E142C1A"/>
    <w:rsid w:val="7E2353BC"/>
    <w:rsid w:val="7E2424ED"/>
    <w:rsid w:val="7E251F1C"/>
    <w:rsid w:val="7E323687"/>
    <w:rsid w:val="7E352B6C"/>
    <w:rsid w:val="7E4107B0"/>
    <w:rsid w:val="7E430F47"/>
    <w:rsid w:val="7E444E2C"/>
    <w:rsid w:val="7E45635D"/>
    <w:rsid w:val="7E512D90"/>
    <w:rsid w:val="7E517C52"/>
    <w:rsid w:val="7E55374B"/>
    <w:rsid w:val="7E5F2743"/>
    <w:rsid w:val="7E606711"/>
    <w:rsid w:val="7E627AA2"/>
    <w:rsid w:val="7E6947CD"/>
    <w:rsid w:val="7E7178F7"/>
    <w:rsid w:val="7E7860BC"/>
    <w:rsid w:val="7E821A0C"/>
    <w:rsid w:val="7E836EA8"/>
    <w:rsid w:val="7E980AF4"/>
    <w:rsid w:val="7E9A12EA"/>
    <w:rsid w:val="7E9E1E1A"/>
    <w:rsid w:val="7E9F0584"/>
    <w:rsid w:val="7EA03698"/>
    <w:rsid w:val="7EA17D25"/>
    <w:rsid w:val="7EAC7F5E"/>
    <w:rsid w:val="7EAF3D02"/>
    <w:rsid w:val="7EAF6CBB"/>
    <w:rsid w:val="7EB61631"/>
    <w:rsid w:val="7EBC7985"/>
    <w:rsid w:val="7EBF430D"/>
    <w:rsid w:val="7EC1642F"/>
    <w:rsid w:val="7EC42501"/>
    <w:rsid w:val="7EC539A1"/>
    <w:rsid w:val="7EC904A4"/>
    <w:rsid w:val="7EC92A23"/>
    <w:rsid w:val="7ECA6995"/>
    <w:rsid w:val="7ECC7141"/>
    <w:rsid w:val="7ED148EC"/>
    <w:rsid w:val="7ED74390"/>
    <w:rsid w:val="7ED935AA"/>
    <w:rsid w:val="7EDA6062"/>
    <w:rsid w:val="7EDC75D2"/>
    <w:rsid w:val="7EE36BEA"/>
    <w:rsid w:val="7EEA1CAF"/>
    <w:rsid w:val="7EEC00CA"/>
    <w:rsid w:val="7EEE2723"/>
    <w:rsid w:val="7EF439EE"/>
    <w:rsid w:val="7EF60904"/>
    <w:rsid w:val="7EFA2E85"/>
    <w:rsid w:val="7EFA4934"/>
    <w:rsid w:val="7EFF7B3C"/>
    <w:rsid w:val="7F1511C1"/>
    <w:rsid w:val="7F1D027F"/>
    <w:rsid w:val="7F1D72CA"/>
    <w:rsid w:val="7F1D76A1"/>
    <w:rsid w:val="7F206C9C"/>
    <w:rsid w:val="7F214434"/>
    <w:rsid w:val="7F23099D"/>
    <w:rsid w:val="7F2D6A17"/>
    <w:rsid w:val="7F325AED"/>
    <w:rsid w:val="7F48617D"/>
    <w:rsid w:val="7F541897"/>
    <w:rsid w:val="7F557022"/>
    <w:rsid w:val="7F5670C5"/>
    <w:rsid w:val="7F57360A"/>
    <w:rsid w:val="7F58086A"/>
    <w:rsid w:val="7F580B9E"/>
    <w:rsid w:val="7F6075F8"/>
    <w:rsid w:val="7F612CF9"/>
    <w:rsid w:val="7F673D47"/>
    <w:rsid w:val="7F674DB2"/>
    <w:rsid w:val="7F732D1C"/>
    <w:rsid w:val="7F79325B"/>
    <w:rsid w:val="7F793D65"/>
    <w:rsid w:val="7F7C62BC"/>
    <w:rsid w:val="7F7F03BF"/>
    <w:rsid w:val="7F9977A8"/>
    <w:rsid w:val="7F9C55A2"/>
    <w:rsid w:val="7F9E2979"/>
    <w:rsid w:val="7F9E7758"/>
    <w:rsid w:val="7FA13EF8"/>
    <w:rsid w:val="7FA22DEB"/>
    <w:rsid w:val="7FA60A82"/>
    <w:rsid w:val="7FB21882"/>
    <w:rsid w:val="7FB30445"/>
    <w:rsid w:val="7FB75E1A"/>
    <w:rsid w:val="7FB81199"/>
    <w:rsid w:val="7FB92698"/>
    <w:rsid w:val="7FBA1360"/>
    <w:rsid w:val="7FC33985"/>
    <w:rsid w:val="7FC6640B"/>
    <w:rsid w:val="7FCC33D5"/>
    <w:rsid w:val="7FCC73DB"/>
    <w:rsid w:val="7FCE0DDA"/>
    <w:rsid w:val="7FCE527B"/>
    <w:rsid w:val="7FD94BDD"/>
    <w:rsid w:val="7FDB410B"/>
    <w:rsid w:val="7FE05BAC"/>
    <w:rsid w:val="7FF40ECB"/>
    <w:rsid w:val="7FF414BC"/>
    <w:rsid w:val="7FF53E7F"/>
    <w:rsid w:val="7FF7536D"/>
    <w:rsid w:val="7FFA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99"/>
    <w:pPr>
      <w:ind w:firstLine="631" w:firstLineChars="200"/>
    </w:pPr>
    <w:rPr>
      <w:rFonts w:ascii="黑体" w:hAnsi="黑体" w:eastAsia="黑体" w:cs="黑体"/>
      <w:sz w:val="32"/>
      <w:szCs w:val="32"/>
    </w:rPr>
  </w:style>
  <w:style w:type="paragraph" w:styleId="4">
    <w:name w:val="Normal Indent"/>
    <w:basedOn w:val="1"/>
    <w:qFormat/>
    <w:uiPriority w:val="0"/>
    <w:pPr>
      <w:spacing w:line="360" w:lineRule="auto"/>
      <w:ind w:firstLine="420"/>
    </w:pPr>
    <w:rPr>
      <w:rFonts w:ascii="宋体"/>
    </w:rPr>
  </w:style>
  <w:style w:type="paragraph" w:styleId="5">
    <w:name w:val="annotation text"/>
    <w:basedOn w:val="1"/>
    <w:qFormat/>
    <w:uiPriority w:val="0"/>
  </w:style>
  <w:style w:type="paragraph" w:styleId="6">
    <w:name w:val="Body Text"/>
    <w:basedOn w:val="1"/>
    <w:next w:val="7"/>
    <w:qFormat/>
    <w:uiPriority w:val="0"/>
    <w:pPr>
      <w:spacing w:after="120"/>
    </w:pPr>
    <w:rPr>
      <w:kern w:val="0"/>
      <w:sz w:val="20"/>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ody Text Indent"/>
    <w:basedOn w:val="1"/>
    <w:next w:val="9"/>
    <w:qFormat/>
    <w:uiPriority w:val="0"/>
    <w:pPr>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next w:val="1"/>
    <w:qFormat/>
    <w:uiPriority w:val="0"/>
    <w:rPr>
      <w:rFonts w:ascii="宋体" w:hAnsi="Courier New"/>
      <w:kern w:val="0"/>
      <w:sz w:val="20"/>
      <w:szCs w:val="21"/>
    </w:rPr>
  </w:style>
  <w:style w:type="paragraph" w:styleId="11">
    <w:name w:val="Balloon Text"/>
    <w:basedOn w:val="1"/>
    <w:link w:val="37"/>
    <w:qFormat/>
    <w:uiPriority w:val="0"/>
    <w:rPr>
      <w:sz w:val="18"/>
      <w:szCs w:val="18"/>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5">
    <w:name w:val="Body Text Indent 3"/>
    <w:basedOn w:val="1"/>
    <w:qFormat/>
    <w:uiPriority w:val="0"/>
    <w:pPr>
      <w:ind w:firstLine="426"/>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2"/>
    <w:basedOn w:val="8"/>
    <w:qFormat/>
    <w:uiPriority w:val="0"/>
    <w:pPr>
      <w:ind w:left="200" w:leftChars="0" w:firstLine="200"/>
    </w:pPr>
    <w:rPr>
      <w:rFonts w:ascii="宋体" w:hAnsi="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Default2"/>
    <w:qFormat/>
    <w:uiPriority w:val="0"/>
    <w:pPr>
      <w:widowControl w:val="0"/>
      <w:autoSpaceDE w:val="0"/>
      <w:autoSpaceDN w:val="0"/>
      <w:adjustRightInd w:val="0"/>
      <w:spacing w:line="360" w:lineRule="auto"/>
      <w:ind w:firstLine="883" w:firstLineChars="200"/>
    </w:pPr>
    <w:rPr>
      <w:rFonts w:ascii="宋体" w:hAnsi="宋体" w:eastAsia="宋体" w:cs="宋体"/>
      <w:color w:val="000000"/>
      <w:sz w:val="28"/>
      <w:szCs w:val="24"/>
      <w:lang w:val="en-US" w:eastAsia="zh-CN" w:bidi="ar-SA"/>
    </w:rPr>
  </w:style>
  <w:style w:type="paragraph" w:customStyle="1" w:styleId="26">
    <w:name w:val="列出段落1"/>
    <w:basedOn w:val="1"/>
    <w:qFormat/>
    <w:uiPriority w:val="34"/>
    <w:pPr>
      <w:ind w:firstLine="420" w:firstLineChars="200"/>
    </w:pPr>
  </w:style>
  <w:style w:type="paragraph" w:customStyle="1" w:styleId="27">
    <w:name w:val="样式4"/>
    <w:basedOn w:val="1"/>
    <w:qFormat/>
    <w:uiPriority w:val="0"/>
    <w:pPr>
      <w:numPr>
        <w:ilvl w:val="3"/>
        <w:numId w:val="1"/>
      </w:numPr>
    </w:pPr>
  </w:style>
  <w:style w:type="paragraph" w:customStyle="1" w:styleId="2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
    <w:name w:val="列出段落11"/>
    <w:basedOn w:val="1"/>
    <w:qFormat/>
    <w:uiPriority w:val="99"/>
    <w:pPr>
      <w:ind w:firstLine="420" w:firstLineChars="200"/>
    </w:pPr>
  </w:style>
  <w:style w:type="paragraph" w:customStyle="1" w:styleId="31">
    <w:name w:val="样式 小四 段前: 5 磅 段后: 5 磅 首行缩进:  2 字符"/>
    <w:basedOn w:val="1"/>
    <w:qFormat/>
    <w:uiPriority w:val="0"/>
    <w:pPr>
      <w:spacing w:line="400" w:lineRule="exact"/>
    </w:pPr>
    <w:rPr>
      <w:rFonts w:ascii="宋体" w:hAnsi="宋体"/>
      <w:sz w:val="24"/>
    </w:rPr>
  </w:style>
  <w:style w:type="character" w:customStyle="1" w:styleId="32">
    <w:name w:val="font21"/>
    <w:basedOn w:val="20"/>
    <w:qFormat/>
    <w:uiPriority w:val="0"/>
    <w:rPr>
      <w:rFonts w:hint="default" w:ascii="Times New Roman" w:hAnsi="Times New Roman" w:cs="Times New Roman"/>
      <w:color w:val="000000"/>
      <w:sz w:val="24"/>
      <w:szCs w:val="24"/>
      <w:u w:val="none"/>
    </w:rPr>
  </w:style>
  <w:style w:type="character" w:customStyle="1" w:styleId="33">
    <w:name w:val="font11"/>
    <w:basedOn w:val="20"/>
    <w:qFormat/>
    <w:uiPriority w:val="0"/>
    <w:rPr>
      <w:rFonts w:hint="eastAsia" w:ascii="宋体" w:hAnsi="宋体" w:eastAsia="宋体" w:cs="宋体"/>
      <w:color w:val="000000"/>
      <w:sz w:val="24"/>
      <w:szCs w:val="24"/>
      <w:u w:val="none"/>
    </w:rPr>
  </w:style>
  <w:style w:type="character" w:customStyle="1" w:styleId="34">
    <w:name w:val="font01"/>
    <w:basedOn w:val="20"/>
    <w:qFormat/>
    <w:uiPriority w:val="0"/>
    <w:rPr>
      <w:rFonts w:ascii="Arial" w:hAnsi="Arial" w:cs="Arial"/>
      <w:color w:val="000000"/>
      <w:sz w:val="24"/>
      <w:szCs w:val="24"/>
      <w:u w:val="none"/>
    </w:rPr>
  </w:style>
  <w:style w:type="paragraph" w:styleId="35">
    <w:name w:val="List Paragraph"/>
    <w:basedOn w:val="1"/>
    <w:qFormat/>
    <w:uiPriority w:val="1"/>
    <w:pPr>
      <w:ind w:left="673" w:firstLine="420"/>
    </w:pPr>
  </w:style>
  <w:style w:type="paragraph" w:customStyle="1" w:styleId="3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批注框文本 Char"/>
    <w:basedOn w:val="20"/>
    <w:link w:val="11"/>
    <w:qFormat/>
    <w:uiPriority w:val="0"/>
    <w:rPr>
      <w:kern w:val="2"/>
      <w:sz w:val="18"/>
      <w:szCs w:val="18"/>
    </w:rPr>
  </w:style>
  <w:style w:type="character" w:customStyle="1" w:styleId="3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9">
    <w:name w:val="Table Paragraph"/>
    <w:basedOn w:val="1"/>
    <w:qFormat/>
    <w:uiPriority w:val="1"/>
  </w:style>
  <w:style w:type="table" w:customStyle="1" w:styleId="40">
    <w:name w:val="Table Normal"/>
    <w:semiHidden/>
    <w:unhideWhenUsed/>
    <w:qFormat/>
    <w:uiPriority w:val="2"/>
    <w:tblPr>
      <w:tblCellMar>
        <w:top w:w="0" w:type="dxa"/>
        <w:left w:w="0" w:type="dxa"/>
        <w:bottom w:w="0" w:type="dxa"/>
        <w:right w:w="0" w:type="dxa"/>
      </w:tblCellMar>
    </w:tblPr>
  </w:style>
  <w:style w:type="paragraph" w:customStyle="1" w:styleId="41">
    <w:name w:val="L"/>
    <w:basedOn w:val="1"/>
    <w:qFormat/>
    <w:uiPriority w:val="0"/>
    <w:pPr>
      <w:tabs>
        <w:tab w:val="left" w:pos="1290"/>
      </w:tabs>
      <w:spacing w:line="360" w:lineRule="auto"/>
    </w:pPr>
    <w:rPr>
      <w:b/>
      <w:sz w:val="24"/>
    </w:rPr>
  </w:style>
  <w:style w:type="paragraph" w:customStyle="1" w:styleId="42">
    <w:name w:val="正文_2"/>
    <w:qFormat/>
    <w:uiPriority w:val="0"/>
    <w:rPr>
      <w:rFonts w:ascii="Times New Roman" w:hAnsi="Times New Roman" w:eastAsia="宋体" w:cs="Times New Roman"/>
      <w:sz w:val="21"/>
      <w:lang w:val="en-US" w:eastAsia="zh-CN" w:bidi="ar-SA"/>
    </w:rPr>
  </w:style>
  <w:style w:type="character" w:customStyle="1" w:styleId="43">
    <w:name w:val="weby11"/>
    <w:basedOn w:val="20"/>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B0371-C9A8-4BCD-B7E9-F82B3072A11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6764</Words>
  <Characters>38556</Characters>
  <Lines>321</Lines>
  <Paragraphs>90</Paragraphs>
  <TotalTime>11</TotalTime>
  <ScaleCrop>false</ScaleCrop>
  <LinksUpToDate>false</LinksUpToDate>
  <CharactersWithSpaces>45230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2021-04-01T03:57:00Z</dcterms:created>
  <dc:creator>Administrator</dc:creator>
  <cp:lastModifiedBy>宝诚代理</cp:lastModifiedBy>
  <cp:lastPrinted>2019-10-16T03:40:00Z</cp:lastPrinted>
  <dcterms:modified xsi:type="dcterms:W3CDTF">2021-06-21T07:47:17Z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C515D74DBA0D46CA91BD392E5F0F6003</vt:lpwstr>
  </property>
</Properties>
</file>