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sz w:val="24"/>
        </w:rPr>
      </w:pPr>
      <w:r>
        <w:rPr>
          <w:rFonts w:hint="eastAsia" w:ascii="黑体" w:hAnsi="黑体" w:eastAsia="黑体"/>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-191770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10" cstate="print"/>
                    <a:stretch>
                      <a:fillRect/>
                    </a:stretch>
                  </pic:blipFill>
                  <pic:spPr>
                    <a:xfrm>
                      <a:off x="0" y="0"/>
                      <a:ext cx="563880" cy="563880"/>
                    </a:xfrm>
                    <a:prstGeom prst="rect">
                      <a:avLst/>
                    </a:prstGeom>
                    <a:noFill/>
                    <a:ln w="9525">
                      <a:noFill/>
                    </a:ln>
                  </pic:spPr>
                </pic:pic>
              </a:graphicData>
            </a:graphic>
          </wp:anchor>
        </w:drawing>
      </w:r>
    </w:p>
    <w:p>
      <w:pPr>
        <w:snapToGrid w:val="0"/>
        <w:rPr>
          <w:rFonts w:ascii="宋体" w:hAnsi="宋体" w:cs="华文中宋"/>
          <w:b/>
          <w:bCs/>
          <w:sz w:val="24"/>
        </w:rPr>
      </w:pPr>
    </w:p>
    <w:p>
      <w:pPr>
        <w:snapToGrid w:val="0"/>
        <w:jc w:val="center"/>
        <w:rPr>
          <w:rFonts w:ascii="宋体" w:hAnsi="宋体" w:cs="华文中宋"/>
          <w:b/>
          <w:bCs/>
          <w:sz w:val="24"/>
        </w:rPr>
      </w:pPr>
    </w:p>
    <w:p>
      <w:pPr>
        <w:snapToGrid w:val="0"/>
        <w:jc w:val="center"/>
        <w:rPr>
          <w:rFonts w:ascii="宋体" w:hAnsi="宋体" w:cs="华文中宋"/>
          <w:b/>
          <w:bCs/>
          <w:sz w:val="84"/>
          <w:szCs w:val="84"/>
        </w:rPr>
      </w:pPr>
    </w:p>
    <w:p>
      <w:pPr>
        <w:snapToGrid w:val="0"/>
        <w:jc w:val="center"/>
        <w:rPr>
          <w:rFonts w:ascii="宋体" w:hAnsi="宋体" w:cs="华文中宋"/>
          <w:b/>
          <w:bCs/>
          <w:sz w:val="84"/>
          <w:szCs w:val="84"/>
        </w:rPr>
      </w:pPr>
    </w:p>
    <w:p>
      <w:pPr>
        <w:snapToGrid w:val="0"/>
        <w:jc w:val="center"/>
        <w:rPr>
          <w:rFonts w:ascii="宋体" w:hAnsi="宋体" w:cs="华文中宋"/>
          <w:b/>
          <w:bCs/>
          <w:sz w:val="84"/>
          <w:szCs w:val="84"/>
        </w:rPr>
      </w:pPr>
      <w:r>
        <w:rPr>
          <w:rFonts w:hint="eastAsia" w:ascii="宋体" w:hAnsi="宋体" w:cs="华文中宋"/>
          <w:b/>
          <w:bCs/>
          <w:sz w:val="84"/>
          <w:szCs w:val="84"/>
        </w:rPr>
        <w:t>服务采购</w:t>
      </w:r>
    </w:p>
    <w:p>
      <w:pPr>
        <w:snapToGrid w:val="0"/>
        <w:jc w:val="center"/>
        <w:rPr>
          <w:rFonts w:ascii="宋体" w:hAnsi="宋体" w:cs="华文中宋"/>
          <w:b/>
          <w:bCs/>
          <w:sz w:val="84"/>
          <w:szCs w:val="84"/>
        </w:rPr>
      </w:pPr>
      <w:r>
        <w:rPr>
          <w:rFonts w:hint="eastAsia" w:ascii="宋体" w:hAnsi="宋体" w:cs="华文中宋"/>
          <w:b/>
          <w:bCs/>
          <w:sz w:val="84"/>
          <w:szCs w:val="84"/>
        </w:rPr>
        <w:t>公开招标文件</w:t>
      </w:r>
    </w:p>
    <w:p>
      <w:pPr>
        <w:spacing w:line="360" w:lineRule="auto"/>
        <w:rPr>
          <w:rFonts w:ascii="宋体" w:hAnsi="宋体"/>
          <w:sz w:val="24"/>
        </w:rPr>
      </w:pPr>
    </w:p>
    <w:p>
      <w:pPr>
        <w:spacing w:line="360" w:lineRule="auto"/>
        <w:rPr>
          <w:rFonts w:ascii="宋体" w:hAnsi="宋体"/>
          <w:sz w:val="24"/>
        </w:rPr>
      </w:pPr>
    </w:p>
    <w:p>
      <w:pPr>
        <w:pStyle w:val="6"/>
        <w:rPr>
          <w:sz w:val="24"/>
        </w:rPr>
      </w:pPr>
    </w:p>
    <w:p>
      <w:pPr>
        <w:pStyle w:val="6"/>
        <w:rPr>
          <w:sz w:val="24"/>
        </w:rPr>
      </w:pPr>
    </w:p>
    <w:p>
      <w:pPr>
        <w:spacing w:line="360" w:lineRule="auto"/>
        <w:rPr>
          <w:rFonts w:ascii="宋体" w:hAnsi="宋体"/>
          <w:sz w:val="24"/>
        </w:rPr>
      </w:pPr>
    </w:p>
    <w:p>
      <w:pPr>
        <w:pStyle w:val="6"/>
        <w:spacing w:line="360" w:lineRule="auto"/>
        <w:ind w:firstLine="699" w:firstLineChars="232"/>
        <w:jc w:val="left"/>
        <w:rPr>
          <w:rFonts w:hint="eastAsia" w:ascii="宋体" w:hAnsi="宋体" w:eastAsia="宋体"/>
          <w:b/>
          <w:sz w:val="30"/>
          <w:szCs w:val="30"/>
          <w:lang w:eastAsia="zh-CN"/>
        </w:rPr>
      </w:pPr>
      <w:r>
        <w:rPr>
          <w:rFonts w:hint="eastAsia" w:ascii="宋体" w:hAnsi="宋体"/>
          <w:b/>
          <w:sz w:val="30"/>
          <w:szCs w:val="30"/>
        </w:rPr>
        <w:t>项目编号：</w:t>
      </w:r>
      <w:r>
        <w:rPr>
          <w:rFonts w:hint="eastAsia" w:ascii="宋体" w:hAnsi="宋体"/>
          <w:b/>
          <w:sz w:val="30"/>
          <w:szCs w:val="30"/>
          <w:lang w:eastAsia="zh-CN"/>
        </w:rPr>
        <w:t>GZBC20FG09002</w:t>
      </w:r>
    </w:p>
    <w:p>
      <w:pPr>
        <w:pStyle w:val="6"/>
        <w:spacing w:line="360" w:lineRule="auto"/>
        <w:ind w:firstLine="699" w:firstLineChars="232"/>
        <w:jc w:val="left"/>
        <w:rPr>
          <w:rFonts w:hint="eastAsia" w:ascii="宋体" w:hAnsi="宋体" w:eastAsia="宋体"/>
          <w:b/>
          <w:sz w:val="30"/>
          <w:szCs w:val="30"/>
          <w:lang w:eastAsia="zh-CN"/>
        </w:rPr>
      </w:pPr>
      <w:r>
        <w:rPr>
          <w:rFonts w:hint="eastAsia" w:ascii="宋体" w:hAnsi="宋体"/>
          <w:b/>
          <w:sz w:val="30"/>
          <w:szCs w:val="30"/>
        </w:rPr>
        <w:t>项目名称：</w:t>
      </w:r>
      <w:r>
        <w:rPr>
          <w:rFonts w:hint="eastAsia" w:ascii="宋体" w:hAnsi="宋体"/>
          <w:b/>
          <w:sz w:val="30"/>
          <w:szCs w:val="30"/>
          <w:lang w:eastAsia="zh-CN"/>
        </w:rPr>
        <w:t>某单位超市社会化保障项目采购</w:t>
      </w:r>
    </w:p>
    <w:p>
      <w:pPr>
        <w:pStyle w:val="6"/>
        <w:spacing w:line="360" w:lineRule="auto"/>
        <w:rPr>
          <w:rFonts w:ascii="宋体" w:hAnsi="宋体"/>
          <w:b/>
          <w:sz w:val="24"/>
        </w:rPr>
      </w:pPr>
    </w:p>
    <w:p>
      <w:pPr>
        <w:pStyle w:val="6"/>
        <w:spacing w:line="360" w:lineRule="auto"/>
        <w:rPr>
          <w:rFonts w:ascii="宋体" w:hAnsi="宋体"/>
          <w:b/>
          <w:sz w:val="24"/>
        </w:rPr>
      </w:pPr>
    </w:p>
    <w:p>
      <w:pPr>
        <w:pStyle w:val="6"/>
        <w:spacing w:line="360" w:lineRule="auto"/>
        <w:rPr>
          <w:rFonts w:ascii="宋体" w:hAnsi="宋体"/>
          <w:b/>
          <w:sz w:val="24"/>
        </w:rPr>
      </w:pPr>
    </w:p>
    <w:p>
      <w:pPr>
        <w:spacing w:line="360" w:lineRule="auto"/>
        <w:rPr>
          <w:rFonts w:ascii="宋体" w:hAnsi="宋体"/>
          <w:sz w:val="24"/>
        </w:rPr>
      </w:pPr>
    </w:p>
    <w:p>
      <w:pPr>
        <w:snapToGrid w:val="0"/>
        <w:spacing w:line="360" w:lineRule="auto"/>
        <w:jc w:val="center"/>
        <w:rPr>
          <w:rFonts w:ascii="宋体" w:hAnsi="宋体" w:cs="华文中宋"/>
          <w:sz w:val="30"/>
          <w:szCs w:val="30"/>
        </w:rPr>
      </w:pPr>
      <w:r>
        <w:rPr>
          <w:rFonts w:hint="eastAsia" w:ascii="宋体" w:hAnsi="宋体" w:cs="华文中宋"/>
          <w:sz w:val="30"/>
          <w:szCs w:val="30"/>
        </w:rPr>
        <w:t>广州宝诚招标代理咨询有限公司</w:t>
      </w:r>
    </w:p>
    <w:p>
      <w:pPr>
        <w:jc w:val="center"/>
        <w:rPr>
          <w:rFonts w:ascii="宋体" w:hAnsi="宋体" w:cs="华文中宋"/>
          <w:sz w:val="30"/>
          <w:szCs w:val="30"/>
        </w:rPr>
      </w:pPr>
      <w:r>
        <w:rPr>
          <w:rFonts w:hint="eastAsia" w:ascii="宋体" w:hAnsi="宋体" w:cs="华文中宋"/>
          <w:sz w:val="30"/>
          <w:szCs w:val="30"/>
        </w:rPr>
        <w:t>发布日期：2020</w:t>
      </w:r>
      <w:r>
        <w:rPr>
          <w:rFonts w:ascii="宋体" w:hAnsi="宋体" w:cs="华文中宋"/>
          <w:sz w:val="30"/>
          <w:szCs w:val="30"/>
        </w:rPr>
        <w:t>年</w:t>
      </w:r>
      <w:r>
        <w:rPr>
          <w:rFonts w:hint="eastAsia" w:ascii="宋体" w:hAnsi="宋体" w:cs="华文中宋"/>
          <w:sz w:val="30"/>
          <w:szCs w:val="30"/>
          <w:lang w:val="en-US" w:eastAsia="zh-CN"/>
        </w:rPr>
        <w:t>9</w:t>
      </w:r>
      <w:r>
        <w:rPr>
          <w:rFonts w:ascii="宋体" w:hAnsi="宋体" w:cs="华文中宋"/>
          <w:sz w:val="30"/>
          <w:szCs w:val="30"/>
        </w:rPr>
        <w:t>月</w:t>
      </w:r>
      <w:r>
        <w:rPr>
          <w:rFonts w:hint="eastAsia" w:ascii="宋体" w:hAnsi="宋体" w:cs="华文中宋"/>
          <w:sz w:val="30"/>
          <w:szCs w:val="30"/>
          <w:lang w:val="en-US" w:eastAsia="zh-CN"/>
        </w:rPr>
        <w:t>4</w:t>
      </w:r>
      <w:r>
        <w:rPr>
          <w:rFonts w:hint="eastAsia" w:ascii="宋体" w:hAnsi="宋体" w:cs="华文中宋"/>
          <w:sz w:val="30"/>
          <w:szCs w:val="30"/>
        </w:rPr>
        <w:t>日</w:t>
      </w:r>
    </w:p>
    <w:p>
      <w:pPr>
        <w:autoSpaceDE w:val="0"/>
        <w:autoSpaceDN w:val="0"/>
        <w:adjustRightInd w:val="0"/>
        <w:snapToGrid w:val="0"/>
        <w:spacing w:before="156" w:beforeLines="50" w:after="156" w:afterLines="50" w:line="360" w:lineRule="auto"/>
        <w:jc w:val="center"/>
        <w:rPr>
          <w:rFonts w:ascii="宋体" w:hAnsi="宋体"/>
          <w:b/>
          <w:sz w:val="30"/>
          <w:szCs w:val="30"/>
        </w:rPr>
      </w:pPr>
      <w:r>
        <w:rPr>
          <w:rFonts w:hint="eastAsia" w:ascii="宋体" w:hAnsi="宋体"/>
          <w:b/>
          <w:sz w:val="30"/>
          <w:szCs w:val="30"/>
        </w:rPr>
        <w:br w:type="page"/>
      </w:r>
    </w:p>
    <w:p>
      <w:pPr>
        <w:autoSpaceDE w:val="0"/>
        <w:autoSpaceDN w:val="0"/>
        <w:adjustRightInd w:val="0"/>
        <w:snapToGrid w:val="0"/>
        <w:spacing w:before="156" w:beforeLines="50" w:after="156" w:afterLines="50" w:line="360" w:lineRule="auto"/>
        <w:jc w:val="center"/>
        <w:rPr>
          <w:rFonts w:ascii="宋体" w:hAnsi="宋体"/>
          <w:b/>
          <w:sz w:val="24"/>
        </w:rPr>
      </w:pPr>
      <w:r>
        <w:rPr>
          <w:rFonts w:hint="eastAsia" w:ascii="宋体" w:hAnsi="宋体"/>
          <w:b/>
          <w:sz w:val="24"/>
        </w:rPr>
        <w:t>温馨提示！！！</w:t>
      </w:r>
    </w:p>
    <w:p>
      <w:pPr>
        <w:tabs>
          <w:tab w:val="left" w:pos="0"/>
        </w:tabs>
        <w:adjustRightInd w:val="0"/>
        <w:snapToGrid w:val="0"/>
        <w:spacing w:line="360" w:lineRule="auto"/>
        <w:jc w:val="center"/>
        <w:rPr>
          <w:rFonts w:ascii="宋体" w:hAnsi="宋体"/>
          <w:b/>
          <w:sz w:val="24"/>
        </w:rPr>
      </w:pPr>
      <w:r>
        <w:rPr>
          <w:rFonts w:hint="eastAsia" w:ascii="宋体" w:hAnsi="宋体"/>
          <w:b/>
          <w:sz w:val="24"/>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如无另行说明，提交投标文件时间为投标截止时间</w:t>
      </w:r>
      <w:r>
        <w:rPr>
          <w:rFonts w:hint="eastAsia" w:ascii="宋体" w:hAnsi="宋体"/>
          <w:b/>
          <w:sz w:val="24"/>
          <w:u w:val="single"/>
        </w:rPr>
        <w:t>前30分钟</w:t>
      </w:r>
      <w:r>
        <w:rPr>
          <w:rFonts w:hint="eastAsia" w:ascii="宋体" w:hAnsi="宋体"/>
          <w:sz w:val="24"/>
        </w:rPr>
        <w:t>内。</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为避免因迟到而失去投标资格，请</w:t>
      </w:r>
      <w:r>
        <w:rPr>
          <w:rFonts w:hint="eastAsia" w:ascii="宋体" w:hAnsi="宋体"/>
          <w:b/>
          <w:sz w:val="24"/>
          <w:u w:val="single"/>
        </w:rPr>
        <w:t>适当提前到达</w:t>
      </w:r>
      <w:r>
        <w:rPr>
          <w:rFonts w:hint="eastAsia" w:ascii="宋体" w:hAnsi="宋体"/>
          <w:sz w:val="24"/>
        </w:rPr>
        <w:t>。</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投标文件应按顺序</w:t>
      </w:r>
      <w:r>
        <w:rPr>
          <w:rFonts w:hint="eastAsia" w:ascii="宋体" w:hAnsi="宋体"/>
          <w:b/>
          <w:sz w:val="24"/>
          <w:u w:val="single"/>
        </w:rPr>
        <w:t>编制页码</w:t>
      </w:r>
      <w:r>
        <w:rPr>
          <w:rFonts w:hint="eastAsia" w:ascii="宋体" w:hAnsi="宋体"/>
          <w:sz w:val="24"/>
        </w:rPr>
        <w:t>。</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请仔细检查投标文件是否已按招标文件要求</w:t>
      </w:r>
      <w:r>
        <w:rPr>
          <w:rFonts w:hint="eastAsia" w:ascii="宋体" w:hAnsi="宋体"/>
          <w:b/>
          <w:sz w:val="24"/>
          <w:u w:val="single"/>
        </w:rPr>
        <w:t>盖公章、签名、签署日期</w:t>
      </w:r>
      <w:r>
        <w:rPr>
          <w:rFonts w:hint="eastAsia" w:ascii="宋体" w:hAnsi="宋体"/>
          <w:sz w:val="24"/>
        </w:rPr>
        <w:t>。</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请正确填写《开标一览表（报价表）》。多包组项目请仔细检查包组号，包组号与包组采购内容必须对应。</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b/>
          <w:sz w:val="24"/>
        </w:rPr>
      </w:pPr>
      <w:r>
        <w:rPr>
          <w:rFonts w:hint="eastAsia" w:ascii="宋体" w:hAnsi="宋体"/>
          <w:sz w:val="24"/>
        </w:rPr>
        <w:t>投标人如需对项目提出询问或质疑，应在规定时间内按招标文件附件中的询问函和质疑函的格式提交。</w:t>
      </w:r>
    </w:p>
    <w:p>
      <w:pPr>
        <w:tabs>
          <w:tab w:val="left" w:pos="709"/>
        </w:tabs>
        <w:adjustRightInd w:val="0"/>
        <w:snapToGrid w:val="0"/>
        <w:spacing w:line="360" w:lineRule="auto"/>
        <w:ind w:left="723" w:hanging="723" w:hangingChars="300"/>
        <w:rPr>
          <w:rFonts w:ascii="宋体"/>
          <w:b/>
          <w:sz w:val="24"/>
        </w:rPr>
      </w:pPr>
      <w:r>
        <w:rPr>
          <w:rFonts w:hint="eastAsia" w:ascii="宋体" w:hAnsi="宋体"/>
          <w:b/>
          <w:sz w:val="24"/>
        </w:rPr>
        <w:t>九、招标代理服务费发票类型开具须知：</w:t>
      </w:r>
      <w:r>
        <w:rPr>
          <w:rFonts w:hint="eastAsia" w:ascii="宋体" w:hAnsi="宋体"/>
          <w:sz w:val="24"/>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sz w:val="24"/>
        </w:rPr>
      </w:pPr>
    </w:p>
    <w:p>
      <w:pPr>
        <w:tabs>
          <w:tab w:val="left" w:pos="709"/>
        </w:tabs>
        <w:adjustRightInd w:val="0"/>
        <w:snapToGrid w:val="0"/>
        <w:spacing w:line="360" w:lineRule="auto"/>
        <w:jc w:val="center"/>
        <w:rPr>
          <w:rFonts w:ascii="宋体" w:hAnsi="宋体"/>
          <w:b/>
          <w:sz w:val="24"/>
        </w:rPr>
      </w:pPr>
      <w:r>
        <w:rPr>
          <w:rFonts w:hint="eastAsia" w:ascii="宋体" w:hAnsi="宋体"/>
          <w:b/>
          <w:sz w:val="24"/>
        </w:rPr>
        <w:br w:type="page"/>
      </w:r>
    </w:p>
    <w:p>
      <w:pPr>
        <w:tabs>
          <w:tab w:val="left" w:pos="709"/>
        </w:tabs>
        <w:adjustRightInd w:val="0"/>
        <w:snapToGrid w:val="0"/>
        <w:spacing w:line="360" w:lineRule="auto"/>
        <w:jc w:val="center"/>
        <w:rPr>
          <w:rFonts w:ascii="宋体" w:hAnsi="宋体"/>
          <w:b/>
          <w:sz w:val="28"/>
          <w:szCs w:val="28"/>
        </w:rPr>
      </w:pPr>
      <w:r>
        <w:rPr>
          <w:rFonts w:hint="eastAsia" w:ascii="宋体" w:hAnsi="宋体"/>
          <w:b/>
          <w:sz w:val="28"/>
          <w:szCs w:val="28"/>
        </w:rPr>
        <w:t>目 录</w:t>
      </w:r>
    </w:p>
    <w:p>
      <w:pPr>
        <w:pStyle w:val="13"/>
        <w:tabs>
          <w:tab w:val="right" w:leader="dot" w:pos="9746"/>
          <w:tab w:val="clear" w:pos="9060"/>
        </w:tabs>
      </w:pPr>
      <w:r>
        <w:rPr>
          <w:b w:val="0"/>
          <w:sz w:val="24"/>
          <w:szCs w:val="24"/>
        </w:rPr>
        <w:fldChar w:fldCharType="begin"/>
      </w:r>
      <w:r>
        <w:rPr>
          <w:rStyle w:val="18"/>
          <w:b w:val="0"/>
          <w:color w:val="auto"/>
          <w:sz w:val="24"/>
          <w:szCs w:val="24"/>
        </w:rPr>
        <w:instrText xml:space="preserve"> TOC \o "1-1" \h \z \u </w:instrText>
      </w:r>
      <w:r>
        <w:rPr>
          <w:b w:val="0"/>
          <w:sz w:val="24"/>
          <w:szCs w:val="24"/>
        </w:rPr>
        <w:fldChar w:fldCharType="separate"/>
      </w:r>
      <w:r>
        <w:rPr>
          <w:szCs w:val="24"/>
        </w:rPr>
        <w:fldChar w:fldCharType="begin"/>
      </w:r>
      <w:r>
        <w:rPr>
          <w:szCs w:val="24"/>
        </w:rPr>
        <w:instrText xml:space="preserve"> HYPERLINK \l _Toc24060 </w:instrText>
      </w:r>
      <w:r>
        <w:rPr>
          <w:szCs w:val="24"/>
        </w:rPr>
        <w:fldChar w:fldCharType="separate"/>
      </w:r>
      <w:r>
        <w:rPr>
          <w:rFonts w:hint="eastAsia" w:ascii="宋体" w:hAnsi="宋体"/>
          <w:bCs/>
        </w:rPr>
        <w:t>第一章  投标邀请函</w:t>
      </w:r>
      <w:r>
        <w:tab/>
      </w:r>
      <w:r>
        <w:fldChar w:fldCharType="begin"/>
      </w:r>
      <w:r>
        <w:instrText xml:space="preserve"> PAGEREF _Toc24060 </w:instrText>
      </w:r>
      <w:r>
        <w:fldChar w:fldCharType="separate"/>
      </w:r>
      <w:r>
        <w:t>4</w:t>
      </w:r>
      <w:r>
        <w:fldChar w:fldCharType="end"/>
      </w:r>
      <w:r>
        <w:rPr>
          <w:szCs w:val="24"/>
        </w:rPr>
        <w:fldChar w:fldCharType="end"/>
      </w:r>
    </w:p>
    <w:p>
      <w:pPr>
        <w:pStyle w:val="13"/>
        <w:tabs>
          <w:tab w:val="right" w:leader="dot" w:pos="9746"/>
          <w:tab w:val="clear" w:pos="9060"/>
        </w:tabs>
      </w:pPr>
      <w:r>
        <w:rPr>
          <w:rFonts w:cs="Calibri"/>
        </w:rPr>
        <w:fldChar w:fldCharType="begin"/>
      </w:r>
      <w:r>
        <w:rPr>
          <w:rFonts w:cs="Calibri"/>
        </w:rPr>
        <w:instrText xml:space="preserve"> HYPERLINK \l _Toc25195 </w:instrText>
      </w:r>
      <w:r>
        <w:rPr>
          <w:rFonts w:cs="Calibri"/>
        </w:rPr>
        <w:fldChar w:fldCharType="separate"/>
      </w:r>
      <w:r>
        <w:rPr>
          <w:rFonts w:ascii="宋体" w:hAnsi="宋体"/>
          <w:bCs/>
        </w:rPr>
        <w:t>第</w:t>
      </w:r>
      <w:r>
        <w:rPr>
          <w:rFonts w:hint="eastAsia" w:ascii="宋体" w:hAnsi="宋体"/>
          <w:bCs/>
        </w:rPr>
        <w:t>二</w:t>
      </w:r>
      <w:r>
        <w:rPr>
          <w:rFonts w:ascii="宋体" w:hAnsi="宋体"/>
          <w:bCs/>
        </w:rPr>
        <w:t>章  投标资料表</w:t>
      </w:r>
      <w:r>
        <w:tab/>
      </w:r>
      <w:r>
        <w:fldChar w:fldCharType="begin"/>
      </w:r>
      <w:r>
        <w:instrText xml:space="preserve"> PAGEREF _Toc25195 </w:instrText>
      </w:r>
      <w:r>
        <w:fldChar w:fldCharType="separate"/>
      </w:r>
      <w:r>
        <w:t>7</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_Toc25304 </w:instrText>
      </w:r>
      <w:r>
        <w:rPr>
          <w:rFonts w:cs="Calibri"/>
        </w:rPr>
        <w:fldChar w:fldCharType="separate"/>
      </w:r>
      <w:r>
        <w:rPr>
          <w:rFonts w:hint="eastAsia" w:ascii="宋体" w:hAnsi="宋体"/>
          <w:bCs/>
        </w:rPr>
        <w:t>第三章  评分体系与标准</w:t>
      </w:r>
      <w:r>
        <w:tab/>
      </w:r>
      <w:r>
        <w:fldChar w:fldCharType="begin"/>
      </w:r>
      <w:r>
        <w:instrText xml:space="preserve"> PAGEREF _Toc25304 </w:instrText>
      </w:r>
      <w:r>
        <w:fldChar w:fldCharType="separate"/>
      </w:r>
      <w:r>
        <w:t>9</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_Toc8759 </w:instrText>
      </w:r>
      <w:r>
        <w:rPr>
          <w:rFonts w:cs="Calibri"/>
        </w:rPr>
        <w:fldChar w:fldCharType="separate"/>
      </w:r>
      <w:r>
        <w:rPr>
          <w:rFonts w:hint="eastAsia" w:ascii="宋体" w:hAnsi="宋体"/>
          <w:bCs/>
        </w:rPr>
        <w:t>第四章  用户需求书</w:t>
      </w:r>
      <w:r>
        <w:tab/>
      </w:r>
      <w:r>
        <w:fldChar w:fldCharType="begin"/>
      </w:r>
      <w:r>
        <w:instrText xml:space="preserve"> PAGEREF _Toc8759 </w:instrText>
      </w:r>
      <w:r>
        <w:fldChar w:fldCharType="separate"/>
      </w:r>
      <w:r>
        <w:t>15</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_Toc13524 </w:instrText>
      </w:r>
      <w:r>
        <w:rPr>
          <w:rFonts w:cs="Calibri"/>
        </w:rPr>
        <w:fldChar w:fldCharType="separate"/>
      </w:r>
      <w:r>
        <w:rPr>
          <w:rFonts w:hint="eastAsia" w:ascii="宋体" w:hAnsi="宋体"/>
          <w:bCs/>
        </w:rPr>
        <w:t>第五章  合同通用条款</w:t>
      </w:r>
      <w:r>
        <w:tab/>
      </w:r>
      <w:r>
        <w:fldChar w:fldCharType="begin"/>
      </w:r>
      <w:r>
        <w:instrText xml:space="preserve"> PAGEREF _Toc13524 </w:instrText>
      </w:r>
      <w:r>
        <w:fldChar w:fldCharType="separate"/>
      </w:r>
      <w:r>
        <w:t>21</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_Toc6210 </w:instrText>
      </w:r>
      <w:r>
        <w:rPr>
          <w:rFonts w:cs="Calibri"/>
        </w:rPr>
        <w:fldChar w:fldCharType="separate"/>
      </w:r>
      <w:r>
        <w:rPr>
          <w:rFonts w:hint="eastAsia" w:ascii="宋体" w:hAnsi="宋体"/>
          <w:bCs/>
        </w:rPr>
        <w:t>第六章  投标文件格式</w:t>
      </w:r>
      <w:r>
        <w:tab/>
      </w:r>
      <w:r>
        <w:fldChar w:fldCharType="begin"/>
      </w:r>
      <w:r>
        <w:instrText xml:space="preserve"> PAGEREF _Toc6210 </w:instrText>
      </w:r>
      <w:r>
        <w:fldChar w:fldCharType="separate"/>
      </w:r>
      <w:r>
        <w:t>24</w:t>
      </w:r>
      <w:r>
        <w:fldChar w:fldCharType="end"/>
      </w:r>
      <w:r>
        <w:rPr>
          <w:rFonts w:cs="Calibri"/>
        </w:rPr>
        <w:fldChar w:fldCharType="end"/>
      </w:r>
    </w:p>
    <w:p>
      <w:pPr>
        <w:ind w:left="6510" w:leftChars="3100"/>
        <w:jc w:val="center"/>
        <w:rPr>
          <w:rFonts w:cs="Calibri"/>
          <w:sz w:val="24"/>
          <w:shd w:val="clear" w:color="FFFFFF" w:fill="D9D9D9"/>
        </w:rPr>
      </w:pPr>
      <w:r>
        <w:rPr>
          <w:rFonts w:cs="Calibri"/>
        </w:rPr>
        <w:fldChar w:fldCharType="end"/>
      </w:r>
    </w:p>
    <w:p>
      <w:pPr>
        <w:rPr>
          <w:rFonts w:cs="Calibri"/>
          <w:sz w:val="24"/>
        </w:rPr>
      </w:pPr>
      <w:r>
        <w:rPr>
          <w:rFonts w:cs="Calibri"/>
          <w:sz w:val="24"/>
        </w:rPr>
        <w:br w:type="page"/>
      </w:r>
    </w:p>
    <w:p>
      <w:pPr>
        <w:pStyle w:val="13"/>
        <w:rPr>
          <w:sz w:val="24"/>
          <w:szCs w:val="24"/>
        </w:rPr>
      </w:pPr>
      <w:bookmarkStart w:id="0" w:name="_Toc463018928"/>
      <w:bookmarkStart w:id="1" w:name="_Toc480529433"/>
      <w:r>
        <w:rPr>
          <w:rFonts w:hint="eastAsia"/>
          <w:sz w:val="24"/>
          <w:szCs w:val="24"/>
        </w:rPr>
        <w:t>（专用条款）</w:t>
      </w:r>
      <w:bookmarkEnd w:id="0"/>
      <w:bookmarkEnd w:id="1"/>
    </w:p>
    <w:p>
      <w:pPr>
        <w:adjustRightInd w:val="0"/>
        <w:snapToGrid w:val="0"/>
        <w:spacing w:before="156" w:beforeLines="50" w:after="156" w:afterLines="50"/>
        <w:jc w:val="center"/>
        <w:outlineLvl w:val="0"/>
        <w:rPr>
          <w:rFonts w:ascii="宋体" w:hAnsi="宋体"/>
          <w:b/>
          <w:bCs/>
          <w:sz w:val="24"/>
        </w:rPr>
      </w:pPr>
      <w:bookmarkStart w:id="2" w:name="_Toc463018929"/>
      <w:bookmarkStart w:id="3" w:name="_Toc480529434"/>
      <w:bookmarkStart w:id="4" w:name="_Toc24060"/>
      <w:r>
        <w:rPr>
          <w:rFonts w:hint="eastAsia" w:ascii="宋体" w:hAnsi="宋体"/>
          <w:b/>
          <w:bCs/>
          <w:sz w:val="24"/>
        </w:rPr>
        <w:t>第一章  投标邀请函</w:t>
      </w:r>
      <w:bookmarkEnd w:id="2"/>
      <w:bookmarkEnd w:id="3"/>
      <w:bookmarkEnd w:id="4"/>
    </w:p>
    <w:p>
      <w:pPr>
        <w:adjustRightInd w:val="0"/>
        <w:snapToGrid w:val="0"/>
        <w:spacing w:line="360" w:lineRule="auto"/>
        <w:ind w:firstLine="480" w:firstLineChars="200"/>
        <w:rPr>
          <w:rFonts w:ascii="宋体" w:hAnsi="宋体" w:cs="宋体"/>
          <w:bCs/>
          <w:sz w:val="24"/>
        </w:rPr>
      </w:pPr>
      <w:r>
        <w:rPr>
          <w:rFonts w:hint="eastAsia" w:ascii="宋体" w:hAnsi="宋体"/>
          <w:bCs/>
          <w:sz w:val="24"/>
        </w:rPr>
        <w:t>广州宝诚招标代理咨询有限公司（</w:t>
      </w:r>
      <w:r>
        <w:rPr>
          <w:rFonts w:ascii="宋体" w:hAnsi="宋体"/>
          <w:bCs/>
          <w:sz w:val="24"/>
        </w:rPr>
        <w:t>以下简称</w:t>
      </w:r>
      <w:r>
        <w:rPr>
          <w:rFonts w:hint="eastAsia" w:ascii="宋体" w:hAnsi="宋体"/>
          <w:bCs/>
          <w:sz w:val="24"/>
        </w:rPr>
        <w:t>‘</w:t>
      </w:r>
      <w:r>
        <w:rPr>
          <w:rFonts w:ascii="宋体" w:hAnsi="宋体"/>
          <w:bCs/>
          <w:sz w:val="24"/>
        </w:rPr>
        <w:t>采购代理机构</w:t>
      </w:r>
      <w:r>
        <w:rPr>
          <w:rFonts w:hint="eastAsia" w:ascii="宋体" w:hAnsi="宋体"/>
          <w:bCs/>
          <w:sz w:val="24"/>
        </w:rPr>
        <w:t>’）受</w:t>
      </w:r>
      <w:r>
        <w:rPr>
          <w:rFonts w:hint="eastAsia" w:ascii="宋体" w:hAnsi="宋体"/>
          <w:color w:val="0000FF"/>
          <w:sz w:val="24"/>
          <w:lang w:eastAsia="zh-CN"/>
        </w:rPr>
        <w:t>广州某单位</w:t>
      </w:r>
      <w:r>
        <w:rPr>
          <w:rFonts w:hint="eastAsia" w:ascii="宋体" w:hAnsi="宋体"/>
          <w:bCs/>
          <w:sz w:val="24"/>
        </w:rPr>
        <w:t>（以下简称‘采购人’）的委托，对</w:t>
      </w:r>
      <w:r>
        <w:rPr>
          <w:rFonts w:hint="eastAsia" w:ascii="宋体" w:hAnsi="宋体"/>
          <w:bCs/>
          <w:sz w:val="24"/>
          <w:lang w:eastAsia="zh-CN"/>
        </w:rPr>
        <w:t>某单位超市社会化保障项目采购</w:t>
      </w:r>
      <w:r>
        <w:rPr>
          <w:rFonts w:hint="eastAsia" w:ascii="宋体" w:hAnsi="宋体"/>
          <w:bCs/>
          <w:sz w:val="24"/>
        </w:rPr>
        <w:t>进行公开招标采购，</w:t>
      </w:r>
      <w:r>
        <w:rPr>
          <w:rFonts w:hint="eastAsia" w:ascii="宋体" w:hAnsi="宋体"/>
          <w:sz w:val="24"/>
        </w:rPr>
        <w:t>欢迎符合条件的</w:t>
      </w:r>
      <w:r>
        <w:rPr>
          <w:rFonts w:hint="eastAsia" w:ascii="宋体" w:hAnsi="宋体"/>
          <w:bCs/>
          <w:sz w:val="24"/>
        </w:rPr>
        <w:t>供应商</w:t>
      </w:r>
      <w:r>
        <w:rPr>
          <w:rFonts w:hint="eastAsia" w:ascii="宋体" w:hAnsi="宋体"/>
          <w:sz w:val="24"/>
        </w:rPr>
        <w:t>投标。</w:t>
      </w:r>
    </w:p>
    <w:p>
      <w:pPr>
        <w:numPr>
          <w:ilvl w:val="0"/>
          <w:numId w:val="3"/>
        </w:numPr>
        <w:tabs>
          <w:tab w:val="left" w:pos="425"/>
        </w:tabs>
        <w:adjustRightInd w:val="0"/>
        <w:snapToGrid w:val="0"/>
        <w:spacing w:line="360" w:lineRule="auto"/>
        <w:rPr>
          <w:rFonts w:ascii="宋体" w:hAnsi="宋体"/>
          <w:sz w:val="24"/>
        </w:rPr>
      </w:pPr>
      <w:r>
        <w:rPr>
          <w:rFonts w:hint="eastAsia" w:ascii="宋体" w:hAnsi="宋体"/>
          <w:bCs/>
          <w:sz w:val="24"/>
        </w:rPr>
        <w:t>采购项目编号：</w:t>
      </w:r>
      <w:r>
        <w:rPr>
          <w:rFonts w:hint="eastAsia" w:ascii="宋体" w:hAnsi="宋体"/>
          <w:sz w:val="24"/>
          <w:lang w:eastAsia="zh-CN"/>
        </w:rPr>
        <w:t>GZBC20FG09002</w:t>
      </w:r>
    </w:p>
    <w:p>
      <w:pPr>
        <w:numPr>
          <w:ilvl w:val="0"/>
          <w:numId w:val="3"/>
        </w:numPr>
        <w:tabs>
          <w:tab w:val="left" w:pos="425"/>
        </w:tabs>
        <w:adjustRightInd w:val="0"/>
        <w:snapToGrid w:val="0"/>
        <w:spacing w:line="360" w:lineRule="auto"/>
        <w:rPr>
          <w:rFonts w:ascii="宋体" w:hAnsi="宋体"/>
          <w:sz w:val="24"/>
        </w:rPr>
      </w:pPr>
      <w:r>
        <w:rPr>
          <w:rFonts w:hint="eastAsia" w:ascii="宋体" w:hAnsi="宋体"/>
          <w:bCs/>
          <w:sz w:val="24"/>
        </w:rPr>
        <w:t>采购项目名称：</w:t>
      </w:r>
      <w:r>
        <w:rPr>
          <w:rFonts w:hint="eastAsia" w:ascii="宋体" w:hAnsi="宋体"/>
          <w:bCs/>
          <w:sz w:val="24"/>
          <w:lang w:eastAsia="zh-CN"/>
        </w:rPr>
        <w:t>某单位超市社会化保障项目采购</w:t>
      </w:r>
    </w:p>
    <w:p>
      <w:pPr>
        <w:numPr>
          <w:ilvl w:val="0"/>
          <w:numId w:val="3"/>
        </w:numPr>
        <w:tabs>
          <w:tab w:val="left" w:pos="425"/>
        </w:tabs>
        <w:adjustRightInd w:val="0"/>
        <w:snapToGrid w:val="0"/>
        <w:spacing w:line="360" w:lineRule="auto"/>
        <w:rPr>
          <w:rFonts w:ascii="宋体" w:hAnsi="宋体"/>
          <w:bCs/>
          <w:color w:val="0000FF"/>
          <w:sz w:val="24"/>
        </w:rPr>
      </w:pPr>
      <w:r>
        <w:rPr>
          <w:rFonts w:hint="eastAsia" w:ascii="宋体" w:hAnsi="宋体"/>
          <w:bCs/>
          <w:color w:val="0000FF"/>
          <w:sz w:val="24"/>
        </w:rPr>
        <w:t>采购项目预算金额（元）：</w:t>
      </w:r>
      <w:r>
        <w:rPr>
          <w:rFonts w:hint="eastAsia" w:ascii="宋体" w:hAnsi="宋体"/>
          <w:bCs/>
          <w:color w:val="0000FF"/>
          <w:sz w:val="24"/>
          <w:lang w:eastAsia="zh-CN"/>
        </w:rPr>
        <w:t>无</w:t>
      </w:r>
    </w:p>
    <w:p>
      <w:pPr>
        <w:numPr>
          <w:ilvl w:val="0"/>
          <w:numId w:val="3"/>
        </w:numPr>
        <w:tabs>
          <w:tab w:val="left" w:pos="425"/>
        </w:tabs>
        <w:adjustRightInd w:val="0"/>
        <w:snapToGrid w:val="0"/>
        <w:spacing w:line="360" w:lineRule="auto"/>
        <w:rPr>
          <w:rFonts w:ascii="宋体" w:hAnsi="宋体"/>
          <w:bCs/>
          <w:sz w:val="24"/>
        </w:rPr>
      </w:pPr>
      <w:r>
        <w:rPr>
          <w:rFonts w:hint="eastAsia" w:ascii="宋体" w:hAnsi="宋体"/>
          <w:bCs/>
          <w:sz w:val="24"/>
        </w:rPr>
        <w:t>采购数量：1项</w:t>
      </w:r>
    </w:p>
    <w:p>
      <w:pPr>
        <w:numPr>
          <w:ilvl w:val="0"/>
          <w:numId w:val="3"/>
        </w:numPr>
        <w:tabs>
          <w:tab w:val="left" w:pos="425"/>
        </w:tabs>
        <w:adjustRightInd w:val="0"/>
        <w:snapToGrid w:val="0"/>
        <w:spacing w:line="360" w:lineRule="auto"/>
        <w:rPr>
          <w:rFonts w:ascii="宋体" w:hAnsi="宋体"/>
          <w:bCs/>
          <w:sz w:val="24"/>
        </w:rPr>
      </w:pPr>
      <w:r>
        <w:rPr>
          <w:rFonts w:hint="eastAsia" w:ascii="宋体" w:hAnsi="宋体"/>
          <w:bCs/>
          <w:sz w:val="24"/>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sz w:val="24"/>
        </w:rPr>
      </w:pPr>
      <w:r>
        <w:rPr>
          <w:rFonts w:hint="eastAsia" w:ascii="宋体" w:hAnsi="宋体"/>
          <w:bCs/>
          <w:sz w:val="24"/>
        </w:rPr>
        <w:t>服务详细技术要求：详见招标文件中的“用户需求书”。</w:t>
      </w:r>
    </w:p>
    <w:tbl>
      <w:tblPr>
        <w:tblStyle w:val="20"/>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295"/>
        <w:gridCol w:w="233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844" w:type="dxa"/>
            <w:vAlign w:val="center"/>
          </w:tcPr>
          <w:p>
            <w:pPr>
              <w:snapToGrid w:val="0"/>
              <w:spacing w:line="276" w:lineRule="auto"/>
              <w:jc w:val="center"/>
              <w:rPr>
                <w:rFonts w:ascii="宋体" w:hAnsi="宋体"/>
                <w:b/>
                <w:bCs/>
                <w:sz w:val="24"/>
              </w:rPr>
            </w:pPr>
            <w:r>
              <w:rPr>
                <w:rFonts w:hint="eastAsia" w:ascii="宋体" w:hAnsi="宋体"/>
                <w:b/>
                <w:sz w:val="24"/>
              </w:rPr>
              <w:t>采购内容</w:t>
            </w:r>
          </w:p>
        </w:tc>
        <w:tc>
          <w:tcPr>
            <w:tcW w:w="2295" w:type="dxa"/>
            <w:vAlign w:val="center"/>
          </w:tcPr>
          <w:p>
            <w:pPr>
              <w:snapToGrid w:val="0"/>
              <w:spacing w:line="276" w:lineRule="auto"/>
              <w:jc w:val="center"/>
              <w:rPr>
                <w:rFonts w:ascii="宋体" w:hAnsi="宋体"/>
                <w:b/>
                <w:sz w:val="24"/>
              </w:rPr>
            </w:pPr>
            <w:r>
              <w:rPr>
                <w:rFonts w:hint="eastAsia" w:ascii="宋体" w:hAnsi="宋体"/>
                <w:b/>
                <w:sz w:val="24"/>
              </w:rPr>
              <w:t>服务期限</w:t>
            </w:r>
          </w:p>
        </w:tc>
        <w:tc>
          <w:tcPr>
            <w:tcW w:w="2332" w:type="dxa"/>
            <w:vAlign w:val="center"/>
          </w:tcPr>
          <w:p>
            <w:pPr>
              <w:snapToGrid w:val="0"/>
              <w:spacing w:line="276" w:lineRule="auto"/>
              <w:jc w:val="center"/>
              <w:rPr>
                <w:rFonts w:ascii="宋体" w:hAnsi="宋体"/>
                <w:b/>
                <w:bCs/>
                <w:color w:val="0000FF"/>
                <w:sz w:val="24"/>
              </w:rPr>
            </w:pPr>
            <w:r>
              <w:rPr>
                <w:rFonts w:hint="eastAsia" w:ascii="宋体" w:hAnsi="宋体"/>
                <w:b/>
                <w:color w:val="0000FF"/>
                <w:sz w:val="24"/>
              </w:rPr>
              <w:t>采购项目预算金额（元）</w:t>
            </w:r>
          </w:p>
        </w:tc>
        <w:tc>
          <w:tcPr>
            <w:tcW w:w="2400" w:type="dxa"/>
            <w:vAlign w:val="center"/>
          </w:tcPr>
          <w:p>
            <w:pPr>
              <w:snapToGrid w:val="0"/>
              <w:spacing w:line="276" w:lineRule="auto"/>
              <w:jc w:val="center"/>
              <w:rPr>
                <w:rFonts w:ascii="宋体" w:hAnsi="宋体"/>
                <w:b/>
                <w:color w:val="0000FF"/>
                <w:sz w:val="24"/>
              </w:rPr>
            </w:pPr>
            <w:r>
              <w:rPr>
                <w:rFonts w:hint="eastAsia" w:ascii="宋体" w:hAnsi="宋体"/>
                <w:b/>
                <w:sz w:val="24"/>
              </w:rPr>
              <w:t>采购品目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844" w:type="dxa"/>
            <w:vAlign w:val="center"/>
          </w:tcPr>
          <w:p>
            <w:pPr>
              <w:adjustRightInd w:val="0"/>
              <w:snapToGrid w:val="0"/>
              <w:jc w:val="center"/>
              <w:rPr>
                <w:rFonts w:hint="eastAsia" w:ascii="宋体" w:hAnsi="宋体" w:eastAsia="宋体"/>
                <w:bCs/>
                <w:sz w:val="24"/>
                <w:lang w:eastAsia="zh-CN"/>
              </w:rPr>
            </w:pPr>
            <w:r>
              <w:rPr>
                <w:rFonts w:hint="eastAsia" w:ascii="宋体" w:hAnsi="宋体"/>
                <w:bCs/>
                <w:sz w:val="24"/>
                <w:lang w:eastAsia="zh-CN"/>
              </w:rPr>
              <w:t>超市社会化</w:t>
            </w:r>
          </w:p>
        </w:tc>
        <w:tc>
          <w:tcPr>
            <w:tcW w:w="2295" w:type="dxa"/>
            <w:vAlign w:val="center"/>
          </w:tcPr>
          <w:p>
            <w:pPr>
              <w:adjustRightInd w:val="0"/>
              <w:snapToGrid w:val="0"/>
              <w:jc w:val="center"/>
              <w:rPr>
                <w:rFonts w:hint="eastAsia" w:ascii="宋体" w:hAnsi="宋体" w:eastAsia="宋体"/>
                <w:bCs/>
                <w:sz w:val="24"/>
                <w:lang w:eastAsia="zh-CN"/>
              </w:rPr>
            </w:pPr>
            <w:r>
              <w:rPr>
                <w:rFonts w:hint="eastAsia" w:ascii="宋体" w:hAnsi="宋体"/>
                <w:bCs/>
                <w:sz w:val="24"/>
                <w:lang w:eastAsia="zh-CN"/>
              </w:rPr>
              <w:t>自签订合同时间起至2021年12月31日止</w:t>
            </w:r>
          </w:p>
        </w:tc>
        <w:tc>
          <w:tcPr>
            <w:tcW w:w="2332" w:type="dxa"/>
            <w:vAlign w:val="center"/>
          </w:tcPr>
          <w:p>
            <w:pPr>
              <w:adjustRightInd w:val="0"/>
              <w:snapToGrid w:val="0"/>
              <w:jc w:val="center"/>
              <w:rPr>
                <w:rFonts w:hint="eastAsia" w:ascii="宋体" w:hAnsi="宋体" w:eastAsia="宋体"/>
                <w:bCs/>
                <w:color w:val="0000FF"/>
                <w:sz w:val="24"/>
                <w:lang w:eastAsia="zh-CN"/>
              </w:rPr>
            </w:pPr>
            <w:r>
              <w:rPr>
                <w:rFonts w:hint="eastAsia" w:ascii="宋体" w:hAnsi="宋体"/>
                <w:bCs/>
                <w:color w:val="0000FF"/>
                <w:sz w:val="24"/>
                <w:lang w:eastAsia="zh-CN"/>
              </w:rPr>
              <w:t>无</w:t>
            </w:r>
          </w:p>
        </w:tc>
        <w:tc>
          <w:tcPr>
            <w:tcW w:w="2400" w:type="dxa"/>
            <w:vAlign w:val="center"/>
          </w:tcPr>
          <w:p>
            <w:pPr>
              <w:adjustRightInd w:val="0"/>
              <w:snapToGrid w:val="0"/>
              <w:jc w:val="center"/>
              <w:rPr>
                <w:rFonts w:ascii="宋体" w:hAnsi="宋体"/>
                <w:bCs/>
                <w:color w:val="0000FF"/>
                <w:sz w:val="24"/>
              </w:rPr>
            </w:pPr>
            <w:r>
              <w:rPr>
                <w:rFonts w:hint="eastAsia" w:ascii="宋体" w:hAnsi="宋体" w:cs="宋体"/>
                <w:b/>
                <w:bCs/>
                <w:color w:val="000000"/>
                <w:kern w:val="0"/>
                <w:sz w:val="24"/>
              </w:rPr>
              <w:t>C99</w:t>
            </w:r>
          </w:p>
        </w:tc>
      </w:tr>
    </w:tbl>
    <w:p>
      <w:pPr>
        <w:numPr>
          <w:ilvl w:val="0"/>
          <w:numId w:val="4"/>
        </w:numPr>
        <w:adjustRightInd w:val="0"/>
        <w:snapToGrid w:val="0"/>
        <w:spacing w:line="360" w:lineRule="auto"/>
        <w:rPr>
          <w:rFonts w:ascii="宋体" w:hAnsi="宋体"/>
          <w:bCs/>
          <w:sz w:val="24"/>
        </w:rPr>
      </w:pPr>
      <w:r>
        <w:rPr>
          <w:rFonts w:hint="eastAsia" w:ascii="宋体" w:hAnsi="宋体"/>
          <w:bCs/>
          <w:sz w:val="24"/>
        </w:rPr>
        <w:t>需要落实的政府采购政策： 需要落实的政府采购政策：《政府采购促进中小企业发展暂行办法》（财库〔2011〕181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市场监管总局关于调整优化节能产品、环境标志产品政府采购执行机制的通知》（财库〔2019〕9号）、《关于运用政府采购政策支持脱贫攻坚的通知》（财库〔2019〕27号）等。</w:t>
      </w:r>
    </w:p>
    <w:p>
      <w:pPr>
        <w:numPr>
          <w:ilvl w:val="0"/>
          <w:numId w:val="4"/>
        </w:numPr>
        <w:adjustRightInd w:val="0"/>
        <w:snapToGrid w:val="0"/>
        <w:spacing w:line="360" w:lineRule="auto"/>
        <w:rPr>
          <w:rFonts w:ascii="宋体" w:hAnsi="宋体"/>
          <w:bCs/>
          <w:sz w:val="24"/>
        </w:rPr>
      </w:pPr>
      <w:r>
        <w:rPr>
          <w:rFonts w:hint="eastAsia" w:ascii="宋体" w:hAnsi="宋体"/>
          <w:bCs/>
          <w:sz w:val="24"/>
        </w:rPr>
        <w:t xml:space="preserve">本项目属于政府采购项目。 </w:t>
      </w:r>
    </w:p>
    <w:p>
      <w:pPr>
        <w:numPr>
          <w:ilvl w:val="0"/>
          <w:numId w:val="5"/>
        </w:numPr>
        <w:tabs>
          <w:tab w:val="center" w:pos="4156"/>
        </w:tabs>
        <w:adjustRightInd w:val="0"/>
        <w:snapToGrid w:val="0"/>
        <w:spacing w:line="360" w:lineRule="auto"/>
        <w:rPr>
          <w:rFonts w:ascii="宋体" w:hAnsi="宋体"/>
          <w:bCs/>
          <w:sz w:val="24"/>
        </w:rPr>
      </w:pPr>
      <w:r>
        <w:rPr>
          <w:rFonts w:hint="eastAsia" w:ascii="宋体" w:hAnsi="宋体"/>
          <w:bCs/>
          <w:sz w:val="24"/>
        </w:rPr>
        <w:t>供应商资格：</w:t>
      </w:r>
      <w:r>
        <w:rPr>
          <w:rFonts w:hint="eastAsia" w:ascii="宋体" w:hAnsi="宋体"/>
          <w:bCs/>
          <w:sz w:val="24"/>
        </w:rPr>
        <w:tab/>
      </w:r>
    </w:p>
    <w:p>
      <w:pPr>
        <w:numPr>
          <w:ilvl w:val="0"/>
          <w:numId w:val="6"/>
        </w:numPr>
        <w:adjustRightInd w:val="0"/>
        <w:snapToGrid w:val="0"/>
        <w:spacing w:line="360" w:lineRule="auto"/>
        <w:rPr>
          <w:rFonts w:ascii="宋体" w:hAnsi="宋体"/>
          <w:bCs/>
          <w:sz w:val="24"/>
        </w:rPr>
      </w:pPr>
      <w:r>
        <w:rPr>
          <w:rFonts w:hint="eastAsia" w:ascii="宋体" w:hAnsi="宋体"/>
          <w:bCs/>
          <w:sz w:val="24"/>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2018年或2019年财务状况报告复印件，其他组织或投标人新成立不足一年，提供银行出具的资信证明材料复印件；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2019年或2020年开具的缴纳税收的凭据证明材料复印件；如依法免税的，应提供相应文件证明其依法免税；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2019年或2020年开具的缴纳社会保险的凭据证明材料复印件；如依法不需要缴纳社会保障资金的，应提供相应文件证明其依法不需要缴纳社会保障资金；</w:t>
      </w:r>
    </w:p>
    <w:p>
      <w:pPr>
        <w:numPr>
          <w:ilvl w:val="0"/>
          <w:numId w:val="6"/>
        </w:numPr>
        <w:spacing w:line="360" w:lineRule="auto"/>
        <w:rPr>
          <w:rFonts w:ascii="宋体" w:hAnsi="宋体" w:cs="宋体"/>
          <w:bCs/>
          <w:kern w:val="0"/>
          <w:sz w:val="24"/>
        </w:rPr>
      </w:pPr>
      <w:r>
        <w:rPr>
          <w:rFonts w:hint="eastAsia" w:ascii="宋体" w:hAnsi="宋体" w:cs="新宋体"/>
          <w:sz w:val="24"/>
        </w:rPr>
        <w:t xml:space="preserve"> 提供</w:t>
      </w:r>
      <w:r>
        <w:rPr>
          <w:rFonts w:hint="eastAsia" w:ascii="宋体" w:hAnsi="宋体" w:cs="宋体"/>
          <w:bCs/>
          <w:kern w:val="0"/>
          <w:sz w:val="24"/>
        </w:rPr>
        <w:t>《公平竞争承诺书》原件。</w:t>
      </w:r>
    </w:p>
    <w:p>
      <w:pPr>
        <w:pStyle w:val="6"/>
        <w:numPr>
          <w:ilvl w:val="0"/>
          <w:numId w:val="6"/>
        </w:numPr>
        <w:rPr>
          <w:b/>
          <w:bCs/>
          <w:color w:val="FF0000"/>
          <w:sz w:val="24"/>
        </w:rPr>
      </w:pPr>
      <w:r>
        <w:rPr>
          <w:rFonts w:hint="eastAsia"/>
          <w:b/>
          <w:bCs/>
          <w:color w:val="FF0000"/>
          <w:sz w:val="24"/>
        </w:rPr>
        <w:t xml:space="preserve"> </w:t>
      </w:r>
      <w:r>
        <w:rPr>
          <w:rFonts w:hint="eastAsia" w:ascii="宋体" w:hAnsi="宋体" w:cs="宋体"/>
          <w:b/>
          <w:bCs/>
          <w:color w:val="FF0000"/>
          <w:sz w:val="24"/>
          <w:lang w:eastAsia="zh-CN"/>
        </w:rPr>
        <w:t>具备有效的《食品经营许可证》和《香烟草专卖零售许可证》</w:t>
      </w:r>
      <w:r>
        <w:rPr>
          <w:rFonts w:hint="eastAsia" w:ascii="宋体" w:hAnsi="宋体" w:cs="宋体"/>
          <w:b/>
          <w:bCs/>
          <w:color w:val="FF0000"/>
          <w:sz w:val="24"/>
        </w:rPr>
        <w:t>。</w:t>
      </w:r>
    </w:p>
    <w:p>
      <w:pPr>
        <w:adjustRightInd w:val="0"/>
        <w:snapToGrid w:val="0"/>
        <w:spacing w:line="360" w:lineRule="auto"/>
        <w:rPr>
          <w:rFonts w:ascii="宋体" w:hAnsi="宋体" w:cs="宋体"/>
          <w:bCs/>
          <w:kern w:val="0"/>
          <w:sz w:val="24"/>
        </w:rPr>
      </w:pPr>
      <w:r>
        <w:rPr>
          <w:rFonts w:hint="eastAsia" w:ascii="宋体" w:hAnsi="宋体" w:cs="宋体"/>
          <w:bCs/>
          <w:kern w:val="0"/>
          <w:sz w:val="24"/>
        </w:rPr>
        <w:t>4.   已办理报名及登记手续购买本招标文件的供应商。</w:t>
      </w:r>
    </w:p>
    <w:p>
      <w:pPr>
        <w:pStyle w:val="6"/>
        <w:rPr>
          <w:rFonts w:ascii="宋体" w:hAnsi="宋体"/>
          <w:b/>
          <w:sz w:val="24"/>
        </w:rPr>
      </w:pPr>
      <w:r>
        <w:rPr>
          <w:rFonts w:hint="eastAsia"/>
          <w:sz w:val="24"/>
        </w:rPr>
        <w:t xml:space="preserve">5.    </w:t>
      </w:r>
      <w:r>
        <w:rPr>
          <w:rFonts w:hint="eastAsia" w:ascii="宋体" w:hAnsi="宋体" w:cs="宋体"/>
          <w:bCs/>
          <w:sz w:val="24"/>
        </w:rPr>
        <w:t>本项目不接受联合体投标。</w:t>
      </w:r>
    </w:p>
    <w:p>
      <w:pPr>
        <w:numPr>
          <w:ilvl w:val="0"/>
          <w:numId w:val="8"/>
        </w:numPr>
        <w:tabs>
          <w:tab w:val="center" w:pos="4156"/>
        </w:tabs>
        <w:adjustRightInd w:val="0"/>
        <w:snapToGrid w:val="0"/>
        <w:spacing w:line="360" w:lineRule="auto"/>
        <w:rPr>
          <w:rFonts w:ascii="宋体" w:hAnsi="宋体" w:cs="宋体"/>
          <w:b/>
          <w:sz w:val="24"/>
        </w:rPr>
      </w:pPr>
      <w:r>
        <w:rPr>
          <w:rFonts w:hint="eastAsia" w:ascii="宋体" w:hAnsi="宋体"/>
          <w:b/>
          <w:sz w:val="24"/>
        </w:rPr>
        <w:t>获取招标文件方式：</w:t>
      </w:r>
    </w:p>
    <w:p>
      <w:pPr>
        <w:numPr>
          <w:ilvl w:val="0"/>
          <w:numId w:val="9"/>
        </w:numPr>
        <w:tabs>
          <w:tab w:val="left" w:pos="426"/>
        </w:tabs>
        <w:adjustRightInd w:val="0"/>
        <w:snapToGrid w:val="0"/>
        <w:spacing w:line="360" w:lineRule="auto"/>
        <w:rPr>
          <w:rFonts w:ascii="宋体" w:hAnsi="宋体"/>
          <w:b/>
          <w:kern w:val="0"/>
          <w:sz w:val="24"/>
        </w:rPr>
      </w:pPr>
      <w:r>
        <w:rPr>
          <w:rFonts w:hint="eastAsia" w:ascii="宋体" w:hAnsi="宋体"/>
          <w:b/>
          <w:kern w:val="0"/>
          <w:sz w:val="24"/>
        </w:rPr>
        <w:t>购买招标文件经办人，需提供：</w:t>
      </w:r>
    </w:p>
    <w:p>
      <w:pPr>
        <w:pStyle w:val="6"/>
        <w:ind w:left="420" w:leftChars="200"/>
        <w:rPr>
          <w:rFonts w:ascii="宋体" w:hAnsi="宋体"/>
          <w:bCs/>
          <w:sz w:val="24"/>
        </w:rPr>
      </w:pPr>
      <w:r>
        <w:rPr>
          <w:rFonts w:hint="eastAsia" w:ascii="宋体" w:hAnsi="宋体"/>
          <w:bCs/>
          <w:sz w:val="24"/>
        </w:rPr>
        <w:t>A）有效的营业执照（或事业单位法人证书,或社会团体法人登记证书,或执业许可证）复印件；如投标人为自然人的需提供自然人身份证明；</w:t>
      </w:r>
    </w:p>
    <w:p>
      <w:pPr>
        <w:pStyle w:val="14"/>
        <w:widowControl w:val="0"/>
        <w:adjustRightInd w:val="0"/>
        <w:snapToGrid w:val="0"/>
        <w:spacing w:before="0" w:beforeAutospacing="0" w:after="0" w:afterAutospacing="0" w:line="360" w:lineRule="auto"/>
        <w:ind w:firstLine="480" w:firstLineChars="200"/>
        <w:jc w:val="both"/>
        <w:rPr>
          <w:bCs/>
        </w:rPr>
      </w:pPr>
      <w:r>
        <w:rPr>
          <w:rFonts w:hint="eastAsia"/>
          <w:bCs/>
        </w:rPr>
        <w:t>B)经办人如是法定代表人，需提供法定代表人证明书及法定代表人身份证复印件；</w:t>
      </w:r>
    </w:p>
    <w:p>
      <w:pPr>
        <w:pStyle w:val="14"/>
        <w:widowControl w:val="0"/>
        <w:adjustRightInd w:val="0"/>
        <w:snapToGrid w:val="0"/>
        <w:spacing w:before="0" w:beforeAutospacing="0" w:after="0" w:afterAutospacing="0" w:line="360" w:lineRule="auto"/>
        <w:ind w:firstLine="720" w:firstLineChars="300"/>
        <w:jc w:val="both"/>
        <w:rPr>
          <w:bCs/>
        </w:rPr>
      </w:pPr>
      <w:r>
        <w:rPr>
          <w:rFonts w:hint="eastAsia"/>
          <w:bCs/>
        </w:rPr>
        <w:t>经办人如是投标人授权代表，需提供法定代表人授权委托书及授权代表身份证复印件；</w:t>
      </w:r>
    </w:p>
    <w:p>
      <w:pPr>
        <w:pStyle w:val="14"/>
        <w:widowControl w:val="0"/>
        <w:numPr>
          <w:ilvl w:val="0"/>
          <w:numId w:val="10"/>
        </w:numPr>
        <w:adjustRightInd w:val="0"/>
        <w:snapToGrid w:val="0"/>
        <w:spacing w:before="0" w:beforeAutospacing="0" w:after="0" w:afterAutospacing="0" w:line="360" w:lineRule="auto"/>
        <w:ind w:left="420" w:leftChars="200"/>
        <w:jc w:val="both"/>
        <w:rPr>
          <w:bCs/>
        </w:rPr>
      </w:pPr>
      <w:r>
        <w:rPr>
          <w:rFonts w:hint="eastAsia"/>
          <w:bCs/>
        </w:rPr>
        <w:t xml:space="preserve">供应商应登入采购代理机构网站（ </w:t>
      </w:r>
      <w:r>
        <w:fldChar w:fldCharType="begin"/>
      </w:r>
      <w:r>
        <w:instrText xml:space="preserve"> HYPERLINK "http://www.baochengdaili.com/），点击网站左下方" </w:instrText>
      </w:r>
      <w:r>
        <w:fldChar w:fldCharType="separate"/>
      </w:r>
      <w:r>
        <w:rPr>
          <w:rFonts w:hint="eastAsia"/>
          <w:bCs/>
        </w:rPr>
        <w:t>http://www.baochengdaili.com/），点击网站左下方“文件下载”的更多，选择最后一页中的“《购买文件登记表》”下载。</w:t>
      </w:r>
      <w:r>
        <w:rPr>
          <w:rFonts w:hint="eastAsia"/>
          <w:bCs/>
        </w:rPr>
        <w:fldChar w:fldCharType="end"/>
      </w:r>
    </w:p>
    <w:p>
      <w:pPr>
        <w:pStyle w:val="14"/>
        <w:widowControl w:val="0"/>
        <w:numPr>
          <w:ilvl w:val="0"/>
          <w:numId w:val="10"/>
        </w:numPr>
        <w:adjustRightInd w:val="0"/>
        <w:snapToGrid w:val="0"/>
        <w:spacing w:before="0" w:beforeAutospacing="0" w:after="0" w:afterAutospacing="0" w:line="360" w:lineRule="auto"/>
        <w:ind w:left="420" w:leftChars="200"/>
        <w:jc w:val="both"/>
        <w:rPr>
          <w:bCs/>
        </w:rPr>
      </w:pPr>
      <w:r>
        <w:rPr>
          <w:rFonts w:hint="eastAsia" w:cs="宋体"/>
          <w:b/>
          <w:bCs/>
          <w:color w:val="FF0000"/>
          <w:sz w:val="24"/>
          <w:lang w:eastAsia="zh-CN"/>
        </w:rPr>
        <w:t>具备有效的《食品经营许可证》和《香烟草专卖零售许可证》</w:t>
      </w:r>
      <w:r>
        <w:rPr>
          <w:rFonts w:hint="eastAsia" w:cs="宋体"/>
          <w:b/>
          <w:bCs/>
          <w:color w:val="FF0000"/>
        </w:rPr>
        <w:t>。</w:t>
      </w:r>
    </w:p>
    <w:p>
      <w:pPr>
        <w:numPr>
          <w:ilvl w:val="0"/>
          <w:numId w:val="9"/>
        </w:numPr>
        <w:tabs>
          <w:tab w:val="left" w:pos="426"/>
        </w:tabs>
        <w:adjustRightInd w:val="0"/>
        <w:snapToGrid w:val="0"/>
        <w:spacing w:line="360" w:lineRule="auto"/>
        <w:rPr>
          <w:rFonts w:ascii="宋体" w:hAnsi="宋体"/>
          <w:b/>
          <w:sz w:val="24"/>
        </w:rPr>
      </w:pPr>
      <w:r>
        <w:rPr>
          <w:rFonts w:hint="eastAsia" w:ascii="宋体" w:hAnsi="宋体"/>
          <w:bCs/>
          <w:sz w:val="24"/>
        </w:rPr>
        <w:t>采购代理机构在招标文件发售期间</w:t>
      </w:r>
      <w:r>
        <w:rPr>
          <w:rFonts w:ascii="宋体" w:hAnsi="宋体"/>
          <w:bCs/>
          <w:sz w:val="24"/>
        </w:rPr>
        <w:t>通过“</w:t>
      </w:r>
      <w:r>
        <w:rPr>
          <w:rFonts w:ascii="宋体" w:hAnsi="宋体"/>
          <w:b/>
          <w:sz w:val="24"/>
          <w:u w:val="single"/>
        </w:rPr>
        <w:t>信用中国</w:t>
      </w:r>
      <w:r>
        <w:rPr>
          <w:rFonts w:ascii="宋体" w:hAnsi="宋体"/>
          <w:bCs/>
          <w:sz w:val="24"/>
        </w:rPr>
        <w:t>”（www.creditchina.gov.cn）</w:t>
      </w:r>
      <w:r>
        <w:rPr>
          <w:rFonts w:hint="eastAsia" w:ascii="宋体" w:hAnsi="宋体"/>
          <w:bCs/>
          <w:sz w:val="24"/>
        </w:rPr>
        <w:t>和</w:t>
      </w:r>
      <w:r>
        <w:rPr>
          <w:rFonts w:hint="eastAsia" w:ascii="宋体" w:hAnsi="宋体"/>
          <w:b/>
          <w:sz w:val="24"/>
          <w:u w:val="single"/>
        </w:rPr>
        <w:t>“</w:t>
      </w:r>
      <w:r>
        <w:rPr>
          <w:rFonts w:ascii="宋体" w:hAnsi="宋体"/>
          <w:b/>
          <w:sz w:val="24"/>
          <w:u w:val="single"/>
        </w:rPr>
        <w:t>中国政府采购网</w:t>
      </w:r>
      <w:r>
        <w:rPr>
          <w:rFonts w:hint="eastAsia" w:ascii="宋体" w:hAnsi="宋体"/>
          <w:b/>
          <w:sz w:val="24"/>
          <w:u w:val="single"/>
        </w:rPr>
        <w:t>”</w:t>
      </w:r>
      <w:r>
        <w:rPr>
          <w:rFonts w:ascii="宋体" w:hAnsi="宋体"/>
          <w:bCs/>
          <w:sz w:val="24"/>
        </w:rPr>
        <w:t>（www.ccgp.gov.cn）查询</w:t>
      </w:r>
      <w:r>
        <w:rPr>
          <w:rFonts w:hint="eastAsia" w:ascii="宋体" w:hAnsi="宋体"/>
          <w:bCs/>
          <w:sz w:val="24"/>
        </w:rPr>
        <w:t>供应商信用记录。采购代理机构</w:t>
      </w:r>
      <w:r>
        <w:rPr>
          <w:rFonts w:ascii="宋体" w:hAnsi="宋体"/>
          <w:bCs/>
          <w:sz w:val="24"/>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sz w:val="24"/>
        </w:rPr>
        <w:t>（处罚期限届满的除外）</w:t>
      </w:r>
      <w:r>
        <w:rPr>
          <w:rFonts w:ascii="宋体" w:hAnsi="宋体"/>
          <w:bCs/>
          <w:sz w:val="24"/>
        </w:rPr>
        <w:t>。</w:t>
      </w:r>
    </w:p>
    <w:p>
      <w:pPr>
        <w:pStyle w:val="27"/>
        <w:tabs>
          <w:tab w:val="left" w:pos="426"/>
        </w:tabs>
        <w:adjustRightInd w:val="0"/>
        <w:snapToGrid w:val="0"/>
        <w:spacing w:line="360" w:lineRule="auto"/>
        <w:ind w:left="420" w:firstLine="0" w:firstLineChars="0"/>
        <w:rPr>
          <w:rFonts w:ascii="宋体" w:hAnsi="宋体"/>
          <w:b/>
          <w:sz w:val="24"/>
        </w:rPr>
      </w:pPr>
      <w:r>
        <w:rPr>
          <w:rFonts w:hint="eastAsia" w:ascii="宋体" w:hAnsi="宋体"/>
          <w:b/>
          <w:sz w:val="24"/>
        </w:rPr>
        <w:t>注1：已办理报名并成功购买招标文件的供应商参加投标的，不代表通过资格、符合性评审。</w:t>
      </w:r>
    </w:p>
    <w:p>
      <w:pPr>
        <w:numPr>
          <w:ilvl w:val="0"/>
          <w:numId w:val="11"/>
        </w:numPr>
        <w:adjustRightInd w:val="0"/>
        <w:snapToGrid w:val="0"/>
        <w:spacing w:line="360" w:lineRule="auto"/>
        <w:rPr>
          <w:rFonts w:ascii="宋体" w:hAnsi="宋体" w:cs="宋体"/>
          <w:bCs/>
          <w:kern w:val="0"/>
          <w:sz w:val="24"/>
        </w:rPr>
      </w:pPr>
      <w:r>
        <w:rPr>
          <w:rFonts w:hint="eastAsia" w:ascii="宋体" w:hAnsi="宋体"/>
          <w:sz w:val="24"/>
        </w:rPr>
        <w:t>符合资格的供应商应当在</w:t>
      </w:r>
      <w:r>
        <w:rPr>
          <w:rFonts w:hint="eastAsia" w:ascii="宋体" w:hAnsi="宋体"/>
          <w:color w:val="FF0000"/>
          <w:sz w:val="24"/>
        </w:rPr>
        <w:t>2020年</w:t>
      </w:r>
      <w:r>
        <w:rPr>
          <w:rFonts w:hint="eastAsia" w:ascii="宋体" w:hAnsi="宋体"/>
          <w:color w:val="FF0000"/>
          <w:sz w:val="24"/>
          <w:lang w:val="en-US" w:eastAsia="zh-CN"/>
        </w:rPr>
        <w:t>9</w:t>
      </w:r>
      <w:r>
        <w:rPr>
          <w:rFonts w:hint="eastAsia" w:ascii="宋体" w:hAnsi="宋体"/>
          <w:bCs/>
          <w:color w:val="FF0000"/>
          <w:sz w:val="24"/>
        </w:rPr>
        <w:t>月</w:t>
      </w:r>
      <w:r>
        <w:rPr>
          <w:rFonts w:hint="eastAsia" w:ascii="宋体" w:hAnsi="宋体"/>
          <w:bCs/>
          <w:color w:val="FF0000"/>
          <w:sz w:val="24"/>
          <w:lang w:val="en-US" w:eastAsia="zh-CN"/>
        </w:rPr>
        <w:t>5</w:t>
      </w:r>
      <w:r>
        <w:rPr>
          <w:rFonts w:hint="eastAsia" w:ascii="宋体" w:hAnsi="宋体"/>
          <w:bCs/>
          <w:color w:val="FF0000"/>
          <w:sz w:val="24"/>
        </w:rPr>
        <w:t>日</w:t>
      </w:r>
      <w:r>
        <w:rPr>
          <w:rFonts w:hint="eastAsia" w:ascii="宋体" w:hAnsi="宋体"/>
          <w:color w:val="FF0000"/>
          <w:sz w:val="24"/>
        </w:rPr>
        <w:t>至2020年</w:t>
      </w:r>
      <w:r>
        <w:rPr>
          <w:rFonts w:hint="eastAsia" w:ascii="宋体" w:hAnsi="宋体"/>
          <w:color w:val="FF0000"/>
          <w:sz w:val="24"/>
          <w:lang w:val="en-US" w:eastAsia="zh-CN"/>
        </w:rPr>
        <w:t>9</w:t>
      </w:r>
      <w:r>
        <w:rPr>
          <w:rFonts w:hint="eastAsia" w:ascii="宋体" w:hAnsi="宋体"/>
          <w:bCs/>
          <w:color w:val="FF0000"/>
          <w:sz w:val="24"/>
        </w:rPr>
        <w:t>月</w:t>
      </w:r>
      <w:r>
        <w:rPr>
          <w:rFonts w:hint="eastAsia" w:ascii="宋体" w:hAnsi="宋体"/>
          <w:color w:val="FF0000"/>
          <w:sz w:val="24"/>
          <w:lang w:val="en-US" w:eastAsia="zh-CN"/>
        </w:rPr>
        <w:t>11</w:t>
      </w:r>
      <w:r>
        <w:rPr>
          <w:rFonts w:hint="eastAsia" w:ascii="宋体" w:hAnsi="宋体"/>
          <w:bCs/>
          <w:color w:val="FF0000"/>
          <w:sz w:val="24"/>
        </w:rPr>
        <w:t>日</w:t>
      </w:r>
      <w:r>
        <w:rPr>
          <w:rFonts w:hint="eastAsia" w:ascii="宋体" w:hAnsi="宋体"/>
          <w:sz w:val="24"/>
        </w:rPr>
        <w:t>期间（办公时间内：工作日9：00-1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0，法定节假日除外，不少于5个工作日）到广州宝诚招标代理咨询有限公司（详细地址：广州市番禺区敏捷上城国际1期2栋1806。购买招标文件，招标文件每套售价人民币300.00元，售后不退。</w:t>
      </w:r>
    </w:p>
    <w:p>
      <w:pPr>
        <w:numPr>
          <w:ilvl w:val="0"/>
          <w:numId w:val="11"/>
        </w:numPr>
        <w:adjustRightInd w:val="0"/>
        <w:snapToGrid w:val="0"/>
        <w:spacing w:line="360" w:lineRule="auto"/>
        <w:rPr>
          <w:rFonts w:ascii="宋体" w:hAnsi="宋体" w:cs="宋体"/>
          <w:bCs/>
          <w:color w:val="FF0000"/>
          <w:kern w:val="0"/>
          <w:sz w:val="24"/>
        </w:rPr>
      </w:pPr>
      <w:r>
        <w:rPr>
          <w:rFonts w:hint="eastAsia" w:ascii="宋体" w:hAnsi="宋体"/>
          <w:bCs/>
          <w:color w:val="FF0000"/>
          <w:sz w:val="24"/>
        </w:rPr>
        <w:t>投标截止时间：2020年</w:t>
      </w:r>
      <w:r>
        <w:rPr>
          <w:rFonts w:hint="eastAsia" w:ascii="宋体" w:hAnsi="宋体"/>
          <w:bCs/>
          <w:color w:val="FF0000"/>
          <w:sz w:val="24"/>
          <w:lang w:val="en-US" w:eastAsia="zh-CN"/>
        </w:rPr>
        <w:t>9</w:t>
      </w:r>
      <w:r>
        <w:rPr>
          <w:rFonts w:hint="eastAsia" w:ascii="宋体" w:hAnsi="宋体"/>
          <w:bCs/>
          <w:color w:val="FF0000"/>
          <w:sz w:val="24"/>
        </w:rPr>
        <w:t>月</w:t>
      </w:r>
      <w:r>
        <w:rPr>
          <w:rFonts w:hint="eastAsia" w:ascii="宋体" w:hAnsi="宋体"/>
          <w:bCs/>
          <w:color w:val="FF0000"/>
          <w:sz w:val="24"/>
          <w:lang w:val="en-US" w:eastAsia="zh-CN"/>
        </w:rPr>
        <w:t>25</w:t>
      </w:r>
      <w:r>
        <w:rPr>
          <w:rFonts w:hint="eastAsia" w:ascii="宋体" w:hAnsi="宋体"/>
          <w:bCs/>
          <w:color w:val="FF0000"/>
          <w:sz w:val="24"/>
        </w:rPr>
        <w:t>日10时00分。</w:t>
      </w:r>
    </w:p>
    <w:p>
      <w:pPr>
        <w:numPr>
          <w:ilvl w:val="0"/>
          <w:numId w:val="11"/>
        </w:numPr>
        <w:adjustRightInd w:val="0"/>
        <w:snapToGrid w:val="0"/>
        <w:spacing w:line="360" w:lineRule="auto"/>
        <w:rPr>
          <w:rFonts w:ascii="宋体" w:hAnsi="宋体" w:cs="宋体"/>
          <w:bCs/>
          <w:kern w:val="0"/>
          <w:sz w:val="24"/>
        </w:rPr>
      </w:pPr>
      <w:r>
        <w:rPr>
          <w:rFonts w:hint="eastAsia" w:ascii="宋体" w:hAnsi="宋体"/>
          <w:bCs/>
          <w:sz w:val="24"/>
        </w:rPr>
        <w:t>提交投标文件地点：</w:t>
      </w:r>
      <w:r>
        <w:rPr>
          <w:rFonts w:hint="eastAsia" w:ascii="宋体" w:hAnsi="宋体" w:cs="宋体"/>
          <w:bCs/>
          <w:kern w:val="0"/>
          <w:sz w:val="24"/>
        </w:rPr>
        <w:t>广州市番禺区敏捷上城国际1期2栋1806。广州宝诚招标代理咨询有限公司会议室。</w:t>
      </w:r>
    </w:p>
    <w:p>
      <w:pPr>
        <w:numPr>
          <w:ilvl w:val="0"/>
          <w:numId w:val="11"/>
        </w:numPr>
        <w:tabs>
          <w:tab w:val="left" w:pos="567"/>
        </w:tabs>
        <w:adjustRightInd w:val="0"/>
        <w:snapToGrid w:val="0"/>
        <w:spacing w:line="360" w:lineRule="auto"/>
        <w:rPr>
          <w:rFonts w:ascii="宋体" w:hAnsi="宋体"/>
          <w:bCs/>
          <w:color w:val="FF0000"/>
          <w:sz w:val="24"/>
        </w:rPr>
      </w:pPr>
      <w:r>
        <w:rPr>
          <w:rFonts w:hint="eastAsia" w:ascii="宋体" w:hAnsi="宋体"/>
          <w:bCs/>
          <w:color w:val="FF0000"/>
          <w:sz w:val="24"/>
        </w:rPr>
        <w:t>开标时间：2020年</w:t>
      </w:r>
      <w:r>
        <w:rPr>
          <w:rFonts w:hint="eastAsia" w:ascii="宋体" w:hAnsi="宋体"/>
          <w:bCs/>
          <w:color w:val="FF0000"/>
          <w:sz w:val="24"/>
          <w:lang w:val="en-US" w:eastAsia="zh-CN"/>
        </w:rPr>
        <w:t>9</w:t>
      </w:r>
      <w:r>
        <w:rPr>
          <w:rFonts w:hint="eastAsia" w:ascii="宋体" w:hAnsi="宋体"/>
          <w:bCs/>
          <w:color w:val="FF0000"/>
          <w:sz w:val="24"/>
        </w:rPr>
        <w:t>月</w:t>
      </w:r>
      <w:r>
        <w:rPr>
          <w:rFonts w:hint="eastAsia" w:ascii="宋体" w:hAnsi="宋体"/>
          <w:bCs/>
          <w:color w:val="FF0000"/>
          <w:sz w:val="24"/>
          <w:lang w:val="en-US" w:eastAsia="zh-CN"/>
        </w:rPr>
        <w:t>25</w:t>
      </w:r>
      <w:r>
        <w:rPr>
          <w:rFonts w:hint="eastAsia" w:ascii="宋体" w:hAnsi="宋体"/>
          <w:bCs/>
          <w:color w:val="FF0000"/>
          <w:sz w:val="24"/>
        </w:rPr>
        <w:t>日10时00分。</w:t>
      </w:r>
    </w:p>
    <w:p>
      <w:pPr>
        <w:numPr>
          <w:ilvl w:val="0"/>
          <w:numId w:val="11"/>
        </w:numPr>
        <w:tabs>
          <w:tab w:val="left" w:pos="567"/>
        </w:tabs>
        <w:adjustRightInd w:val="0"/>
        <w:snapToGrid w:val="0"/>
        <w:spacing w:line="360" w:lineRule="auto"/>
        <w:rPr>
          <w:rFonts w:ascii="宋体" w:hAnsi="宋体"/>
          <w:bCs/>
          <w:sz w:val="24"/>
        </w:rPr>
      </w:pPr>
      <w:r>
        <w:rPr>
          <w:rFonts w:hint="eastAsia" w:ascii="宋体" w:hAnsi="宋体"/>
          <w:bCs/>
          <w:sz w:val="24"/>
        </w:rPr>
        <w:t>开标地点：</w:t>
      </w:r>
      <w:r>
        <w:rPr>
          <w:rFonts w:hint="eastAsia" w:ascii="宋体" w:hAnsi="宋体"/>
          <w:sz w:val="24"/>
        </w:rPr>
        <w:t>广州市番禺区敏捷上城国际1期2栋1806。</w:t>
      </w:r>
      <w:r>
        <w:rPr>
          <w:rFonts w:hint="eastAsia" w:ascii="宋体" w:hAnsi="宋体" w:cs="宋体"/>
          <w:bCs/>
          <w:kern w:val="0"/>
          <w:sz w:val="24"/>
        </w:rPr>
        <w:t>广州宝诚招标代理咨询有限公司会议室。</w:t>
      </w:r>
      <w:r>
        <w:rPr>
          <w:rFonts w:hint="eastAsia" w:ascii="宋体" w:hAnsi="宋体"/>
          <w:bCs/>
          <w:sz w:val="24"/>
        </w:rPr>
        <w:t xml:space="preserve"> </w:t>
      </w:r>
    </w:p>
    <w:p>
      <w:pPr>
        <w:numPr>
          <w:ilvl w:val="0"/>
          <w:numId w:val="11"/>
        </w:numPr>
        <w:tabs>
          <w:tab w:val="left" w:pos="567"/>
        </w:tabs>
        <w:adjustRightInd w:val="0"/>
        <w:snapToGrid w:val="0"/>
        <w:spacing w:line="360" w:lineRule="auto"/>
        <w:rPr>
          <w:rFonts w:ascii="宋体" w:hAnsi="宋体"/>
          <w:b/>
          <w:bCs/>
          <w:color w:val="FF0000"/>
          <w:sz w:val="24"/>
        </w:rPr>
      </w:pPr>
      <w:r>
        <w:rPr>
          <w:rFonts w:hint="eastAsia" w:ascii="宋体" w:hAnsi="宋体"/>
          <w:bCs/>
          <w:color w:val="FF0000"/>
          <w:sz w:val="24"/>
        </w:rPr>
        <w:t>本公告期限（5个工作日）自</w:t>
      </w:r>
      <w:r>
        <w:rPr>
          <w:rFonts w:hint="eastAsia" w:ascii="宋体" w:hAnsi="宋体"/>
          <w:color w:val="FF0000"/>
          <w:sz w:val="24"/>
        </w:rPr>
        <w:t>2020年</w:t>
      </w:r>
      <w:r>
        <w:rPr>
          <w:rFonts w:hint="eastAsia" w:ascii="宋体" w:hAnsi="宋体"/>
          <w:color w:val="FF0000"/>
          <w:sz w:val="24"/>
          <w:lang w:val="en-US" w:eastAsia="zh-CN"/>
        </w:rPr>
        <w:t>9</w:t>
      </w:r>
      <w:r>
        <w:rPr>
          <w:rFonts w:hint="eastAsia" w:ascii="宋体" w:hAnsi="宋体"/>
          <w:bCs/>
          <w:color w:val="FF0000"/>
          <w:sz w:val="24"/>
        </w:rPr>
        <w:t>月</w:t>
      </w:r>
      <w:r>
        <w:rPr>
          <w:rFonts w:hint="eastAsia" w:ascii="宋体" w:hAnsi="宋体"/>
          <w:bCs/>
          <w:color w:val="FF0000"/>
          <w:sz w:val="24"/>
          <w:lang w:val="en-US" w:eastAsia="zh-CN"/>
        </w:rPr>
        <w:t>5</w:t>
      </w:r>
      <w:r>
        <w:rPr>
          <w:rFonts w:hint="eastAsia" w:ascii="宋体" w:hAnsi="宋体"/>
          <w:bCs/>
          <w:color w:val="FF0000"/>
          <w:sz w:val="24"/>
        </w:rPr>
        <w:t>日</w:t>
      </w:r>
      <w:r>
        <w:rPr>
          <w:rFonts w:hint="eastAsia" w:ascii="宋体" w:hAnsi="宋体"/>
          <w:color w:val="FF0000"/>
          <w:sz w:val="24"/>
        </w:rPr>
        <w:t>至2020年</w:t>
      </w:r>
      <w:r>
        <w:rPr>
          <w:rFonts w:hint="eastAsia" w:ascii="宋体" w:hAnsi="宋体"/>
          <w:color w:val="FF0000"/>
          <w:sz w:val="24"/>
          <w:lang w:val="en-US" w:eastAsia="zh-CN"/>
        </w:rPr>
        <w:t>9</w:t>
      </w:r>
      <w:r>
        <w:rPr>
          <w:rFonts w:hint="eastAsia" w:ascii="宋体" w:hAnsi="宋体"/>
          <w:bCs/>
          <w:color w:val="FF0000"/>
          <w:sz w:val="24"/>
        </w:rPr>
        <w:t>月</w:t>
      </w:r>
      <w:r>
        <w:rPr>
          <w:rFonts w:hint="eastAsia" w:ascii="宋体" w:hAnsi="宋体"/>
          <w:bCs/>
          <w:color w:val="FF0000"/>
          <w:sz w:val="24"/>
          <w:lang w:val="en-US" w:eastAsia="zh-CN"/>
        </w:rPr>
        <w:t>11</w:t>
      </w:r>
      <w:r>
        <w:rPr>
          <w:rFonts w:hint="eastAsia" w:ascii="宋体" w:hAnsi="宋体"/>
          <w:bCs/>
          <w:color w:val="FF0000"/>
          <w:sz w:val="24"/>
        </w:rPr>
        <w:t>日止。</w:t>
      </w:r>
    </w:p>
    <w:p>
      <w:pPr>
        <w:numPr>
          <w:ilvl w:val="0"/>
          <w:numId w:val="11"/>
        </w:numPr>
        <w:tabs>
          <w:tab w:val="left" w:pos="728"/>
        </w:tabs>
        <w:adjustRightInd w:val="0"/>
        <w:snapToGrid w:val="0"/>
        <w:spacing w:line="360" w:lineRule="auto"/>
        <w:rPr>
          <w:rFonts w:ascii="宋体" w:hAnsi="宋体"/>
          <w:b/>
          <w:bCs/>
          <w:sz w:val="24"/>
        </w:rPr>
      </w:pPr>
      <w:r>
        <w:rPr>
          <w:rFonts w:hint="eastAsia" w:ascii="宋体" w:hAnsi="宋体"/>
          <w:b/>
          <w:bCs/>
          <w:sz w:val="24"/>
        </w:rPr>
        <w:t>本项目相关公告在以下媒体发布：</w:t>
      </w:r>
    </w:p>
    <w:p>
      <w:pPr>
        <w:numPr>
          <w:ilvl w:val="0"/>
          <w:numId w:val="12"/>
        </w:numPr>
        <w:adjustRightInd w:val="0"/>
        <w:snapToGrid w:val="0"/>
        <w:spacing w:line="360" w:lineRule="auto"/>
        <w:rPr>
          <w:rFonts w:ascii="宋体" w:hAnsi="宋体"/>
          <w:bCs/>
          <w:sz w:val="24"/>
        </w:rPr>
      </w:pPr>
      <w:r>
        <w:rPr>
          <w:rFonts w:hint="eastAsia" w:ascii="宋体" w:hAnsi="宋体"/>
          <w:sz w:val="24"/>
        </w:rPr>
        <w:t>采购代理机构网站（</w:t>
      </w:r>
      <w:r>
        <w:rPr>
          <w:rFonts w:hint="eastAsia" w:ascii="宋体" w:hAnsi="宋体"/>
          <w:bCs/>
          <w:sz w:val="24"/>
        </w:rPr>
        <w:t xml:space="preserve"> http://www.baochengdaili.com/）。</w:t>
      </w:r>
    </w:p>
    <w:p>
      <w:pPr>
        <w:numPr>
          <w:ilvl w:val="0"/>
          <w:numId w:val="12"/>
        </w:numPr>
        <w:adjustRightInd w:val="0"/>
        <w:snapToGrid w:val="0"/>
        <w:spacing w:line="360" w:lineRule="auto"/>
        <w:rPr>
          <w:rFonts w:ascii="宋体" w:hAnsi="宋体" w:cs="宋体"/>
          <w:b/>
          <w:bCs/>
          <w:sz w:val="24"/>
        </w:rPr>
      </w:pPr>
      <w:r>
        <w:rPr>
          <w:rFonts w:hint="eastAsia" w:ascii="宋体" w:hAnsi="宋体"/>
          <w:bCs/>
          <w:sz w:val="24"/>
        </w:rPr>
        <w:t>法定媒体：中国采购与招标网</w:t>
      </w:r>
      <w:r>
        <w:rPr>
          <w:rFonts w:hint="eastAsia" w:ascii="宋体" w:hAnsi="宋体"/>
          <w:bCs/>
          <w:sz w:val="24"/>
          <w:lang w:eastAsia="zh-CN"/>
        </w:rPr>
        <w:t>、军队采购网</w:t>
      </w:r>
      <w:r>
        <w:rPr>
          <w:rFonts w:hint="eastAsia" w:ascii="宋体" w:hAnsi="宋体"/>
          <w:bCs/>
          <w:sz w:val="24"/>
        </w:rPr>
        <w:t>。相关公告在法定媒体上公布之日即视为有效送达，不再另行通知。</w:t>
      </w:r>
    </w:p>
    <w:p>
      <w:pPr>
        <w:numPr>
          <w:ilvl w:val="0"/>
          <w:numId w:val="13"/>
        </w:numPr>
        <w:adjustRightInd w:val="0"/>
        <w:snapToGrid w:val="0"/>
        <w:spacing w:line="360" w:lineRule="auto"/>
        <w:rPr>
          <w:rFonts w:ascii="宋体" w:hAnsi="宋体" w:cs="宋体"/>
          <w:b/>
          <w:bCs/>
          <w:sz w:val="24"/>
        </w:rPr>
      </w:pPr>
      <w:r>
        <w:rPr>
          <w:rFonts w:ascii="宋体" w:hAnsi="宋体"/>
          <w:b/>
          <w:sz w:val="24"/>
        </w:rPr>
        <w:t>联系</w:t>
      </w:r>
      <w:r>
        <w:rPr>
          <w:rFonts w:hint="eastAsia" w:ascii="宋体" w:hAnsi="宋体"/>
          <w:b/>
          <w:sz w:val="24"/>
        </w:rPr>
        <w:t>事项：</w:t>
      </w:r>
    </w:p>
    <w:tbl>
      <w:tblPr>
        <w:tblStyle w:val="20"/>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adjustRightInd w:val="0"/>
              <w:snapToGrid w:val="0"/>
              <w:spacing w:line="360" w:lineRule="auto"/>
              <w:ind w:left="588" w:right="111" w:rightChars="53" w:hanging="588" w:hangingChars="245"/>
              <w:rPr>
                <w:rFonts w:ascii="宋体" w:hAnsi="宋体"/>
                <w:sz w:val="24"/>
              </w:rPr>
            </w:pPr>
            <w:r>
              <w:rPr>
                <w:rFonts w:hint="eastAsia" w:ascii="宋体" w:hAnsi="宋体"/>
                <w:sz w:val="24"/>
              </w:rPr>
              <w:t>(一)采购项目联系人（采购代理机构）：高先生</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tabs>
                <w:tab w:val="left" w:pos="851"/>
              </w:tabs>
              <w:adjustRightInd w:val="0"/>
              <w:snapToGrid w:val="0"/>
              <w:spacing w:line="360" w:lineRule="auto"/>
              <w:ind w:firstLine="480" w:firstLineChars="200"/>
              <w:rPr>
                <w:rFonts w:ascii="宋体" w:hAnsi="宋体"/>
                <w:color w:val="FF0000"/>
                <w:sz w:val="24"/>
              </w:rPr>
            </w:pPr>
            <w:r>
              <w:rPr>
                <w:rFonts w:hint="eastAsia" w:ascii="宋体" w:hAnsi="宋体"/>
                <w:color w:val="FF0000"/>
                <w:sz w:val="24"/>
              </w:rPr>
              <w:t>采购项目联系人（采购人）：</w:t>
            </w:r>
            <w:r>
              <w:rPr>
                <w:rFonts w:hint="eastAsia" w:ascii="宋体" w:hAnsi="宋体"/>
                <w:color w:val="FF0000"/>
                <w:sz w:val="24"/>
                <w:lang w:eastAsia="zh-CN"/>
              </w:rPr>
              <w:t>陈先生</w:t>
            </w:r>
            <w:r>
              <w:rPr>
                <w:rFonts w:hint="eastAsia" w:ascii="宋体" w:hAnsi="宋体"/>
                <w:color w:val="FF0000"/>
                <w:sz w:val="24"/>
              </w:rPr>
              <w:t xml:space="preserve"> </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hint="eastAsia" w:ascii="宋体" w:hAnsi="宋体" w:eastAsia="宋体"/>
                <w:color w:val="FF0000"/>
                <w:sz w:val="24"/>
                <w:lang w:eastAsia="zh-CN"/>
              </w:rPr>
            </w:pPr>
            <w:r>
              <w:rPr>
                <w:rFonts w:hint="eastAsia" w:ascii="宋体" w:hAnsi="宋体"/>
                <w:color w:val="FF0000"/>
                <w:sz w:val="24"/>
              </w:rPr>
              <w:t xml:space="preserve">联系电话： </w:t>
            </w:r>
            <w:r>
              <w:rPr>
                <w:rFonts w:hint="eastAsia" w:ascii="宋体" w:hAnsi="宋体"/>
                <w:color w:val="FF0000"/>
                <w:sz w:val="24"/>
                <w:lang w:val="en-US" w:eastAsia="zh-CN"/>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adjustRightInd w:val="0"/>
              <w:snapToGrid w:val="0"/>
              <w:spacing w:line="360" w:lineRule="auto"/>
              <w:ind w:left="588" w:right="111" w:rightChars="53" w:hanging="588" w:hangingChars="245"/>
              <w:rPr>
                <w:rFonts w:ascii="宋体" w:hAnsi="宋体"/>
                <w:sz w:val="24"/>
              </w:rPr>
            </w:pPr>
            <w:r>
              <w:rPr>
                <w:rFonts w:hint="eastAsia" w:ascii="宋体" w:hAnsi="宋体"/>
                <w:sz w:val="24"/>
              </w:rPr>
              <w:t>(二)采购代理机构：广州宝诚招标代理咨询有限公司</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地址：广州市番禺区敏捷上城国际1期2栋1806。</w:t>
            </w:r>
          </w:p>
        </w:tc>
      </w:tr>
      <w:tr>
        <w:tblPrEx>
          <w:tblLayout w:type="fixed"/>
        </w:tblPrEx>
        <w:trPr>
          <w:trHeight w:val="445" w:hRule="atLeast"/>
          <w:tblCellSpacing w:w="15" w:type="dxa"/>
        </w:trPr>
        <w:tc>
          <w:tcPr>
            <w:tcW w:w="5096" w:type="dxa"/>
            <w:shd w:val="clear" w:color="auto" w:fill="F8FCFF"/>
            <w:vAlign w:val="center"/>
          </w:tcPr>
          <w:p>
            <w:pPr>
              <w:pStyle w:val="23"/>
              <w:numPr>
                <w:ilvl w:val="0"/>
                <w:numId w:val="0"/>
              </w:numPr>
              <w:tabs>
                <w:tab w:val="left" w:pos="851"/>
              </w:tabs>
              <w:adjustRightInd w:val="0"/>
              <w:snapToGrid w:val="0"/>
              <w:spacing w:line="360" w:lineRule="auto"/>
              <w:ind w:firstLine="480" w:firstLineChars="200"/>
              <w:rPr>
                <w:rFonts w:ascii="宋体" w:hAnsi="宋体"/>
                <w:sz w:val="24"/>
              </w:rPr>
            </w:pPr>
            <w:r>
              <w:rPr>
                <w:rFonts w:hint="eastAsia" w:ascii="宋体" w:hAnsi="宋体"/>
                <w:sz w:val="24"/>
              </w:rPr>
              <w:t>联系人：高先生</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tabs>
                <w:tab w:val="left" w:pos="851"/>
              </w:tabs>
              <w:adjustRightInd w:val="0"/>
              <w:snapToGrid w:val="0"/>
              <w:spacing w:line="360" w:lineRule="auto"/>
              <w:ind w:firstLine="480" w:firstLineChars="200"/>
              <w:rPr>
                <w:rFonts w:ascii="宋体" w:hAnsi="宋体"/>
                <w:sz w:val="24"/>
              </w:rPr>
            </w:pPr>
            <w:r>
              <w:rPr>
                <w:rFonts w:hint="eastAsia" w:ascii="宋体" w:hAnsi="宋体"/>
                <w:sz w:val="24"/>
              </w:rPr>
              <w:t>传真：020-37887429</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邮编：510650</w:t>
            </w:r>
          </w:p>
        </w:tc>
      </w:tr>
    </w:tbl>
    <w:p>
      <w:pPr>
        <w:rPr>
          <w:rFonts w:ascii="宋体" w:hAnsi="宋体" w:cs="宋体"/>
          <w:bCs/>
          <w:kern w:val="0"/>
          <w:sz w:val="24"/>
        </w:rPr>
      </w:pPr>
    </w:p>
    <w:tbl>
      <w:tblPr>
        <w:tblStyle w:val="20"/>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tabs>
                <w:tab w:val="left" w:pos="851"/>
              </w:tabs>
              <w:adjustRightInd w:val="0"/>
              <w:snapToGrid w:val="0"/>
              <w:spacing w:line="360" w:lineRule="auto"/>
              <w:rPr>
                <w:rFonts w:hint="eastAsia" w:ascii="宋体" w:hAnsi="宋体" w:eastAsia="宋体"/>
                <w:sz w:val="24"/>
                <w:lang w:eastAsia="zh-CN"/>
              </w:rPr>
            </w:pPr>
            <w:r>
              <w:rPr>
                <w:rFonts w:hint="eastAsia" w:ascii="宋体" w:hAnsi="宋体"/>
                <w:sz w:val="24"/>
              </w:rPr>
              <w:t>(三)采购人：</w:t>
            </w:r>
            <w:r>
              <w:rPr>
                <w:rFonts w:hint="eastAsia" w:ascii="宋体" w:hAnsi="宋体"/>
                <w:sz w:val="24"/>
                <w:lang w:eastAsia="zh-CN"/>
              </w:rPr>
              <w:t>广州某单位</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hint="eastAsia" w:ascii="宋体" w:hAnsi="宋体" w:eastAsia="微软雅黑"/>
                <w:sz w:val="24"/>
                <w:lang w:eastAsia="zh-CN"/>
              </w:rPr>
            </w:pPr>
            <w:r>
              <w:rPr>
                <w:rFonts w:hint="eastAsia" w:ascii="宋体" w:hAnsi="宋体"/>
                <w:sz w:val="24"/>
              </w:rPr>
              <w:t>地址：</w:t>
            </w:r>
            <w:r>
              <w:rPr>
                <w:rFonts w:hint="eastAsia" w:ascii="微软雅黑" w:hAnsi="微软雅黑" w:eastAsia="微软雅黑" w:cs="微软雅黑"/>
                <w:color w:val="000000"/>
                <w:sz w:val="24"/>
                <w:shd w:val="clear" w:color="auto" w:fill="FFFFFF"/>
              </w:rPr>
              <w:t>广州市</w:t>
            </w:r>
            <w:r>
              <w:rPr>
                <w:rFonts w:hint="eastAsia" w:ascii="微软雅黑" w:hAnsi="微软雅黑" w:eastAsia="微软雅黑" w:cs="微软雅黑"/>
                <w:color w:val="000000"/>
                <w:sz w:val="24"/>
                <w:shd w:val="clear" w:color="auto" w:fill="FFFFFF"/>
                <w:lang w:eastAsia="zh-CN"/>
              </w:rPr>
              <w:t>海珠区</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tabs>
                <w:tab w:val="left" w:pos="851"/>
              </w:tabs>
              <w:adjustRightInd w:val="0"/>
              <w:snapToGrid w:val="0"/>
              <w:spacing w:line="360" w:lineRule="auto"/>
              <w:ind w:firstLine="480" w:firstLineChars="200"/>
              <w:rPr>
                <w:rFonts w:ascii="宋体" w:hAnsi="宋体"/>
                <w:color w:val="FF0000"/>
                <w:sz w:val="24"/>
              </w:rPr>
            </w:pPr>
            <w:r>
              <w:rPr>
                <w:rFonts w:hint="eastAsia" w:ascii="宋体" w:hAnsi="宋体"/>
                <w:color w:val="FF0000"/>
                <w:sz w:val="24"/>
              </w:rPr>
              <w:t xml:space="preserve">联系人： </w:t>
            </w:r>
            <w:r>
              <w:rPr>
                <w:rFonts w:hint="eastAsia" w:ascii="宋体" w:hAnsi="宋体"/>
                <w:color w:val="FF0000"/>
                <w:sz w:val="24"/>
                <w:lang w:eastAsia="zh-CN"/>
              </w:rPr>
              <w:t>陈先生</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hint="eastAsia" w:ascii="宋体" w:hAnsi="宋体" w:eastAsia="宋体"/>
                <w:color w:val="FF0000"/>
                <w:sz w:val="24"/>
                <w:lang w:eastAsia="zh-CN"/>
              </w:rPr>
            </w:pPr>
            <w:r>
              <w:rPr>
                <w:rFonts w:hint="eastAsia" w:ascii="宋体" w:hAnsi="宋体"/>
                <w:color w:val="FF0000"/>
                <w:sz w:val="24"/>
              </w:rPr>
              <w:t xml:space="preserve">联系电话： </w:t>
            </w:r>
            <w:r>
              <w:rPr>
                <w:rFonts w:hint="eastAsia" w:ascii="宋体" w:hAnsi="宋体"/>
                <w:color w:val="FF0000"/>
                <w:sz w:val="24"/>
                <w:lang w:val="en-US" w:eastAsia="zh-CN"/>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3"/>
              <w:numPr>
                <w:ilvl w:val="0"/>
                <w:numId w:val="0"/>
              </w:numPr>
              <w:tabs>
                <w:tab w:val="left" w:pos="851"/>
              </w:tabs>
              <w:adjustRightInd w:val="0"/>
              <w:snapToGrid w:val="0"/>
              <w:spacing w:line="360" w:lineRule="auto"/>
              <w:ind w:firstLine="480" w:firstLineChars="200"/>
              <w:rPr>
                <w:rFonts w:ascii="宋体" w:hAnsi="宋体"/>
                <w:sz w:val="24"/>
              </w:rPr>
            </w:pPr>
            <w:r>
              <w:rPr>
                <w:rFonts w:hint="eastAsia" w:ascii="宋体" w:hAnsi="宋体"/>
                <w:sz w:val="24"/>
              </w:rPr>
              <w:t>传真：</w:t>
            </w:r>
          </w:p>
        </w:tc>
        <w:tc>
          <w:tcPr>
            <w:tcW w:w="4650" w:type="dxa"/>
            <w:shd w:val="clear" w:color="auto" w:fill="F8FCFF"/>
            <w:vAlign w:val="center"/>
          </w:tcPr>
          <w:p>
            <w:pPr>
              <w:pStyle w:val="23"/>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邮编： 511495</w:t>
            </w:r>
          </w:p>
        </w:tc>
      </w:tr>
    </w:tbl>
    <w:p>
      <w:pPr>
        <w:tabs>
          <w:tab w:val="right" w:pos="9180"/>
        </w:tabs>
        <w:adjustRightInd w:val="0"/>
        <w:snapToGrid w:val="0"/>
        <w:spacing w:line="360" w:lineRule="auto"/>
        <w:ind w:firstLine="435"/>
        <w:jc w:val="right"/>
        <w:rPr>
          <w:rFonts w:ascii="宋体" w:hAnsi="宋体"/>
          <w:b/>
          <w:sz w:val="24"/>
        </w:rPr>
      </w:pPr>
      <w:r>
        <w:rPr>
          <w:rFonts w:hint="eastAsia" w:ascii="宋体" w:hAnsi="宋体"/>
          <w:b/>
          <w:sz w:val="24"/>
        </w:rPr>
        <w:t>发布人：广州宝诚招标代理咨询有限公司</w:t>
      </w:r>
    </w:p>
    <w:p>
      <w:pPr>
        <w:wordWrap w:val="0"/>
        <w:adjustRightInd w:val="0"/>
        <w:snapToGrid w:val="0"/>
        <w:spacing w:line="360" w:lineRule="auto"/>
        <w:ind w:firstLine="435"/>
        <w:jc w:val="right"/>
        <w:rPr>
          <w:rFonts w:ascii="宋体" w:hAnsi="宋体"/>
          <w:b/>
          <w:color w:val="FF0000"/>
          <w:sz w:val="24"/>
        </w:rPr>
      </w:pPr>
      <w:r>
        <w:rPr>
          <w:rFonts w:hint="eastAsia" w:ascii="宋体" w:hAnsi="宋体"/>
          <w:b/>
          <w:color w:val="FF0000"/>
          <w:sz w:val="24"/>
        </w:rPr>
        <w:t>发布日期：2020年</w:t>
      </w:r>
      <w:r>
        <w:rPr>
          <w:rFonts w:hint="eastAsia" w:ascii="宋体" w:hAnsi="宋体"/>
          <w:b/>
          <w:color w:val="FF0000"/>
          <w:sz w:val="24"/>
          <w:lang w:val="en-US" w:eastAsia="zh-CN"/>
        </w:rPr>
        <w:t>8</w:t>
      </w:r>
      <w:r>
        <w:rPr>
          <w:rFonts w:hint="eastAsia" w:ascii="宋体" w:hAnsi="宋体"/>
          <w:b/>
          <w:color w:val="FF0000"/>
          <w:sz w:val="24"/>
        </w:rPr>
        <w:t>月</w:t>
      </w:r>
      <w:r>
        <w:rPr>
          <w:rFonts w:hint="eastAsia" w:ascii="宋体" w:hAnsi="宋体"/>
          <w:b/>
          <w:color w:val="FF0000"/>
          <w:sz w:val="24"/>
          <w:lang w:val="en-US" w:eastAsia="zh-CN"/>
        </w:rPr>
        <w:t>5</w:t>
      </w:r>
      <w:r>
        <w:rPr>
          <w:rFonts w:hint="eastAsia" w:ascii="宋体" w:hAnsi="宋体"/>
          <w:b/>
          <w:color w:val="FF0000"/>
          <w:sz w:val="24"/>
        </w:rPr>
        <w:t>日</w:t>
      </w:r>
    </w:p>
    <w:p>
      <w:pPr>
        <w:rPr>
          <w:rFonts w:ascii="宋体" w:hAnsi="宋体"/>
          <w:color w:val="FF0000"/>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623" w:footer="567" w:gutter="0"/>
          <w:cols w:space="720" w:num="1"/>
          <w:titlePg/>
          <w:docGrid w:type="lines" w:linePitch="312" w:charSpace="0"/>
        </w:sectPr>
      </w:pPr>
    </w:p>
    <w:p>
      <w:pPr>
        <w:adjustRightInd w:val="0"/>
        <w:snapToGrid w:val="0"/>
        <w:spacing w:before="156" w:beforeLines="50" w:after="156" w:afterLines="50"/>
        <w:jc w:val="center"/>
        <w:outlineLvl w:val="0"/>
        <w:rPr>
          <w:rFonts w:ascii="宋体" w:hAnsi="宋体"/>
          <w:b/>
          <w:bCs/>
          <w:sz w:val="24"/>
        </w:rPr>
      </w:pPr>
      <w:bookmarkStart w:id="5" w:name="_Toc25195"/>
      <w:r>
        <w:rPr>
          <w:rFonts w:ascii="宋体" w:hAnsi="宋体"/>
          <w:b/>
          <w:bCs/>
          <w:sz w:val="24"/>
        </w:rPr>
        <w:t>第</w:t>
      </w:r>
      <w:r>
        <w:rPr>
          <w:rFonts w:hint="eastAsia" w:ascii="宋体" w:hAnsi="宋体"/>
          <w:b/>
          <w:bCs/>
          <w:sz w:val="24"/>
        </w:rPr>
        <w:t>二</w:t>
      </w:r>
      <w:r>
        <w:rPr>
          <w:rFonts w:ascii="宋体" w:hAnsi="宋体"/>
          <w:b/>
          <w:bCs/>
          <w:sz w:val="24"/>
        </w:rPr>
        <w:t>章  投标资料表</w:t>
      </w:r>
      <w:bookmarkEnd w:id="5"/>
    </w:p>
    <w:p>
      <w:pPr>
        <w:spacing w:line="360" w:lineRule="auto"/>
        <w:ind w:right="-174" w:rightChars="-83"/>
        <w:rPr>
          <w:rFonts w:ascii="宋体" w:hAnsi="宋体"/>
          <w:b/>
          <w:sz w:val="24"/>
        </w:rPr>
      </w:pPr>
      <w:r>
        <w:rPr>
          <w:rFonts w:hint="eastAsia" w:ascii="宋体" w:hAnsi="宋体"/>
          <w:b/>
          <w:sz w:val="24"/>
        </w:rPr>
        <w:t>说明：该资料表的条款项号是与第七章《投标人须知》条款项号对应的条款，是对第七章《投标人须知》的补充、修改和完善，如果有矛盾的话，应以本资料表为准。</w:t>
      </w:r>
    </w:p>
    <w:tbl>
      <w:tblPr>
        <w:tblStyle w:val="20"/>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 w:val="24"/>
              </w:rPr>
            </w:pPr>
            <w:r>
              <w:rPr>
                <w:rFonts w:ascii="宋体" w:hAnsi="宋体"/>
                <w:b/>
                <w:sz w:val="24"/>
              </w:rPr>
              <w:t>条款号</w:t>
            </w:r>
          </w:p>
        </w:tc>
        <w:tc>
          <w:tcPr>
            <w:tcW w:w="2016" w:type="dxa"/>
            <w:vAlign w:val="center"/>
          </w:tcPr>
          <w:p>
            <w:pPr>
              <w:adjustRightInd w:val="0"/>
              <w:snapToGrid w:val="0"/>
              <w:spacing w:line="320" w:lineRule="exact"/>
              <w:jc w:val="center"/>
              <w:rPr>
                <w:rFonts w:ascii="宋体" w:hAnsi="宋体"/>
                <w:b/>
                <w:sz w:val="24"/>
              </w:rPr>
            </w:pPr>
            <w:r>
              <w:rPr>
                <w:rFonts w:hint="eastAsia" w:ascii="宋体" w:hAnsi="宋体"/>
                <w:b/>
                <w:sz w:val="24"/>
              </w:rPr>
              <w:t>内容</w:t>
            </w:r>
          </w:p>
        </w:tc>
        <w:tc>
          <w:tcPr>
            <w:tcW w:w="6592" w:type="dxa"/>
            <w:vAlign w:val="center"/>
          </w:tcPr>
          <w:p>
            <w:pPr>
              <w:adjustRightInd w:val="0"/>
              <w:snapToGrid w:val="0"/>
              <w:spacing w:line="320" w:lineRule="exact"/>
              <w:jc w:val="center"/>
              <w:rPr>
                <w:rFonts w:ascii="宋体" w:hAnsi="宋体"/>
                <w:b/>
                <w:sz w:val="24"/>
              </w:rPr>
            </w:pPr>
            <w:r>
              <w:rPr>
                <w:rFonts w:hint="eastAsia" w:ascii="宋体" w:hAnsi="宋体"/>
                <w:b/>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 w:val="24"/>
              </w:rPr>
            </w:pPr>
            <w:r>
              <w:rPr>
                <w:rFonts w:ascii="宋体" w:hAnsi="宋体"/>
                <w:b/>
                <w:sz w:val="24"/>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1.1</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采购人名称</w:t>
            </w:r>
          </w:p>
        </w:tc>
        <w:tc>
          <w:tcPr>
            <w:tcW w:w="6592" w:type="dxa"/>
            <w:vAlign w:val="center"/>
          </w:tcPr>
          <w:p>
            <w:pPr>
              <w:adjustRightInd w:val="0"/>
              <w:snapToGrid w:val="0"/>
              <w:spacing w:line="320" w:lineRule="exact"/>
              <w:rPr>
                <w:rFonts w:hint="eastAsia" w:ascii="宋体" w:hAnsi="宋体" w:eastAsia="宋体" w:cs="宋体"/>
                <w:sz w:val="24"/>
                <w:lang w:eastAsia="zh-CN"/>
              </w:rPr>
            </w:pPr>
            <w:r>
              <w:rPr>
                <w:rFonts w:hint="eastAsia" w:ascii="宋体" w:hAnsi="宋体"/>
                <w:sz w:val="24"/>
                <w:lang w:eastAsia="zh-CN"/>
              </w:rPr>
              <w:t>广州某单位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1.2</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采购代理机构</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名称：广州宝诚招标代理咨询有限公司</w:t>
            </w:r>
          </w:p>
          <w:p>
            <w:pPr>
              <w:adjustRightInd w:val="0"/>
              <w:snapToGrid w:val="0"/>
              <w:spacing w:line="320" w:lineRule="exact"/>
              <w:rPr>
                <w:rFonts w:ascii="宋体" w:hAnsi="宋体"/>
                <w:sz w:val="24"/>
              </w:rPr>
            </w:pPr>
            <w:r>
              <w:rPr>
                <w:rFonts w:ascii="宋体" w:hAnsi="宋体"/>
                <w:sz w:val="24"/>
              </w:rPr>
              <w:t>地址：</w:t>
            </w:r>
            <w:r>
              <w:rPr>
                <w:rFonts w:hint="eastAsia" w:ascii="宋体" w:hAnsi="宋体"/>
                <w:sz w:val="24"/>
              </w:rPr>
              <w:t>广州市番禺区敏捷上城国际1期2栋1806。</w:t>
            </w:r>
          </w:p>
          <w:p>
            <w:pPr>
              <w:adjustRightInd w:val="0"/>
              <w:snapToGrid w:val="0"/>
              <w:spacing w:line="320" w:lineRule="exact"/>
              <w:rPr>
                <w:rFonts w:ascii="宋体" w:hAnsi="宋体"/>
                <w:sz w:val="24"/>
              </w:rPr>
            </w:pPr>
            <w:r>
              <w:rPr>
                <w:rFonts w:ascii="宋体" w:hAnsi="宋体"/>
                <w:sz w:val="24"/>
              </w:rPr>
              <w:t>电话：</w:t>
            </w:r>
            <w:r>
              <w:rPr>
                <w:rFonts w:hint="eastAsia" w:ascii="宋体" w:hAnsi="宋体"/>
                <w:sz w:val="24"/>
              </w:rPr>
              <w:t>020-37887429</w:t>
            </w:r>
            <w:r>
              <w:rPr>
                <w:rFonts w:ascii="宋体" w:hAnsi="宋体"/>
                <w:sz w:val="24"/>
              </w:rPr>
              <w:t>；</w:t>
            </w:r>
            <w:r>
              <w:rPr>
                <w:rFonts w:hint="eastAsia" w:ascii="宋体" w:hAnsi="宋体"/>
                <w:sz w:val="24"/>
              </w:rPr>
              <w:t xml:space="preserve">      </w:t>
            </w:r>
          </w:p>
          <w:p>
            <w:pPr>
              <w:adjustRightInd w:val="0"/>
              <w:snapToGrid w:val="0"/>
              <w:spacing w:line="320" w:lineRule="exact"/>
              <w:rPr>
                <w:rFonts w:ascii="宋体" w:hAnsi="宋体"/>
                <w:sz w:val="24"/>
              </w:rPr>
            </w:pPr>
            <w:r>
              <w:rPr>
                <w:rFonts w:ascii="宋体" w:hAnsi="宋体"/>
                <w:sz w:val="24"/>
              </w:rPr>
              <w:t>传真：</w:t>
            </w:r>
            <w:r>
              <w:rPr>
                <w:rFonts w:hint="eastAsia" w:ascii="宋体" w:hAnsi="宋体"/>
                <w:sz w:val="24"/>
              </w:rPr>
              <w:t>020-37887429；</w:t>
            </w:r>
          </w:p>
          <w:p>
            <w:pPr>
              <w:adjustRightInd w:val="0"/>
              <w:snapToGrid w:val="0"/>
              <w:spacing w:line="320" w:lineRule="exact"/>
              <w:rPr>
                <w:rFonts w:ascii="宋体" w:hAnsi="宋体"/>
                <w:sz w:val="24"/>
              </w:rPr>
            </w:pPr>
            <w:r>
              <w:rPr>
                <w:rFonts w:hint="eastAsia" w:ascii="宋体" w:hAnsi="宋体"/>
                <w:sz w:val="24"/>
              </w:rPr>
              <w:t>电子邮箱：GZBCZB</w:t>
            </w:r>
            <w:r>
              <w:rPr>
                <w:rFonts w:ascii="宋体" w:hAnsi="宋体"/>
                <w:sz w:val="24"/>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1.3</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资金性质</w:t>
            </w:r>
          </w:p>
        </w:tc>
        <w:tc>
          <w:tcPr>
            <w:tcW w:w="6592" w:type="dxa"/>
            <w:vAlign w:val="center"/>
          </w:tcPr>
          <w:p>
            <w:pPr>
              <w:adjustRightInd w:val="0"/>
              <w:snapToGrid w:val="0"/>
              <w:spacing w:line="320" w:lineRule="exact"/>
              <w:rPr>
                <w:rFonts w:ascii="宋体" w:hAnsi="宋体"/>
                <w:sz w:val="24"/>
              </w:rPr>
            </w:pPr>
            <w:r>
              <w:rPr>
                <w:rFonts w:hint="eastAsia" w:ascii="宋体" w:hAnsi="宋体" w:cs="宋体"/>
                <w:sz w:val="24"/>
              </w:rPr>
              <w:t>自有资金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1.4</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实施政府采购信用担保</w:t>
            </w:r>
          </w:p>
        </w:tc>
        <w:tc>
          <w:tcPr>
            <w:tcW w:w="6592" w:type="dxa"/>
            <w:vAlign w:val="center"/>
          </w:tcPr>
          <w:p>
            <w:pPr>
              <w:adjustRightInd w:val="0"/>
              <w:snapToGrid w:val="0"/>
              <w:spacing w:line="320" w:lineRule="exact"/>
              <w:rPr>
                <w:rFonts w:ascii="宋体" w:hAnsi="宋体"/>
                <w:sz w:val="24"/>
              </w:rPr>
            </w:pPr>
            <w:r>
              <w:rPr>
                <w:rFonts w:hint="eastAsia" w:ascii="宋体" w:hAnsi="宋体"/>
                <w:bCs/>
                <w:sz w:val="24"/>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1.5</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专业担保机构的选择</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推荐担保机构及联系方式：</w:t>
            </w:r>
          </w:p>
          <w:tbl>
            <w:tblPr>
              <w:tblStyle w:val="20"/>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010-88822892/</w:t>
                  </w:r>
                </w:p>
                <w:p>
                  <w:pPr>
                    <w:pStyle w:val="24"/>
                    <w:jc w:val="center"/>
                    <w:rPr>
                      <w:rFonts w:hAnsi="宋体"/>
                      <w:color w:val="auto"/>
                    </w:rPr>
                  </w:pPr>
                  <w:r>
                    <w:rPr>
                      <w:rFonts w:hint="eastAsia" w:hAnsi="宋体"/>
                      <w:color w:val="auto"/>
                    </w:rPr>
                    <w:t>15011155178 010-88822659/</w:t>
                  </w:r>
                </w:p>
                <w:p>
                  <w:pPr>
                    <w:pStyle w:val="24"/>
                    <w:jc w:val="center"/>
                    <w:rPr>
                      <w:rFonts w:hAnsi="宋体"/>
                      <w:color w:val="auto"/>
                    </w:rPr>
                  </w:pPr>
                  <w:r>
                    <w:rPr>
                      <w:rFonts w:hint="eastAsia" w:hAnsi="宋体"/>
                      <w:color w:val="auto"/>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安国山</w:t>
                  </w:r>
                </w:p>
                <w:p>
                  <w:pPr>
                    <w:pStyle w:val="24"/>
                    <w:jc w:val="center"/>
                    <w:rPr>
                      <w:rFonts w:hAnsi="宋体"/>
                      <w:color w:val="auto"/>
                    </w:rPr>
                  </w:pPr>
                  <w:r>
                    <w:rPr>
                      <w:rFonts w:hint="eastAsia" w:hAnsi="宋体"/>
                      <w:color w:val="auto"/>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020-83063201</w:t>
                  </w:r>
                </w:p>
                <w:p>
                  <w:pPr>
                    <w:pStyle w:val="24"/>
                    <w:jc w:val="center"/>
                    <w:rPr>
                      <w:rFonts w:hAnsi="宋体"/>
                      <w:color w:val="auto"/>
                    </w:rPr>
                  </w:pPr>
                  <w:r>
                    <w:rPr>
                      <w:rFonts w:hint="eastAsia" w:hAnsi="宋体"/>
                      <w:color w:val="auto"/>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13729920608</w:t>
                  </w:r>
                </w:p>
                <w:p>
                  <w:pPr>
                    <w:pStyle w:val="24"/>
                    <w:jc w:val="center"/>
                    <w:rPr>
                      <w:rFonts w:hAnsi="宋体"/>
                      <w:color w:val="auto"/>
                    </w:rPr>
                  </w:pPr>
                  <w:r>
                    <w:rPr>
                      <w:rFonts w:hint="eastAsia" w:hAnsi="宋体"/>
                      <w:color w:val="auto"/>
                    </w:rPr>
                    <w:t>13712393608</w:t>
                  </w:r>
                </w:p>
                <w:p>
                  <w:pPr>
                    <w:pStyle w:val="24"/>
                    <w:jc w:val="center"/>
                    <w:rPr>
                      <w:rFonts w:hAnsi="宋体"/>
                      <w:color w:val="auto"/>
                    </w:rPr>
                  </w:pPr>
                  <w:r>
                    <w:rPr>
                      <w:rFonts w:hint="eastAsia" w:hAnsi="宋体"/>
                      <w:color w:val="auto"/>
                    </w:rPr>
                    <w:t>0769-2332688-8013</w:t>
                  </w:r>
                </w:p>
                <w:p>
                  <w:pPr>
                    <w:pStyle w:val="24"/>
                    <w:jc w:val="center"/>
                    <w:rPr>
                      <w:rFonts w:hAnsi="宋体"/>
                      <w:color w:val="auto"/>
                    </w:rPr>
                  </w:pPr>
                  <w:r>
                    <w:rPr>
                      <w:rFonts w:hint="eastAsia" w:hAnsi="宋体"/>
                      <w:color w:val="auto"/>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olor w:val="auto"/>
                    </w:rPr>
                  </w:pPr>
                  <w:r>
                    <w:rPr>
                      <w:rFonts w:hint="eastAsia" w:hAnsi="宋体"/>
                      <w:color w:val="auto"/>
                    </w:rPr>
                    <w:t>谭彪</w:t>
                  </w:r>
                </w:p>
                <w:p>
                  <w:pPr>
                    <w:pStyle w:val="24"/>
                    <w:jc w:val="center"/>
                    <w:rPr>
                      <w:rFonts w:hAnsi="宋体"/>
                      <w:color w:val="auto"/>
                    </w:rPr>
                  </w:pPr>
                  <w:r>
                    <w:rPr>
                      <w:rFonts w:hint="eastAsia" w:hAnsi="宋体"/>
                      <w:color w:val="auto"/>
                    </w:rPr>
                    <w:t>朱建明</w:t>
                  </w:r>
                </w:p>
              </w:tc>
            </w:tr>
          </w:tbl>
          <w:p>
            <w:pPr>
              <w:adjustRightInd w:val="0"/>
              <w:snapToGrid w:val="0"/>
              <w:spacing w:line="32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 w:val="24"/>
              </w:rPr>
            </w:pPr>
            <w:r>
              <w:rPr>
                <w:rFonts w:hint="eastAsia" w:ascii="宋体" w:hAnsi="宋体"/>
                <w:b/>
                <w:sz w:val="24"/>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2.1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集中答疑会或现场考察</w:t>
            </w:r>
          </w:p>
        </w:tc>
        <w:tc>
          <w:tcPr>
            <w:tcW w:w="6592" w:type="dxa"/>
            <w:vAlign w:val="center"/>
          </w:tcPr>
          <w:p>
            <w:pPr>
              <w:adjustRightInd w:val="0"/>
              <w:snapToGrid w:val="0"/>
              <w:spacing w:line="320" w:lineRule="exact"/>
              <w:rPr>
                <w:rFonts w:ascii="宋体" w:hAnsi="宋体"/>
                <w:sz w:val="24"/>
              </w:rPr>
            </w:pPr>
            <w:r>
              <w:rPr>
                <w:rFonts w:hint="eastAsia" w:ascii="宋体" w:hAnsi="宋体"/>
                <w:sz w:val="24"/>
                <w:lang w:eastAsia="zh-CN"/>
              </w:rPr>
              <w:t>由</w:t>
            </w:r>
            <w:r>
              <w:rPr>
                <w:rFonts w:hint="eastAsia" w:ascii="宋体" w:hAnsi="宋体"/>
                <w:sz w:val="24"/>
              </w:rPr>
              <w:t>采购人</w:t>
            </w:r>
            <w:r>
              <w:rPr>
                <w:rFonts w:hint="eastAsia" w:ascii="宋体" w:hAnsi="宋体"/>
                <w:sz w:val="24"/>
                <w:lang w:eastAsia="zh-CN"/>
              </w:rPr>
              <w:t>统一</w:t>
            </w:r>
            <w:r>
              <w:rPr>
                <w:rFonts w:hint="eastAsia" w:ascii="宋体" w:hAnsi="宋体"/>
                <w:sz w:val="24"/>
              </w:rPr>
              <w:t>集中组织踏勘；</w:t>
            </w:r>
            <w:bookmarkStart w:id="118" w:name="_GoBack"/>
            <w:bookmarkEnd w:id="1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 w:val="24"/>
              </w:rPr>
            </w:pPr>
            <w:r>
              <w:rPr>
                <w:rFonts w:ascii="宋体" w:hAnsi="宋体"/>
                <w:b/>
                <w:sz w:val="24"/>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投标分项报价</w:t>
            </w:r>
          </w:p>
        </w:tc>
        <w:tc>
          <w:tcPr>
            <w:tcW w:w="6592" w:type="dxa"/>
            <w:vAlign w:val="center"/>
          </w:tcPr>
          <w:p>
            <w:pPr>
              <w:autoSpaceDE w:val="0"/>
              <w:autoSpaceDN w:val="0"/>
              <w:adjustRightInd w:val="0"/>
              <w:snapToGrid w:val="0"/>
              <w:spacing w:line="360" w:lineRule="auto"/>
              <w:rPr>
                <w:rFonts w:ascii="宋体" w:hAnsi="宋体"/>
                <w:sz w:val="24"/>
              </w:rPr>
            </w:pPr>
            <w:r>
              <w:rPr>
                <w:rFonts w:hint="eastAsia" w:ascii="宋体" w:hAnsi="宋体" w:cs="宋体"/>
                <w:sz w:val="24"/>
              </w:rPr>
              <w:t>包含但不仅仅限于以下内容：</w:t>
            </w:r>
          </w:p>
          <w:p>
            <w:pPr>
              <w:numPr>
                <w:ilvl w:val="0"/>
                <w:numId w:val="14"/>
              </w:numPr>
              <w:tabs>
                <w:tab w:val="left" w:pos="334"/>
              </w:tabs>
              <w:autoSpaceDE w:val="0"/>
              <w:autoSpaceDN w:val="0"/>
              <w:adjustRightInd w:val="0"/>
              <w:snapToGrid w:val="0"/>
              <w:spacing w:line="360" w:lineRule="auto"/>
              <w:jc w:val="left"/>
              <w:rPr>
                <w:rFonts w:ascii="宋体" w:hAnsi="宋体" w:cs="宋体"/>
                <w:sz w:val="24"/>
              </w:rPr>
            </w:pPr>
            <w:r>
              <w:rPr>
                <w:rFonts w:hint="eastAsia" w:ascii="宋体" w:hAnsi="宋体" w:cs="宋体"/>
                <w:sz w:val="24"/>
              </w:rPr>
              <w:t>招标文件要求全部服务所需的费用；</w:t>
            </w:r>
          </w:p>
          <w:p>
            <w:pPr>
              <w:numPr>
                <w:ilvl w:val="0"/>
                <w:numId w:val="14"/>
              </w:numPr>
              <w:tabs>
                <w:tab w:val="left" w:pos="334"/>
              </w:tabs>
              <w:autoSpaceDE w:val="0"/>
              <w:autoSpaceDN w:val="0"/>
              <w:adjustRightInd w:val="0"/>
              <w:snapToGrid w:val="0"/>
              <w:spacing w:line="360" w:lineRule="auto"/>
              <w:jc w:val="left"/>
              <w:rPr>
                <w:rFonts w:ascii="宋体" w:hAnsi="宋体"/>
                <w:sz w:val="24"/>
              </w:rPr>
            </w:pPr>
            <w:r>
              <w:rPr>
                <w:rFonts w:hint="eastAsia" w:ascii="宋体" w:hAnsi="宋体" w:cs="宋体"/>
                <w:sz w:val="24"/>
              </w:rPr>
              <w:t>履行合同所有相关服务所需的费用；</w:t>
            </w:r>
          </w:p>
          <w:p>
            <w:pPr>
              <w:numPr>
                <w:ilvl w:val="0"/>
                <w:numId w:val="14"/>
              </w:numPr>
              <w:tabs>
                <w:tab w:val="left" w:pos="334"/>
              </w:tabs>
              <w:autoSpaceDE w:val="0"/>
              <w:autoSpaceDN w:val="0"/>
              <w:adjustRightInd w:val="0"/>
              <w:snapToGrid w:val="0"/>
              <w:spacing w:line="360" w:lineRule="auto"/>
              <w:jc w:val="left"/>
              <w:rPr>
                <w:rFonts w:ascii="宋体" w:hAnsi="宋体" w:cs="宋体"/>
                <w:sz w:val="24"/>
              </w:rPr>
            </w:pPr>
            <w:r>
              <w:rPr>
                <w:rFonts w:hint="eastAsia" w:ascii="宋体" w:hAnsi="宋体" w:cs="宋体"/>
                <w:sz w:val="24"/>
              </w:rPr>
              <w:t>所有的税费；</w:t>
            </w:r>
          </w:p>
          <w:p>
            <w:pPr>
              <w:numPr>
                <w:ilvl w:val="0"/>
                <w:numId w:val="14"/>
              </w:numPr>
              <w:tabs>
                <w:tab w:val="left" w:pos="334"/>
              </w:tabs>
              <w:autoSpaceDE w:val="0"/>
              <w:autoSpaceDN w:val="0"/>
              <w:adjustRightInd w:val="0"/>
              <w:snapToGrid w:val="0"/>
              <w:spacing w:line="360" w:lineRule="auto"/>
              <w:jc w:val="left"/>
              <w:rPr>
                <w:rFonts w:ascii="宋体" w:hAnsi="宋体" w:cs="宋体"/>
                <w:sz w:val="24"/>
              </w:rPr>
            </w:pPr>
            <w:r>
              <w:rPr>
                <w:rFonts w:hint="eastAsia" w:ascii="宋体" w:hAnsi="宋体" w:cs="宋体"/>
                <w:sz w:val="24"/>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3.2</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报价是唯一或固定不变</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3.3</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备选方案</w:t>
            </w:r>
          </w:p>
        </w:tc>
        <w:tc>
          <w:tcPr>
            <w:tcW w:w="6592" w:type="dxa"/>
            <w:vAlign w:val="center"/>
          </w:tcPr>
          <w:p>
            <w:pPr>
              <w:adjustRightInd w:val="0"/>
              <w:snapToGrid w:val="0"/>
              <w:spacing w:line="320" w:lineRule="exact"/>
              <w:rPr>
                <w:rFonts w:ascii="宋体" w:hAnsi="宋体" w:cs="宋体"/>
                <w:sz w:val="24"/>
              </w:rPr>
            </w:pPr>
            <w:r>
              <w:rPr>
                <w:rFonts w:hint="eastAsia" w:ascii="宋体" w:hAnsi="宋体"/>
                <w:sz w:val="24"/>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3.4</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附加条件报价</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不允许附加条件报价，</w:t>
            </w:r>
            <w:r>
              <w:rPr>
                <w:rFonts w:hint="eastAsia" w:ascii="宋体" w:hAnsi="宋体" w:cs="宋体"/>
                <w:sz w:val="24"/>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 w:val="24"/>
              </w:rPr>
            </w:pPr>
            <w:r>
              <w:rPr>
                <w:rFonts w:hint="eastAsia" w:ascii="宋体" w:hAnsi="宋体"/>
                <w:sz w:val="24"/>
              </w:rPr>
              <w:t>3.5</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投标保证金</w:t>
            </w:r>
          </w:p>
        </w:tc>
        <w:tc>
          <w:tcPr>
            <w:tcW w:w="6592" w:type="dxa"/>
            <w:vAlign w:val="center"/>
          </w:tcPr>
          <w:p>
            <w:pPr>
              <w:adjustRightInd w:val="0"/>
              <w:snapToGrid w:val="0"/>
              <w:spacing w:line="320" w:lineRule="exact"/>
              <w:rPr>
                <w:rFonts w:hint="eastAsia" w:ascii="宋体" w:hAnsi="宋体" w:eastAsia="宋体"/>
                <w:sz w:val="24"/>
                <w:lang w:eastAsia="zh-CN"/>
              </w:rPr>
            </w:pPr>
            <w:r>
              <w:rPr>
                <w:rFonts w:hint="eastAsia" w:ascii="宋体" w:hAnsi="宋体"/>
                <w:sz w:val="24"/>
                <w:lang w:eastAsia="zh-CN"/>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3.6</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投标有效期</w:t>
            </w:r>
          </w:p>
        </w:tc>
        <w:tc>
          <w:tcPr>
            <w:tcW w:w="6592" w:type="dxa"/>
            <w:vAlign w:val="center"/>
          </w:tcPr>
          <w:p>
            <w:pPr>
              <w:adjustRightInd w:val="0"/>
              <w:snapToGrid w:val="0"/>
              <w:spacing w:line="320" w:lineRule="exact"/>
              <w:rPr>
                <w:rFonts w:ascii="宋体" w:hAnsi="宋体"/>
                <w:sz w:val="24"/>
              </w:rPr>
            </w:pPr>
            <w:r>
              <w:rPr>
                <w:rFonts w:ascii="宋体" w:hAnsi="宋体"/>
                <w:sz w:val="24"/>
              </w:rPr>
              <w:t>90天</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3.7</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投标文件份数</w:t>
            </w:r>
          </w:p>
        </w:tc>
        <w:tc>
          <w:tcPr>
            <w:tcW w:w="6592" w:type="dxa"/>
            <w:vAlign w:val="center"/>
          </w:tcPr>
          <w:p>
            <w:pPr>
              <w:adjustRightInd w:val="0"/>
              <w:snapToGrid w:val="0"/>
              <w:spacing w:line="320" w:lineRule="exact"/>
              <w:rPr>
                <w:rFonts w:ascii="宋体" w:hAnsi="宋体"/>
                <w:sz w:val="24"/>
              </w:rPr>
            </w:pPr>
            <w:r>
              <w:rPr>
                <w:rFonts w:ascii="宋体" w:hAnsi="宋体"/>
                <w:sz w:val="24"/>
              </w:rPr>
              <w:t>正本一份，副本</w:t>
            </w:r>
            <w:r>
              <w:rPr>
                <w:rFonts w:hint="eastAsia" w:ascii="宋体" w:hAnsi="宋体"/>
                <w:sz w:val="24"/>
              </w:rPr>
              <w:t>四</w:t>
            </w:r>
            <w:r>
              <w:rPr>
                <w:rFonts w:ascii="宋体" w:hAnsi="宋体"/>
                <w:sz w:val="24"/>
              </w:rPr>
              <w:t>份，电子文件</w:t>
            </w:r>
            <w:r>
              <w:rPr>
                <w:rFonts w:hint="eastAsia" w:ascii="宋体" w:hAnsi="宋体"/>
                <w:sz w:val="24"/>
              </w:rPr>
              <w:t>一</w:t>
            </w:r>
            <w:r>
              <w:rPr>
                <w:rFonts w:ascii="宋体" w:hAnsi="宋体"/>
                <w:sz w:val="24"/>
              </w:rPr>
              <w:t>份</w:t>
            </w:r>
            <w:r>
              <w:rPr>
                <w:rFonts w:hint="eastAsia" w:ascii="宋体" w:hAnsi="宋体"/>
                <w:sz w:val="24"/>
              </w:rPr>
              <w:t>（不可加密）</w:t>
            </w:r>
            <w:r>
              <w:rPr>
                <w:rFonts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 w:val="24"/>
              </w:rPr>
            </w:pPr>
            <w:r>
              <w:rPr>
                <w:rFonts w:ascii="宋体" w:hAnsi="宋体"/>
                <w:b/>
                <w:sz w:val="24"/>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5.1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bCs/>
                <w:sz w:val="24"/>
              </w:rPr>
              <w:t>评标委员会组成</w:t>
            </w:r>
          </w:p>
        </w:tc>
        <w:tc>
          <w:tcPr>
            <w:tcW w:w="6592" w:type="dxa"/>
            <w:vAlign w:val="center"/>
          </w:tcPr>
          <w:p>
            <w:pPr>
              <w:adjustRightInd w:val="0"/>
              <w:snapToGrid w:val="0"/>
              <w:spacing w:line="320" w:lineRule="exact"/>
              <w:rPr>
                <w:rFonts w:ascii="宋体" w:hAnsi="宋体" w:cs="宋体"/>
                <w:kern w:val="0"/>
                <w:sz w:val="24"/>
                <w:lang w:val="zh-CN"/>
              </w:rPr>
            </w:pPr>
            <w:r>
              <w:rPr>
                <w:rFonts w:hint="eastAsia"/>
                <w:sz w:val="24"/>
              </w:rPr>
              <w:t>本次招标依法组建评标委员会。评标委员会由采购人的代表和从采购专家库随机抽取的专家组成，如采购人不派代表参加评审，则评标委员会全部由从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5.2</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bCs/>
                <w:sz w:val="24"/>
              </w:rPr>
              <w:t>评标方法</w:t>
            </w:r>
          </w:p>
        </w:tc>
        <w:tc>
          <w:tcPr>
            <w:tcW w:w="6592" w:type="dxa"/>
            <w:vAlign w:val="center"/>
          </w:tcPr>
          <w:p>
            <w:pPr>
              <w:adjustRightInd w:val="0"/>
              <w:snapToGrid w:val="0"/>
              <w:spacing w:line="320" w:lineRule="exact"/>
              <w:rPr>
                <w:rFonts w:ascii="宋体" w:hAnsi="宋体"/>
                <w:bCs/>
                <w:sz w:val="24"/>
              </w:rPr>
            </w:pPr>
            <w:r>
              <w:rPr>
                <w:rFonts w:hint="eastAsia" w:ascii="宋体" w:hAnsi="宋体"/>
                <w:bCs/>
                <w:sz w:val="24"/>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5.3</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bCs/>
                <w:sz w:val="24"/>
              </w:rPr>
              <w:t>定标原则</w:t>
            </w:r>
          </w:p>
        </w:tc>
        <w:tc>
          <w:tcPr>
            <w:tcW w:w="6592" w:type="dxa"/>
            <w:vAlign w:val="center"/>
          </w:tcPr>
          <w:p>
            <w:pPr>
              <w:adjustRightInd w:val="0"/>
              <w:snapToGrid w:val="0"/>
              <w:spacing w:line="320" w:lineRule="exact"/>
              <w:rPr>
                <w:rFonts w:ascii="宋体" w:hAnsi="宋体"/>
                <w:bCs/>
                <w:sz w:val="24"/>
              </w:rPr>
            </w:pPr>
            <w:r>
              <w:rPr>
                <w:rFonts w:hint="eastAsia" w:ascii="宋体" w:hAnsi="宋体"/>
                <w:bCs/>
                <w:sz w:val="24"/>
              </w:rPr>
              <w:t>推荐综合得分排名第一的投标人为第一中标候选人，排名第二的投标人为第二中标候选人。</w:t>
            </w:r>
          </w:p>
          <w:p>
            <w:pPr>
              <w:adjustRightInd w:val="0"/>
              <w:snapToGrid w:val="0"/>
              <w:spacing w:line="320" w:lineRule="exact"/>
              <w:rPr>
                <w:rFonts w:ascii="宋体" w:hAnsi="宋体"/>
                <w:bCs/>
                <w:sz w:val="24"/>
              </w:rPr>
            </w:pPr>
            <w:r>
              <w:rPr>
                <w:rFonts w:hint="eastAsia" w:ascii="宋体" w:hAnsi="宋体"/>
                <w:bCs/>
                <w:sz w:val="24"/>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 w:val="24"/>
              </w:rPr>
            </w:pPr>
            <w:r>
              <w:rPr>
                <w:rFonts w:ascii="宋体" w:hAnsi="宋体"/>
                <w:b/>
                <w:sz w:val="24"/>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6.1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合同签订时间</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自《中标通知书》发出之日起7天内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6.2</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履约保证金</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详见用户需求书、合同</w:t>
            </w:r>
          </w:p>
        </w:tc>
      </w:tr>
    </w:tbl>
    <w:p>
      <w:pPr>
        <w:rPr>
          <w:rFonts w:ascii="宋体" w:hAnsi="宋体" w:cs="宋体"/>
          <w:bCs/>
          <w:kern w:val="0"/>
          <w:sz w:val="24"/>
        </w:rPr>
      </w:pPr>
      <w:r>
        <w:rPr>
          <w:rFonts w:hint="eastAsia" w:ascii="宋体" w:hAnsi="宋体" w:cs="宋体"/>
          <w:bCs/>
          <w:kern w:val="0"/>
          <w:sz w:val="24"/>
        </w:rPr>
        <w:br w:type="page"/>
      </w:r>
    </w:p>
    <w:p>
      <w:pPr>
        <w:spacing w:line="360" w:lineRule="auto"/>
        <w:jc w:val="center"/>
        <w:outlineLvl w:val="0"/>
        <w:rPr>
          <w:rFonts w:ascii="宋体" w:hAnsi="宋体"/>
          <w:b/>
          <w:bCs/>
          <w:sz w:val="24"/>
        </w:rPr>
      </w:pPr>
      <w:bookmarkStart w:id="6" w:name="_Toc480529436"/>
      <w:bookmarkStart w:id="7" w:name="_Toc25304"/>
      <w:bookmarkStart w:id="8" w:name="_Toc433648010"/>
      <w:r>
        <w:rPr>
          <w:rFonts w:hint="eastAsia" w:ascii="宋体" w:hAnsi="宋体"/>
          <w:b/>
          <w:bCs/>
          <w:sz w:val="24"/>
        </w:rPr>
        <w:t>第三章  评分体系与标准</w:t>
      </w:r>
      <w:bookmarkEnd w:id="6"/>
      <w:bookmarkEnd w:id="7"/>
      <w:bookmarkEnd w:id="8"/>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cs="宋体"/>
          <w:sz w:val="24"/>
        </w:rPr>
        <w:t>本评标办法采用综合评分法。</w:t>
      </w:r>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cs="宋体"/>
          <w:sz w:val="24"/>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sz w:val="24"/>
        </w:rPr>
        <w:t>评标委员会成员对需要共同认定的事项存在争议的，按照少数服从多数的原则作出结论。</w:t>
      </w:r>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cs="宋体"/>
          <w:sz w:val="24"/>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5"/>
        </w:numPr>
        <w:tabs>
          <w:tab w:val="left" w:pos="630"/>
        </w:tabs>
        <w:autoSpaceDE w:val="0"/>
        <w:autoSpaceDN w:val="0"/>
        <w:adjustRightInd w:val="0"/>
        <w:snapToGrid w:val="0"/>
        <w:spacing w:line="360" w:lineRule="auto"/>
        <w:rPr>
          <w:rFonts w:ascii="宋体" w:hAnsi="宋体" w:cs="宋体"/>
          <w:b/>
          <w:sz w:val="24"/>
        </w:rPr>
      </w:pPr>
      <w:r>
        <w:rPr>
          <w:rFonts w:hint="eastAsia" w:ascii="宋体" w:hAnsi="宋体" w:cs="SimSun-Identity-H"/>
          <w:b/>
          <w:kern w:val="0"/>
          <w:sz w:val="24"/>
        </w:rPr>
        <w:t>评分权值</w:t>
      </w:r>
    </w:p>
    <w:tbl>
      <w:tblPr>
        <w:tblStyle w:val="20"/>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sz w:val="24"/>
              </w:rPr>
            </w:pPr>
            <w:r>
              <w:rPr>
                <w:rFonts w:hint="eastAsia" w:ascii="宋体" w:hAnsi="宋体"/>
                <w:b/>
                <w:bCs/>
                <w:sz w:val="24"/>
              </w:rPr>
              <w:t>技术</w:t>
            </w:r>
            <w:r>
              <w:rPr>
                <w:rFonts w:hint="eastAsia" w:ascii="宋体" w:hAnsi="宋体"/>
                <w:b/>
                <w:bCs/>
                <w:sz w:val="24"/>
                <w:lang w:eastAsia="zh-CN"/>
              </w:rPr>
              <w:t>服务</w:t>
            </w:r>
            <w:r>
              <w:rPr>
                <w:rFonts w:hint="eastAsia" w:ascii="宋体" w:hAnsi="宋体"/>
                <w:b/>
                <w:bCs/>
                <w:sz w:val="24"/>
              </w:rPr>
              <w:t>部分</w:t>
            </w:r>
          </w:p>
        </w:tc>
        <w:tc>
          <w:tcPr>
            <w:tcW w:w="3312" w:type="dxa"/>
            <w:vAlign w:val="center"/>
          </w:tcPr>
          <w:p>
            <w:pPr>
              <w:snapToGrid w:val="0"/>
              <w:spacing w:line="360" w:lineRule="auto"/>
              <w:jc w:val="center"/>
              <w:rPr>
                <w:rFonts w:ascii="宋体" w:hAnsi="宋体"/>
                <w:b/>
                <w:bCs/>
                <w:sz w:val="24"/>
              </w:rPr>
            </w:pPr>
            <w:r>
              <w:rPr>
                <w:rFonts w:hint="eastAsia" w:ascii="宋体" w:hAnsi="宋体"/>
                <w:b/>
                <w:bCs/>
                <w:sz w:val="24"/>
              </w:rPr>
              <w:t>商务部分</w:t>
            </w:r>
          </w:p>
        </w:tc>
        <w:tc>
          <w:tcPr>
            <w:tcW w:w="3412" w:type="dxa"/>
            <w:vAlign w:val="center"/>
          </w:tcPr>
          <w:p>
            <w:pPr>
              <w:snapToGrid w:val="0"/>
              <w:spacing w:line="360" w:lineRule="auto"/>
              <w:jc w:val="center"/>
              <w:rPr>
                <w:rFonts w:ascii="宋体" w:hAnsi="宋体"/>
                <w:b/>
                <w:bCs/>
                <w:sz w:val="24"/>
              </w:rPr>
            </w:pPr>
            <w:r>
              <w:rPr>
                <w:rFonts w:hint="eastAsia" w:ascii="宋体" w:hAnsi="宋体"/>
                <w:b/>
                <w:bCs/>
                <w:sz w:val="24"/>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sz w:val="24"/>
              </w:rPr>
            </w:pPr>
            <w:r>
              <w:rPr>
                <w:rFonts w:hint="eastAsia" w:ascii="宋体" w:hAnsi="宋体"/>
                <w:b/>
                <w:bCs/>
                <w:sz w:val="24"/>
                <w:lang w:val="en-US" w:eastAsia="zh-CN"/>
              </w:rPr>
              <w:t>45</w:t>
            </w:r>
            <w:r>
              <w:rPr>
                <w:rFonts w:hint="eastAsia" w:ascii="宋体" w:hAnsi="宋体"/>
                <w:b/>
                <w:bCs/>
                <w:sz w:val="24"/>
              </w:rPr>
              <w:t>%</w:t>
            </w:r>
          </w:p>
        </w:tc>
        <w:tc>
          <w:tcPr>
            <w:tcW w:w="3312" w:type="dxa"/>
            <w:vAlign w:val="center"/>
          </w:tcPr>
          <w:p>
            <w:pPr>
              <w:snapToGrid w:val="0"/>
              <w:jc w:val="center"/>
              <w:rPr>
                <w:rFonts w:ascii="宋体" w:hAnsi="宋体"/>
                <w:b/>
                <w:bCs/>
                <w:sz w:val="24"/>
              </w:rPr>
            </w:pPr>
            <w:r>
              <w:rPr>
                <w:rFonts w:hint="eastAsia" w:ascii="宋体" w:hAnsi="宋体"/>
                <w:b/>
                <w:bCs/>
                <w:sz w:val="24"/>
                <w:lang w:val="en-US" w:eastAsia="zh-CN"/>
              </w:rPr>
              <w:t>25</w:t>
            </w:r>
            <w:r>
              <w:rPr>
                <w:rFonts w:hint="eastAsia" w:ascii="宋体" w:hAnsi="宋体"/>
                <w:b/>
                <w:bCs/>
                <w:sz w:val="24"/>
              </w:rPr>
              <w:t>%</w:t>
            </w:r>
          </w:p>
        </w:tc>
        <w:tc>
          <w:tcPr>
            <w:tcW w:w="3412" w:type="dxa"/>
            <w:vAlign w:val="center"/>
          </w:tcPr>
          <w:p>
            <w:pPr>
              <w:snapToGrid w:val="0"/>
              <w:jc w:val="center"/>
              <w:rPr>
                <w:rFonts w:ascii="宋体" w:hAnsi="宋体"/>
                <w:b/>
                <w:bCs/>
                <w:sz w:val="24"/>
              </w:rPr>
            </w:pPr>
            <w:r>
              <w:rPr>
                <w:rFonts w:hint="eastAsia" w:ascii="宋体" w:hAnsi="宋体"/>
                <w:b/>
                <w:bCs/>
                <w:sz w:val="24"/>
                <w:lang w:val="en-US" w:eastAsia="zh-CN"/>
              </w:rPr>
              <w:t>30</w:t>
            </w:r>
            <w:r>
              <w:rPr>
                <w:rFonts w:hint="eastAsia" w:ascii="宋体" w:hAnsi="宋体"/>
                <w:b/>
                <w:bCs/>
                <w:sz w:val="24"/>
              </w:rPr>
              <w:t>%</w:t>
            </w:r>
          </w:p>
        </w:tc>
      </w:tr>
    </w:tbl>
    <w:p>
      <w:pPr>
        <w:numPr>
          <w:ilvl w:val="0"/>
          <w:numId w:val="15"/>
        </w:numPr>
        <w:snapToGrid w:val="0"/>
        <w:spacing w:line="360" w:lineRule="auto"/>
        <w:rPr>
          <w:rFonts w:ascii="宋体" w:hAnsi="宋体" w:cs="宋体"/>
          <w:snapToGrid w:val="0"/>
          <w:kern w:val="0"/>
          <w:sz w:val="24"/>
        </w:rPr>
      </w:pPr>
      <w:r>
        <w:rPr>
          <w:rFonts w:hint="eastAsia" w:ascii="宋体" w:hAnsi="宋体"/>
          <w:bCs/>
          <w:sz w:val="24"/>
        </w:rPr>
        <w:t>商务、技术评分分别去掉一个最高分和一个最低分后余下的评委评分分值的算术平均值（四舍五入后，</w:t>
      </w:r>
      <w:r>
        <w:rPr>
          <w:rFonts w:hint="eastAsia" w:ascii="宋体" w:hAnsi="宋体" w:cs="Arial"/>
          <w:sz w:val="24"/>
        </w:rPr>
        <w:t>小数点后保留两位有效数</w:t>
      </w:r>
      <w:r>
        <w:rPr>
          <w:rFonts w:hint="eastAsia" w:ascii="宋体" w:hAnsi="宋体"/>
          <w:bCs/>
          <w:sz w:val="24"/>
        </w:rPr>
        <w:t>）。</w:t>
      </w:r>
    </w:p>
    <w:p>
      <w:pPr>
        <w:numPr>
          <w:ilvl w:val="0"/>
          <w:numId w:val="15"/>
        </w:numPr>
        <w:snapToGrid w:val="0"/>
        <w:spacing w:line="360" w:lineRule="auto"/>
        <w:rPr>
          <w:rFonts w:ascii="宋体" w:hAnsi="宋体" w:cs="宋体"/>
          <w:snapToGrid w:val="0"/>
          <w:kern w:val="0"/>
          <w:sz w:val="24"/>
        </w:rPr>
      </w:pPr>
      <w:r>
        <w:rPr>
          <w:rFonts w:hint="eastAsia" w:ascii="宋体" w:hAnsi="宋体"/>
          <w:bCs/>
          <w:sz w:val="24"/>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20"/>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4"/>
              </w:rPr>
            </w:pPr>
            <w:r>
              <w:rPr>
                <w:rFonts w:hint="eastAsia" w:ascii="宋体" w:hAnsi="宋体"/>
                <w:b/>
                <w:sz w:val="24"/>
              </w:rPr>
              <w:t>序号</w:t>
            </w:r>
          </w:p>
        </w:tc>
        <w:tc>
          <w:tcPr>
            <w:tcW w:w="9001" w:type="dxa"/>
            <w:tcBorders>
              <w:tl2br w:val="nil"/>
              <w:tr2bl w:val="nil"/>
            </w:tcBorders>
            <w:vAlign w:val="center"/>
          </w:tcPr>
          <w:p>
            <w:pPr>
              <w:spacing w:line="360" w:lineRule="auto"/>
              <w:jc w:val="center"/>
              <w:rPr>
                <w:rFonts w:ascii="宋体" w:hAnsi="宋体"/>
                <w:b/>
                <w:sz w:val="24"/>
              </w:rPr>
            </w:pPr>
            <w:r>
              <w:rPr>
                <w:rFonts w:hint="eastAsia" w:ascii="宋体" w:hAnsi="宋体"/>
                <w:b/>
                <w:sz w:val="24"/>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4"/>
              </w:rPr>
            </w:pPr>
            <w:r>
              <w:rPr>
                <w:rFonts w:hint="eastAsia" w:ascii="宋体" w:hAnsi="宋体"/>
                <w:sz w:val="24"/>
              </w:rPr>
              <w:t>1</w:t>
            </w:r>
          </w:p>
        </w:tc>
        <w:tc>
          <w:tcPr>
            <w:tcW w:w="9001" w:type="dxa"/>
            <w:tcBorders>
              <w:tl2br w:val="nil"/>
              <w:tr2bl w:val="nil"/>
            </w:tcBorders>
            <w:vAlign w:val="center"/>
          </w:tcPr>
          <w:p>
            <w:pPr>
              <w:spacing w:line="360" w:lineRule="auto"/>
              <w:rPr>
                <w:rFonts w:ascii="宋体" w:hAnsi="宋体"/>
                <w:bCs/>
                <w:sz w:val="24"/>
              </w:rPr>
            </w:pPr>
            <w:r>
              <w:rPr>
                <w:rFonts w:hint="eastAsia" w:ascii="宋体" w:hAnsi="宋体" w:cs="宋体"/>
                <w:sz w:val="24"/>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4"/>
              </w:rPr>
            </w:pPr>
            <w:r>
              <w:rPr>
                <w:rFonts w:hint="eastAsia" w:ascii="宋体" w:hAnsi="宋体"/>
                <w:sz w:val="24"/>
              </w:rPr>
              <w:t>2</w:t>
            </w:r>
          </w:p>
        </w:tc>
        <w:tc>
          <w:tcPr>
            <w:tcW w:w="9001" w:type="dxa"/>
            <w:tcBorders>
              <w:tl2br w:val="nil"/>
              <w:tr2bl w:val="nil"/>
            </w:tcBorders>
            <w:vAlign w:val="center"/>
          </w:tcPr>
          <w:p>
            <w:pPr>
              <w:spacing w:line="360" w:lineRule="auto"/>
              <w:rPr>
                <w:rFonts w:ascii="宋体" w:hAnsi="宋体"/>
                <w:bCs/>
                <w:sz w:val="24"/>
              </w:rPr>
            </w:pPr>
            <w:r>
              <w:rPr>
                <w:rFonts w:hint="eastAsia" w:ascii="宋体" w:hAnsi="宋体" w:cs="宋体"/>
                <w:sz w:val="24"/>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4"/>
              </w:rPr>
            </w:pPr>
            <w:r>
              <w:rPr>
                <w:rFonts w:hint="eastAsia" w:ascii="宋体" w:hAnsi="宋体"/>
                <w:sz w:val="24"/>
              </w:rPr>
              <w:t>3</w:t>
            </w:r>
          </w:p>
        </w:tc>
        <w:tc>
          <w:tcPr>
            <w:tcW w:w="9001" w:type="dxa"/>
            <w:tcBorders>
              <w:tl2br w:val="nil"/>
              <w:tr2bl w:val="nil"/>
            </w:tcBorders>
            <w:vAlign w:val="center"/>
          </w:tcPr>
          <w:p>
            <w:pPr>
              <w:spacing w:line="360" w:lineRule="auto"/>
              <w:rPr>
                <w:rFonts w:ascii="宋体" w:hAnsi="宋体"/>
                <w:bCs/>
                <w:sz w:val="24"/>
              </w:rPr>
            </w:pPr>
            <w:r>
              <w:rPr>
                <w:rFonts w:hint="eastAsia" w:ascii="宋体" w:hAnsi="宋体"/>
                <w:sz w:val="24"/>
              </w:rPr>
              <w:t>资格文件声明函</w:t>
            </w:r>
            <w:r>
              <w:rPr>
                <w:rFonts w:hint="eastAsia" w:ascii="宋体" w:hAnsi="宋体" w:cs="宋体"/>
                <w:sz w:val="24"/>
              </w:rPr>
              <w:t>已提交并符合招标文件要求的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20"/>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4"/>
              </w:rPr>
            </w:pPr>
            <w:r>
              <w:rPr>
                <w:rFonts w:hint="eastAsia" w:ascii="宋体" w:hAnsi="宋体"/>
                <w:b/>
                <w:sz w:val="24"/>
              </w:rPr>
              <w:t>序号</w:t>
            </w:r>
          </w:p>
        </w:tc>
        <w:tc>
          <w:tcPr>
            <w:tcW w:w="9170" w:type="dxa"/>
            <w:tcBorders>
              <w:top w:val="single" w:color="auto" w:sz="12" w:space="0"/>
            </w:tcBorders>
            <w:vAlign w:val="center"/>
          </w:tcPr>
          <w:p>
            <w:pPr>
              <w:spacing w:line="360" w:lineRule="auto"/>
              <w:jc w:val="center"/>
              <w:rPr>
                <w:rFonts w:ascii="宋体" w:hAnsi="宋体"/>
                <w:b/>
                <w:sz w:val="24"/>
              </w:rPr>
            </w:pPr>
            <w:r>
              <w:rPr>
                <w:rFonts w:hint="eastAsia" w:ascii="宋体" w:hAnsi="宋体"/>
                <w:b/>
                <w:sz w:val="24"/>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9170" w:type="dxa"/>
            <w:vAlign w:val="center"/>
          </w:tcPr>
          <w:p>
            <w:pPr>
              <w:spacing w:line="360" w:lineRule="auto"/>
              <w:rPr>
                <w:rFonts w:ascii="宋体" w:hAnsi="宋体"/>
                <w:sz w:val="24"/>
              </w:rPr>
            </w:pPr>
            <w:r>
              <w:rPr>
                <w:rFonts w:hint="eastAsia" w:ascii="宋体" w:hAnsi="宋体"/>
                <w:sz w:val="24"/>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9170" w:type="dxa"/>
            <w:vAlign w:val="center"/>
          </w:tcPr>
          <w:p>
            <w:pPr>
              <w:spacing w:line="360" w:lineRule="auto"/>
              <w:rPr>
                <w:rFonts w:ascii="宋体" w:hAnsi="宋体"/>
                <w:sz w:val="24"/>
              </w:rPr>
            </w:pPr>
            <w:r>
              <w:rPr>
                <w:rFonts w:hint="eastAsia" w:ascii="宋体" w:hAnsi="宋体" w:eastAsia="宋体" w:cs="Times New Roman"/>
                <w:sz w:val="24"/>
              </w:rPr>
              <w:t>投标下浮率报价</w:t>
            </w:r>
            <w:r>
              <w:rPr>
                <w:rFonts w:hint="eastAsia" w:ascii="宋体" w:hAnsi="宋体" w:eastAsia="宋体" w:cs="Times New Roman"/>
                <w:sz w:val="24"/>
                <w:lang w:eastAsia="zh-CN"/>
              </w:rPr>
              <w:t>符合招标文件要求且</w:t>
            </w:r>
            <w:r>
              <w:rPr>
                <w:rFonts w:hint="eastAsia" w:ascii="宋体" w:hAnsi="宋体" w:eastAsia="宋体" w:cs="Times New Roman"/>
                <w:sz w:val="24"/>
              </w:rPr>
              <w:t>没有大于或等于100%，也没有为负数或零，且是固定唯一值的；；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9170" w:type="dxa"/>
            <w:vAlign w:val="center"/>
          </w:tcPr>
          <w:p>
            <w:pPr>
              <w:spacing w:line="360" w:lineRule="auto"/>
              <w:rPr>
                <w:rFonts w:ascii="宋体" w:hAnsi="宋体" w:cs="宋体"/>
                <w:sz w:val="24"/>
              </w:rPr>
            </w:pPr>
            <w:r>
              <w:rPr>
                <w:rFonts w:hint="eastAsia" w:ascii="宋体" w:hAnsi="宋体"/>
                <w:sz w:val="24"/>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9170" w:type="dxa"/>
            <w:vAlign w:val="center"/>
          </w:tcPr>
          <w:p>
            <w:pPr>
              <w:spacing w:line="360" w:lineRule="auto"/>
              <w:rPr>
                <w:rFonts w:ascii="宋体" w:hAnsi="宋体" w:cs="宋体"/>
                <w:sz w:val="24"/>
              </w:rPr>
            </w:pPr>
            <w:r>
              <w:rPr>
                <w:rFonts w:hint="eastAsia" w:ascii="宋体" w:hAnsi="宋体" w:cs="宋体"/>
                <w:sz w:val="24"/>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9170" w:type="dxa"/>
            <w:vAlign w:val="center"/>
          </w:tcPr>
          <w:p>
            <w:pPr>
              <w:spacing w:line="360" w:lineRule="auto"/>
              <w:rPr>
                <w:rFonts w:ascii="宋体" w:hAnsi="宋体" w:cs="宋体"/>
                <w:sz w:val="24"/>
              </w:rPr>
            </w:pPr>
            <w:r>
              <w:rPr>
                <w:rFonts w:hint="eastAsia" w:ascii="宋体" w:hAnsi="宋体"/>
                <w:sz w:val="24"/>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sz w:val="24"/>
              </w:rPr>
            </w:pPr>
            <w:r>
              <w:rPr>
                <w:rFonts w:hint="eastAsia" w:ascii="宋体" w:hAnsi="宋体"/>
                <w:sz w:val="24"/>
              </w:rPr>
              <w:t>6</w:t>
            </w:r>
          </w:p>
        </w:tc>
        <w:tc>
          <w:tcPr>
            <w:tcW w:w="9170" w:type="dxa"/>
            <w:tcBorders>
              <w:bottom w:val="single" w:color="auto" w:sz="12" w:space="0"/>
            </w:tcBorders>
            <w:vAlign w:val="center"/>
          </w:tcPr>
          <w:p>
            <w:pPr>
              <w:spacing w:line="360" w:lineRule="auto"/>
              <w:rPr>
                <w:rFonts w:ascii="宋体" w:hAnsi="宋体"/>
                <w:sz w:val="24"/>
              </w:rPr>
            </w:pPr>
            <w:r>
              <w:rPr>
                <w:rFonts w:hint="eastAsia" w:ascii="宋体" w:hAnsi="宋体"/>
                <w:sz w:val="24"/>
              </w:rPr>
              <w:t>未出现法律、法规、规章规定属于投标无效的其他情形</w:t>
            </w:r>
          </w:p>
        </w:tc>
      </w:tr>
    </w:tbl>
    <w:p>
      <w:pPr>
        <w:spacing w:line="360" w:lineRule="auto"/>
        <w:ind w:left="420"/>
        <w:jc w:val="center"/>
        <w:outlineLvl w:val="0"/>
        <w:rPr>
          <w:rFonts w:ascii="宋体" w:hAnsi="宋体"/>
          <w:b/>
          <w:bCs/>
          <w:sz w:val="24"/>
        </w:rPr>
      </w:pPr>
      <w:r>
        <w:rPr>
          <w:rFonts w:hint="eastAsia" w:ascii="宋体" w:hAnsi="宋体"/>
          <w:b/>
          <w:bCs/>
          <w:sz w:val="24"/>
        </w:rPr>
        <w:br w:type="page"/>
      </w:r>
    </w:p>
    <w:p>
      <w:pPr>
        <w:snapToGrid w:val="0"/>
        <w:spacing w:before="156" w:beforeLines="50" w:after="156" w:afterLines="50" w:line="360" w:lineRule="auto"/>
        <w:jc w:val="center"/>
        <w:rPr>
          <w:rFonts w:ascii="黑体" w:hAnsi="宋体" w:eastAsia="黑体" w:cs="宋体"/>
          <w:sz w:val="24"/>
        </w:rPr>
      </w:pPr>
      <w:r>
        <w:rPr>
          <w:rFonts w:hint="eastAsia" w:ascii="黑体" w:hAnsi="宋体" w:eastAsia="黑体" w:cs="宋体"/>
          <w:sz w:val="24"/>
        </w:rPr>
        <w:t>技术部分评分表</w:t>
      </w:r>
    </w:p>
    <w:p>
      <w:pPr>
        <w:snapToGrid w:val="0"/>
        <w:spacing w:before="156" w:beforeLines="50" w:after="156" w:afterLines="50" w:line="360" w:lineRule="auto"/>
        <w:jc w:val="center"/>
        <w:rPr>
          <w:rFonts w:ascii="宋体" w:hAnsi="宋体"/>
          <w:bCs/>
          <w:sz w:val="24"/>
        </w:rPr>
      </w:pPr>
      <w:r>
        <w:rPr>
          <w:rFonts w:hint="eastAsia" w:ascii="黑体" w:hAnsi="宋体" w:eastAsia="黑体" w:cs="宋体"/>
          <w:sz w:val="24"/>
        </w:rPr>
        <w:t>（</w:t>
      </w:r>
      <w:r>
        <w:rPr>
          <w:rFonts w:hint="eastAsia" w:ascii="黑体" w:hAnsi="宋体" w:eastAsia="黑体" w:cs="宋体"/>
          <w:sz w:val="24"/>
          <w:lang w:val="en-US" w:eastAsia="zh-CN"/>
        </w:rPr>
        <w:t>45</w:t>
      </w:r>
      <w:r>
        <w:rPr>
          <w:rFonts w:hint="eastAsia" w:ascii="黑体" w:hAnsi="宋体" w:eastAsia="黑体" w:cs="宋体"/>
          <w:sz w:val="24"/>
        </w:rPr>
        <w:t>分）</w:t>
      </w:r>
    </w:p>
    <w:p>
      <w:pPr>
        <w:pStyle w:val="4"/>
        <w:tabs>
          <w:tab w:val="left" w:pos="720"/>
        </w:tabs>
        <w:ind w:left="0" w:firstLine="0"/>
        <w:jc w:val="center"/>
        <w:rPr>
          <w:rFonts w:hint="eastAsia" w:hAnsi="宋体" w:cs="宋体"/>
        </w:rPr>
      </w:pPr>
      <w:r>
        <w:rPr>
          <w:rFonts w:hint="eastAsia" w:hAnsi="宋体" w:cs="宋体"/>
          <w:b/>
          <w:bCs/>
          <w:snapToGrid/>
          <w:color w:val="auto"/>
          <w:sz w:val="28"/>
          <w:szCs w:val="28"/>
        </w:rPr>
        <w:t>场地建设评分表</w:t>
      </w:r>
    </w:p>
    <w:tbl>
      <w:tblPr>
        <w:tblStyle w:val="2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73"/>
        <w:gridCol w:w="719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173" w:type="dxa"/>
            <w:vAlign w:val="center"/>
          </w:tcPr>
          <w:p>
            <w:pPr>
              <w:spacing w:line="360" w:lineRule="auto"/>
              <w:jc w:val="center"/>
              <w:rPr>
                <w:rFonts w:ascii="宋体" w:hAnsi="宋体" w:cs="宋体"/>
                <w:szCs w:val="21"/>
              </w:rPr>
            </w:pPr>
            <w:r>
              <w:rPr>
                <w:rFonts w:hint="eastAsia" w:ascii="宋体" w:hAnsi="宋体" w:cs="宋体"/>
                <w:szCs w:val="21"/>
              </w:rPr>
              <w:t>评分项</w:t>
            </w:r>
          </w:p>
        </w:tc>
        <w:tc>
          <w:tcPr>
            <w:tcW w:w="7191" w:type="dxa"/>
            <w:vAlign w:val="center"/>
          </w:tcPr>
          <w:p>
            <w:pPr>
              <w:spacing w:line="360" w:lineRule="auto"/>
              <w:ind w:left="1"/>
              <w:jc w:val="center"/>
              <w:rPr>
                <w:rFonts w:ascii="宋体" w:hAnsi="宋体"/>
                <w:szCs w:val="21"/>
              </w:rPr>
            </w:pPr>
            <w:r>
              <w:rPr>
                <w:rFonts w:hint="eastAsia" w:ascii="宋体" w:hAnsi="宋体"/>
                <w:bCs/>
                <w:szCs w:val="21"/>
              </w:rPr>
              <w:t>评分标准</w:t>
            </w:r>
          </w:p>
        </w:tc>
        <w:tc>
          <w:tcPr>
            <w:tcW w:w="702" w:type="dxa"/>
            <w:vAlign w:val="center"/>
          </w:tcPr>
          <w:p>
            <w:pPr>
              <w:spacing w:line="360" w:lineRule="auto"/>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73" w:type="dxa"/>
            <w:vAlign w:val="center"/>
          </w:tcPr>
          <w:p>
            <w:pPr>
              <w:spacing w:line="360" w:lineRule="auto"/>
              <w:jc w:val="center"/>
              <w:rPr>
                <w:rFonts w:hint="eastAsia" w:ascii="宋体" w:hAnsi="宋体" w:cs="宋体"/>
                <w:szCs w:val="21"/>
              </w:rPr>
            </w:pPr>
            <w:r>
              <w:rPr>
                <w:rFonts w:hint="eastAsia" w:ascii="宋体" w:hAnsi="宋体" w:cs="宋体"/>
                <w:szCs w:val="21"/>
              </w:rPr>
              <w:t>建设方案</w:t>
            </w:r>
          </w:p>
        </w:tc>
        <w:tc>
          <w:tcPr>
            <w:tcW w:w="7191" w:type="dxa"/>
            <w:vAlign w:val="center"/>
          </w:tcPr>
          <w:p>
            <w:pPr>
              <w:rPr>
                <w:rFonts w:hint="eastAsia" w:ascii="宋体" w:hAnsi="宋体" w:cs="宋体"/>
                <w:szCs w:val="21"/>
              </w:rPr>
            </w:pPr>
            <w:r>
              <w:rPr>
                <w:rFonts w:hint="eastAsia" w:ascii="宋体" w:hAnsi="宋体" w:cs="宋体"/>
                <w:szCs w:val="21"/>
              </w:rPr>
              <w:t>综合比较各投标人针对本项目制定的建设方案情况：</w:t>
            </w:r>
          </w:p>
          <w:p>
            <w:pPr>
              <w:rPr>
                <w:rFonts w:hint="eastAsia" w:ascii="宋体" w:hAnsi="宋体" w:cs="宋体"/>
                <w:szCs w:val="21"/>
              </w:rPr>
            </w:pPr>
            <w:r>
              <w:rPr>
                <w:rFonts w:hint="eastAsia" w:ascii="宋体" w:hAnsi="宋体" w:cs="宋体"/>
                <w:szCs w:val="21"/>
              </w:rPr>
              <w:t>（1）场地建设方案完善、具体，能充分利用采购人的场地进行建设，建设布局合理的得10分；</w:t>
            </w:r>
          </w:p>
          <w:p>
            <w:pPr>
              <w:rPr>
                <w:rFonts w:hint="eastAsia" w:ascii="宋体" w:hAnsi="宋体" w:cs="宋体"/>
                <w:szCs w:val="21"/>
              </w:rPr>
            </w:pPr>
            <w:r>
              <w:rPr>
                <w:rFonts w:hint="eastAsia" w:ascii="宋体" w:hAnsi="宋体" w:cs="宋体"/>
                <w:szCs w:val="21"/>
              </w:rPr>
              <w:t>（2）场地建设方案较为完善、具体，能较好地利用采购人的场地进行建设，建设布局较为合理的得5分；</w:t>
            </w:r>
          </w:p>
          <w:p>
            <w:pPr>
              <w:pStyle w:val="2"/>
              <w:ind w:left="0"/>
              <w:outlineLvl w:val="0"/>
              <w:rPr>
                <w:rFonts w:hint="eastAsia"/>
                <w:b w:val="0"/>
                <w:bCs w:val="0"/>
                <w:sz w:val="21"/>
                <w:szCs w:val="21"/>
                <w:lang w:val="en-US" w:bidi="ar-SA"/>
              </w:rPr>
            </w:pPr>
            <w:bookmarkStart w:id="9" w:name="_Toc25039"/>
            <w:r>
              <w:rPr>
                <w:rFonts w:hint="eastAsia"/>
                <w:b w:val="0"/>
                <w:bCs w:val="0"/>
                <w:sz w:val="21"/>
                <w:szCs w:val="21"/>
                <w:lang w:val="en-US" w:bidi="ar-SA"/>
              </w:rPr>
              <w:t>（3）场地建设方案不完善、具体，只能部分利用采购人的场地进行建设，建设布局不合理的得1分；</w:t>
            </w:r>
            <w:bookmarkEnd w:id="9"/>
          </w:p>
          <w:p>
            <w:pPr>
              <w:rPr>
                <w:rFonts w:hint="eastAsia"/>
              </w:rPr>
            </w:pPr>
            <w:r>
              <w:rPr>
                <w:rFonts w:hint="eastAsia"/>
              </w:rPr>
              <w:t>（</w:t>
            </w:r>
            <w:r>
              <w:rPr>
                <w:rFonts w:hint="eastAsia" w:ascii="宋体" w:hAnsi="宋体" w:cs="宋体"/>
                <w:szCs w:val="21"/>
              </w:rPr>
              <w:t>4）未提供不得分。</w:t>
            </w:r>
          </w:p>
        </w:tc>
        <w:tc>
          <w:tcPr>
            <w:tcW w:w="702" w:type="dxa"/>
            <w:vAlign w:val="center"/>
          </w:tcPr>
          <w:p>
            <w:pPr>
              <w:spacing w:line="360" w:lineRule="auto"/>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173" w:type="dxa"/>
            <w:vAlign w:val="center"/>
          </w:tcPr>
          <w:p>
            <w:pPr>
              <w:spacing w:line="360" w:lineRule="auto"/>
              <w:jc w:val="center"/>
              <w:rPr>
                <w:rFonts w:hint="eastAsia" w:ascii="宋体" w:hAnsi="宋体" w:cs="宋体"/>
                <w:szCs w:val="21"/>
              </w:rPr>
            </w:pPr>
            <w:r>
              <w:rPr>
                <w:rFonts w:hint="eastAsia" w:ascii="宋体" w:hAnsi="宋体" w:cs="宋体"/>
                <w:szCs w:val="21"/>
              </w:rPr>
              <w:t>建筑设施</w:t>
            </w:r>
          </w:p>
        </w:tc>
        <w:tc>
          <w:tcPr>
            <w:tcW w:w="7191" w:type="dxa"/>
            <w:vAlign w:val="center"/>
          </w:tcPr>
          <w:p>
            <w:pPr>
              <w:ind w:left="105"/>
              <w:rPr>
                <w:rFonts w:hint="eastAsia" w:ascii="宋体" w:hAnsi="宋体" w:cs="宋体"/>
                <w:szCs w:val="21"/>
              </w:rPr>
            </w:pPr>
            <w:r>
              <w:rPr>
                <w:rFonts w:hint="eastAsia" w:ascii="宋体" w:hAnsi="宋体" w:cs="宋体"/>
                <w:szCs w:val="21"/>
              </w:rPr>
              <w:t>综合比较各投标人针对本项目拟建设的建筑设施情况：</w:t>
            </w:r>
          </w:p>
          <w:p>
            <w:pPr>
              <w:ind w:left="105"/>
              <w:rPr>
                <w:rFonts w:hint="eastAsia" w:ascii="宋体" w:hAnsi="宋体" w:cs="宋体"/>
                <w:szCs w:val="21"/>
              </w:rPr>
            </w:pPr>
            <w:r>
              <w:rPr>
                <w:rFonts w:hint="eastAsia" w:ascii="宋体" w:hAnsi="宋体" w:cs="宋体"/>
                <w:szCs w:val="21"/>
              </w:rPr>
              <w:t>(1)拟建设的建筑设施功能完备，质量牢固可靠，外形美观，安全性能好的得10分；</w:t>
            </w:r>
          </w:p>
          <w:p>
            <w:pPr>
              <w:ind w:left="105"/>
              <w:rPr>
                <w:rFonts w:hint="eastAsia" w:ascii="宋体" w:hAnsi="宋体" w:cs="宋体"/>
                <w:szCs w:val="21"/>
              </w:rPr>
            </w:pPr>
            <w:r>
              <w:rPr>
                <w:rFonts w:hint="eastAsia" w:ascii="宋体" w:hAnsi="宋体" w:cs="宋体"/>
                <w:szCs w:val="21"/>
              </w:rPr>
              <w:t>(2)拟建设的建筑设施功能较为完备、质量较好，外形较为美观，安全性能较好的得5分；</w:t>
            </w:r>
          </w:p>
          <w:p>
            <w:pPr>
              <w:ind w:left="105"/>
              <w:rPr>
                <w:rFonts w:hint="eastAsia" w:ascii="宋体" w:hAnsi="宋体" w:cs="宋体"/>
                <w:szCs w:val="21"/>
              </w:rPr>
            </w:pPr>
            <w:r>
              <w:rPr>
                <w:rFonts w:hint="eastAsia" w:ascii="宋体" w:hAnsi="宋体" w:cs="宋体"/>
                <w:szCs w:val="21"/>
              </w:rPr>
              <w:t>(3)拟建设的建筑设施功能较差、质量较差，不美观，安全性能较差的得1分；</w:t>
            </w:r>
          </w:p>
          <w:p>
            <w:pPr>
              <w:ind w:left="105"/>
              <w:rPr>
                <w:rFonts w:hint="eastAsia" w:ascii="宋体" w:hAnsi="宋体" w:cs="宋体"/>
                <w:szCs w:val="21"/>
              </w:rPr>
            </w:pPr>
            <w:r>
              <w:rPr>
                <w:rFonts w:hint="eastAsia" w:ascii="宋体" w:hAnsi="宋体" w:cs="宋体"/>
                <w:szCs w:val="21"/>
              </w:rPr>
              <w:t>(4)未提供的不得分。</w:t>
            </w:r>
          </w:p>
        </w:tc>
        <w:tc>
          <w:tcPr>
            <w:tcW w:w="702" w:type="dxa"/>
            <w:vAlign w:val="center"/>
          </w:tcPr>
          <w:p>
            <w:pPr>
              <w:spacing w:line="360" w:lineRule="auto"/>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 w:hRule="atLeast"/>
          <w:jc w:val="center"/>
        </w:trPr>
        <w:tc>
          <w:tcPr>
            <w:tcW w:w="9152" w:type="dxa"/>
            <w:gridSpan w:val="3"/>
            <w:vAlign w:val="center"/>
          </w:tcPr>
          <w:p>
            <w:pPr>
              <w:spacing w:line="360" w:lineRule="auto"/>
              <w:jc w:val="center"/>
              <w:rPr>
                <w:rFonts w:hint="eastAsia" w:ascii="宋体" w:hAnsi="宋体"/>
                <w:szCs w:val="21"/>
              </w:rPr>
            </w:pPr>
            <w:r>
              <w:rPr>
                <w:rFonts w:hint="eastAsia" w:ascii="宋体" w:hAnsi="宋体"/>
                <w:szCs w:val="21"/>
              </w:rPr>
              <w:t>合计</w:t>
            </w:r>
          </w:p>
        </w:tc>
        <w:tc>
          <w:tcPr>
            <w:tcW w:w="702" w:type="dxa"/>
            <w:vAlign w:val="center"/>
          </w:tcPr>
          <w:p>
            <w:pPr>
              <w:spacing w:line="360" w:lineRule="auto"/>
              <w:jc w:val="center"/>
              <w:rPr>
                <w:rFonts w:ascii="宋体" w:hAnsi="宋体" w:cs="宋体"/>
                <w:szCs w:val="21"/>
              </w:rPr>
            </w:pPr>
            <w:r>
              <w:rPr>
                <w:rFonts w:hint="eastAsia" w:ascii="宋体" w:hAnsi="宋体" w:cs="宋体"/>
                <w:szCs w:val="21"/>
              </w:rPr>
              <w:t>20</w:t>
            </w:r>
          </w:p>
        </w:tc>
      </w:tr>
    </w:tbl>
    <w:p>
      <w:pPr>
        <w:snapToGrid w:val="0"/>
        <w:spacing w:line="360" w:lineRule="auto"/>
        <w:ind w:left="180"/>
        <w:rPr>
          <w:rFonts w:ascii="宋体" w:hAnsi="宋体"/>
          <w:bCs/>
          <w:sz w:val="24"/>
        </w:rPr>
      </w:pPr>
    </w:p>
    <w:p>
      <w:pPr>
        <w:pStyle w:val="2"/>
        <w:jc w:val="center"/>
        <w:rPr>
          <w:rFonts w:hint="eastAsia" w:ascii="宋体" w:hAnsi="宋体" w:eastAsia="宋体" w:cs="宋体"/>
          <w:b/>
          <w:bCs/>
          <w:snapToGrid/>
          <w:color w:val="auto"/>
          <w:kern w:val="2"/>
          <w:sz w:val="28"/>
          <w:szCs w:val="28"/>
          <w:lang w:val="en-US" w:eastAsia="zh-CN" w:bidi="ar-SA"/>
        </w:rPr>
      </w:pPr>
      <w:r>
        <w:rPr>
          <w:rFonts w:hint="eastAsia" w:ascii="宋体" w:hAnsi="宋体" w:eastAsia="宋体" w:cs="宋体"/>
          <w:b/>
          <w:bCs/>
          <w:snapToGrid/>
          <w:color w:val="auto"/>
          <w:kern w:val="2"/>
          <w:sz w:val="28"/>
          <w:szCs w:val="28"/>
          <w:lang w:val="en-US" w:eastAsia="zh-CN" w:bidi="ar-SA"/>
        </w:rPr>
        <w:t>技术服务评分表</w:t>
      </w:r>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92"/>
        <w:gridCol w:w="6971"/>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32" w:type="dxa"/>
            <w:vAlign w:val="center"/>
          </w:tcPr>
          <w:p>
            <w:pPr>
              <w:jc w:val="center"/>
              <w:rPr>
                <w:rFonts w:hint="eastAsia" w:ascii="宋体" w:hAnsi="宋体" w:cs="宋体"/>
                <w:szCs w:val="21"/>
              </w:rPr>
            </w:pPr>
            <w:r>
              <w:rPr>
                <w:rFonts w:hint="eastAsia" w:ascii="宋体" w:hAnsi="宋体" w:cs="宋体"/>
                <w:szCs w:val="21"/>
              </w:rPr>
              <w:t>序号</w:t>
            </w:r>
          </w:p>
        </w:tc>
        <w:tc>
          <w:tcPr>
            <w:tcW w:w="1592" w:type="dxa"/>
            <w:vAlign w:val="center"/>
          </w:tcPr>
          <w:p>
            <w:pPr>
              <w:jc w:val="center"/>
              <w:rPr>
                <w:rFonts w:hint="eastAsia" w:ascii="宋体" w:hAnsi="宋体" w:cs="宋体"/>
                <w:szCs w:val="21"/>
              </w:rPr>
            </w:pPr>
            <w:r>
              <w:rPr>
                <w:rFonts w:hint="eastAsia" w:ascii="宋体" w:hAnsi="宋体" w:cs="宋体"/>
                <w:szCs w:val="21"/>
              </w:rPr>
              <w:t>评审项目</w:t>
            </w:r>
          </w:p>
        </w:tc>
        <w:tc>
          <w:tcPr>
            <w:tcW w:w="6971" w:type="dxa"/>
            <w:vAlign w:val="center"/>
          </w:tcPr>
          <w:p>
            <w:pPr>
              <w:jc w:val="center"/>
              <w:rPr>
                <w:rFonts w:hint="eastAsia" w:ascii="宋体" w:hAnsi="宋体" w:cs="宋体"/>
                <w:szCs w:val="21"/>
              </w:rPr>
            </w:pPr>
            <w:r>
              <w:rPr>
                <w:rFonts w:hint="eastAsia" w:ascii="宋体" w:hAnsi="宋体" w:cs="宋体"/>
                <w:szCs w:val="21"/>
              </w:rPr>
              <w:t>评审内容</w:t>
            </w:r>
          </w:p>
        </w:tc>
        <w:tc>
          <w:tcPr>
            <w:tcW w:w="533" w:type="dxa"/>
            <w:vAlign w:val="center"/>
          </w:tcPr>
          <w:p>
            <w:pPr>
              <w:jc w:val="center"/>
              <w:rPr>
                <w:rFonts w:hint="eastAsia"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2" w:type="dxa"/>
            <w:vAlign w:val="center"/>
          </w:tcPr>
          <w:p>
            <w:pPr>
              <w:jc w:val="center"/>
              <w:rPr>
                <w:rFonts w:hint="eastAsia" w:ascii="宋体" w:hAnsi="宋体" w:cs="宋体"/>
                <w:szCs w:val="21"/>
              </w:rPr>
            </w:pPr>
            <w:r>
              <w:rPr>
                <w:rFonts w:hint="eastAsia" w:ascii="宋体" w:hAnsi="宋体" w:cs="宋体"/>
                <w:szCs w:val="21"/>
              </w:rPr>
              <w:t>1</w:t>
            </w:r>
          </w:p>
        </w:tc>
        <w:tc>
          <w:tcPr>
            <w:tcW w:w="1592" w:type="dxa"/>
            <w:vAlign w:val="center"/>
          </w:tcPr>
          <w:p>
            <w:pPr>
              <w:spacing w:line="360" w:lineRule="auto"/>
              <w:jc w:val="center"/>
              <w:rPr>
                <w:rFonts w:hint="eastAsia" w:ascii="宋体" w:hAnsi="宋体" w:cs="宋体"/>
                <w:szCs w:val="21"/>
              </w:rPr>
            </w:pPr>
            <w:r>
              <w:rPr>
                <w:rFonts w:hint="eastAsia" w:ascii="宋体" w:hAnsi="宋体" w:cs="宋体"/>
                <w:szCs w:val="21"/>
              </w:rPr>
              <w:t>运营管理方案</w:t>
            </w:r>
          </w:p>
        </w:tc>
        <w:tc>
          <w:tcPr>
            <w:tcW w:w="6971" w:type="dxa"/>
            <w:vAlign w:val="center"/>
          </w:tcPr>
          <w:p>
            <w:pPr>
              <w:spacing w:line="380" w:lineRule="exact"/>
              <w:rPr>
                <w:rFonts w:hint="eastAsia" w:ascii="宋体" w:hAnsi="宋体" w:cs="宋体"/>
                <w:szCs w:val="21"/>
              </w:rPr>
            </w:pPr>
            <w:r>
              <w:rPr>
                <w:rFonts w:hint="eastAsia" w:ascii="宋体" w:hAnsi="宋体" w:cs="宋体"/>
                <w:szCs w:val="21"/>
              </w:rPr>
              <w:t>综合比较各投标人针对本项目拟制的超市运营管理方案情况：</w:t>
            </w:r>
          </w:p>
          <w:p>
            <w:pPr>
              <w:spacing w:line="380" w:lineRule="exact"/>
              <w:rPr>
                <w:rFonts w:hint="eastAsia" w:ascii="宋体" w:hAnsi="宋体" w:cs="宋体"/>
                <w:szCs w:val="21"/>
              </w:rPr>
            </w:pPr>
            <w:r>
              <w:rPr>
                <w:rFonts w:hint="eastAsia" w:ascii="宋体" w:hAnsi="宋体" w:cs="宋体"/>
                <w:szCs w:val="21"/>
              </w:rPr>
              <w:t>（1）超市经营的必要设备和能力优于采购需求：包括但不限于商品陈列清晰整齐，整体环境干净整洁，商品进货渠道可追溯，</w:t>
            </w:r>
            <w:r>
              <w:rPr>
                <w:rFonts w:ascii="Verdana" w:hAnsi="Verdana" w:cs="Verdana"/>
                <w:color w:val="333333"/>
                <w:szCs w:val="21"/>
                <w:shd w:val="clear" w:color="auto" w:fill="FFFFFF"/>
              </w:rPr>
              <w:t>在显著位置张贴商品价格比对表</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明确每件商品超市售价、市场售价、优惠比例和投诉举报电话</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在货架上张贴每件商品价格标签</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在结算时</w:t>
            </w:r>
            <w:r>
              <w:rPr>
                <w:rFonts w:hint="eastAsia" w:ascii="Verdana" w:hAnsi="Verdana" w:cs="Verdana"/>
                <w:color w:val="333333"/>
                <w:szCs w:val="21"/>
                <w:shd w:val="clear" w:color="auto" w:fill="FFFFFF"/>
              </w:rPr>
              <w:t>可</w:t>
            </w:r>
            <w:r>
              <w:rPr>
                <w:rFonts w:ascii="Verdana" w:hAnsi="Verdana" w:cs="Verdana"/>
                <w:color w:val="333333"/>
                <w:szCs w:val="21"/>
                <w:shd w:val="clear" w:color="auto" w:fill="FFFFFF"/>
              </w:rPr>
              <w:t>出具每笔消费详单</w:t>
            </w:r>
            <w:r>
              <w:rPr>
                <w:rFonts w:hint="eastAsia" w:ascii="宋体" w:hAnsi="宋体" w:cs="宋体"/>
                <w:szCs w:val="21"/>
              </w:rPr>
              <w:t>的，得10分；</w:t>
            </w:r>
          </w:p>
          <w:p>
            <w:pPr>
              <w:spacing w:line="380" w:lineRule="exact"/>
              <w:rPr>
                <w:rFonts w:hint="eastAsia" w:ascii="宋体" w:hAnsi="宋体" w:cs="宋体"/>
                <w:szCs w:val="21"/>
              </w:rPr>
            </w:pPr>
            <w:r>
              <w:rPr>
                <w:rFonts w:hint="eastAsia" w:ascii="宋体" w:hAnsi="宋体" w:cs="宋体"/>
                <w:szCs w:val="21"/>
              </w:rPr>
              <w:t>（2）超市经营的必要设备和能力符合采购需求：至少包含商品陈列清晰整齐，整体环境干净整洁，商品进货渠道可追溯，</w:t>
            </w:r>
            <w:r>
              <w:rPr>
                <w:rFonts w:ascii="Verdana" w:hAnsi="Verdana" w:cs="Verdana"/>
                <w:color w:val="333333"/>
                <w:szCs w:val="21"/>
                <w:shd w:val="clear" w:color="auto" w:fill="FFFFFF"/>
              </w:rPr>
              <w:t>明确每件商品超市售价、市场售价、优惠比例和投诉举报电话</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在货架上张贴每件商品价格标签</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在结算时</w:t>
            </w:r>
            <w:r>
              <w:rPr>
                <w:rFonts w:hint="eastAsia" w:ascii="Verdana" w:hAnsi="Verdana" w:cs="Verdana"/>
                <w:color w:val="333333"/>
                <w:szCs w:val="21"/>
                <w:shd w:val="clear" w:color="auto" w:fill="FFFFFF"/>
              </w:rPr>
              <w:t>可</w:t>
            </w:r>
            <w:r>
              <w:rPr>
                <w:rFonts w:ascii="Verdana" w:hAnsi="Verdana" w:cs="Verdana"/>
                <w:color w:val="333333"/>
                <w:szCs w:val="21"/>
                <w:shd w:val="clear" w:color="auto" w:fill="FFFFFF"/>
              </w:rPr>
              <w:t>出具每笔消费详单</w:t>
            </w:r>
            <w:r>
              <w:rPr>
                <w:rFonts w:hint="eastAsia" w:ascii="宋体" w:hAnsi="宋体" w:cs="宋体"/>
                <w:szCs w:val="21"/>
              </w:rPr>
              <w:t>的，得7分；</w:t>
            </w:r>
          </w:p>
          <w:p>
            <w:pPr>
              <w:spacing w:line="380" w:lineRule="exact"/>
              <w:rPr>
                <w:rFonts w:hint="eastAsia" w:ascii="宋体" w:hAnsi="宋体" w:cs="宋体"/>
                <w:szCs w:val="21"/>
              </w:rPr>
            </w:pPr>
            <w:r>
              <w:rPr>
                <w:rFonts w:hint="eastAsia" w:ascii="宋体" w:hAnsi="宋体" w:cs="宋体"/>
                <w:szCs w:val="21"/>
              </w:rPr>
              <w:t>（3）超市经营的必要设备和能力部分不满足采购需求，但具有商品陈列、环境整洁保障措施的，商品进货渠道可追溯，</w:t>
            </w:r>
            <w:r>
              <w:rPr>
                <w:rFonts w:ascii="Verdana" w:hAnsi="Verdana" w:cs="Verdana"/>
                <w:color w:val="333333"/>
                <w:szCs w:val="21"/>
                <w:shd w:val="clear" w:color="auto" w:fill="FFFFFF"/>
              </w:rPr>
              <w:t>明确每件商品超市售价、市场售价、优惠比例和投诉举报电话</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在货架上张贴每件商品价格标签</w:t>
            </w:r>
            <w:r>
              <w:rPr>
                <w:rFonts w:hint="eastAsia" w:ascii="Verdana" w:hAnsi="Verdana" w:cs="Verdana"/>
                <w:color w:val="333333"/>
                <w:szCs w:val="21"/>
                <w:shd w:val="clear" w:color="auto" w:fill="FFFFFF"/>
              </w:rPr>
              <w:t>，</w:t>
            </w:r>
            <w:r>
              <w:rPr>
                <w:rFonts w:ascii="Verdana" w:hAnsi="Verdana" w:cs="Verdana"/>
                <w:color w:val="333333"/>
                <w:szCs w:val="21"/>
                <w:shd w:val="clear" w:color="auto" w:fill="FFFFFF"/>
              </w:rPr>
              <w:t>在结算时</w:t>
            </w:r>
            <w:r>
              <w:rPr>
                <w:rFonts w:hint="eastAsia" w:ascii="Verdana" w:hAnsi="Verdana" w:cs="Verdana"/>
                <w:color w:val="333333"/>
                <w:szCs w:val="21"/>
                <w:shd w:val="clear" w:color="auto" w:fill="FFFFFF"/>
              </w:rPr>
              <w:t>可</w:t>
            </w:r>
            <w:r>
              <w:rPr>
                <w:rFonts w:ascii="Verdana" w:hAnsi="Verdana" w:cs="Verdana"/>
                <w:color w:val="333333"/>
                <w:szCs w:val="21"/>
                <w:shd w:val="clear" w:color="auto" w:fill="FFFFFF"/>
              </w:rPr>
              <w:t>出具每笔消费详单</w:t>
            </w:r>
            <w:r>
              <w:rPr>
                <w:rFonts w:hint="eastAsia" w:ascii="宋体" w:hAnsi="宋体" w:cs="宋体"/>
                <w:szCs w:val="21"/>
              </w:rPr>
              <w:t>的，得3分；</w:t>
            </w:r>
          </w:p>
          <w:p>
            <w:pPr>
              <w:spacing w:line="380" w:lineRule="exact"/>
              <w:rPr>
                <w:rFonts w:hint="eastAsia" w:ascii="宋体" w:hAnsi="宋体" w:cs="宋体"/>
                <w:szCs w:val="21"/>
              </w:rPr>
            </w:pPr>
            <w:r>
              <w:rPr>
                <w:rFonts w:hint="eastAsia" w:ascii="宋体" w:hAnsi="宋体" w:cs="宋体"/>
                <w:szCs w:val="21"/>
              </w:rPr>
              <w:t>（4）运营管理方案与上述偏差较大且保障措施较差的得1分。</w:t>
            </w:r>
          </w:p>
          <w:p>
            <w:pPr>
              <w:spacing w:line="380" w:lineRule="exact"/>
              <w:rPr>
                <w:rFonts w:hint="eastAsia" w:ascii="宋体" w:hAnsi="宋体" w:cs="宋体"/>
                <w:szCs w:val="21"/>
              </w:rPr>
            </w:pPr>
            <w:r>
              <w:rPr>
                <w:rFonts w:hint="eastAsia" w:ascii="宋体" w:hAnsi="宋体" w:cs="宋体"/>
                <w:szCs w:val="21"/>
              </w:rPr>
              <w:t>（5）未提供不得分。</w:t>
            </w:r>
          </w:p>
        </w:tc>
        <w:tc>
          <w:tcPr>
            <w:tcW w:w="533" w:type="dxa"/>
            <w:vAlign w:val="center"/>
          </w:tcPr>
          <w:p>
            <w:pPr>
              <w:spacing w:line="380" w:lineRule="exact"/>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2" w:type="dxa"/>
            <w:vAlign w:val="center"/>
          </w:tcPr>
          <w:p>
            <w:pPr>
              <w:jc w:val="center"/>
              <w:rPr>
                <w:rFonts w:hint="eastAsia" w:ascii="宋体" w:hAnsi="宋体" w:cs="宋体"/>
                <w:szCs w:val="21"/>
              </w:rPr>
            </w:pPr>
            <w:r>
              <w:rPr>
                <w:rFonts w:hint="eastAsia" w:ascii="宋体" w:hAnsi="宋体" w:cs="宋体"/>
                <w:szCs w:val="21"/>
              </w:rPr>
              <w:t>2</w:t>
            </w:r>
          </w:p>
        </w:tc>
        <w:tc>
          <w:tcPr>
            <w:tcW w:w="1592" w:type="dxa"/>
            <w:vAlign w:val="center"/>
          </w:tcPr>
          <w:p>
            <w:pPr>
              <w:spacing w:line="360" w:lineRule="auto"/>
              <w:jc w:val="center"/>
              <w:rPr>
                <w:rFonts w:hint="eastAsia" w:ascii="宋体" w:hAnsi="宋体" w:cs="宋体"/>
                <w:szCs w:val="21"/>
              </w:rPr>
            </w:pPr>
            <w:r>
              <w:rPr>
                <w:rFonts w:hint="eastAsia" w:ascii="宋体" w:hAnsi="宋体" w:cs="宋体"/>
                <w:szCs w:val="21"/>
              </w:rPr>
              <w:t>食品质量及安全保障</w:t>
            </w:r>
          </w:p>
        </w:tc>
        <w:tc>
          <w:tcPr>
            <w:tcW w:w="6971" w:type="dxa"/>
            <w:vAlign w:val="center"/>
          </w:tcPr>
          <w:p>
            <w:pPr>
              <w:spacing w:line="380" w:lineRule="exact"/>
              <w:rPr>
                <w:rFonts w:hint="eastAsia" w:ascii="宋体" w:hAnsi="宋体" w:cs="宋体"/>
                <w:szCs w:val="21"/>
              </w:rPr>
            </w:pPr>
            <w:r>
              <w:rPr>
                <w:rFonts w:hint="eastAsia" w:ascii="宋体" w:hAnsi="宋体" w:cs="宋体"/>
                <w:szCs w:val="21"/>
              </w:rPr>
              <w:t>综合比较各投标人针对本项目需提供的食品是否符合采购需求中的质量标准及提供的安全措施情况：</w:t>
            </w:r>
          </w:p>
          <w:p>
            <w:pPr>
              <w:spacing w:line="380" w:lineRule="exact"/>
              <w:rPr>
                <w:rFonts w:hint="eastAsia" w:ascii="宋体" w:hAnsi="宋体" w:cs="宋体"/>
                <w:szCs w:val="21"/>
              </w:rPr>
            </w:pPr>
            <w:r>
              <w:rPr>
                <w:rFonts w:hint="eastAsia" w:ascii="宋体" w:hAnsi="宋体" w:cs="宋体"/>
                <w:szCs w:val="21"/>
              </w:rPr>
              <w:t>（1）质量标准符合采购需求、提供的安全措施方案完善可行、实用性高的得5分；</w:t>
            </w:r>
          </w:p>
          <w:p>
            <w:pPr>
              <w:spacing w:line="380" w:lineRule="exact"/>
              <w:rPr>
                <w:rFonts w:hint="eastAsia" w:ascii="宋体" w:hAnsi="宋体" w:cs="宋体"/>
                <w:szCs w:val="21"/>
              </w:rPr>
            </w:pPr>
            <w:r>
              <w:rPr>
                <w:rFonts w:hint="eastAsia" w:ascii="宋体" w:hAnsi="宋体" w:cs="宋体"/>
                <w:szCs w:val="21"/>
              </w:rPr>
              <w:t>（2）质量标准符合采购需求、提供的安全措施方案可行性较良好的得4分；</w:t>
            </w:r>
          </w:p>
          <w:p>
            <w:pPr>
              <w:spacing w:line="380" w:lineRule="exact"/>
              <w:rPr>
                <w:rFonts w:hint="eastAsia" w:ascii="宋体" w:hAnsi="宋体" w:cs="宋体"/>
                <w:szCs w:val="21"/>
              </w:rPr>
            </w:pPr>
            <w:r>
              <w:rPr>
                <w:rFonts w:hint="eastAsia" w:ascii="宋体" w:hAnsi="宋体" w:cs="宋体"/>
                <w:szCs w:val="21"/>
              </w:rPr>
              <w:t>（3）质量标准符合采购需求、具有安全措施方案但可行性较一般的得3分；</w:t>
            </w:r>
          </w:p>
          <w:p>
            <w:pPr>
              <w:spacing w:line="380" w:lineRule="exact"/>
              <w:rPr>
                <w:rFonts w:hint="eastAsia" w:ascii="宋体" w:hAnsi="宋体" w:cs="宋体"/>
                <w:szCs w:val="21"/>
              </w:rPr>
            </w:pPr>
            <w:r>
              <w:rPr>
                <w:rFonts w:hint="eastAsia" w:ascii="宋体" w:hAnsi="宋体" w:cs="宋体"/>
                <w:szCs w:val="21"/>
              </w:rPr>
              <w:t>（4）质量标准符合采购需求但未提供安全措施方案的得1分。</w:t>
            </w:r>
          </w:p>
          <w:p>
            <w:pPr>
              <w:spacing w:line="380" w:lineRule="exact"/>
              <w:rPr>
                <w:rFonts w:hint="eastAsia" w:ascii="宋体" w:hAnsi="宋体" w:cs="宋体"/>
                <w:szCs w:val="21"/>
              </w:rPr>
            </w:pPr>
            <w:r>
              <w:rPr>
                <w:rFonts w:hint="eastAsia" w:ascii="宋体" w:hAnsi="宋体" w:cs="宋体"/>
                <w:szCs w:val="21"/>
              </w:rPr>
              <w:t>（5）未提供不得分。</w:t>
            </w:r>
          </w:p>
        </w:tc>
        <w:tc>
          <w:tcPr>
            <w:tcW w:w="533" w:type="dxa"/>
            <w:vAlign w:val="center"/>
          </w:tcPr>
          <w:p>
            <w:pPr>
              <w:spacing w:line="38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2" w:type="dxa"/>
            <w:vAlign w:val="center"/>
          </w:tcPr>
          <w:p>
            <w:pPr>
              <w:jc w:val="center"/>
              <w:rPr>
                <w:rFonts w:hint="eastAsia" w:ascii="宋体" w:hAnsi="宋体" w:cs="宋体"/>
                <w:szCs w:val="21"/>
              </w:rPr>
            </w:pPr>
            <w:r>
              <w:rPr>
                <w:rFonts w:hint="eastAsia" w:ascii="宋体" w:hAnsi="宋体" w:cs="宋体"/>
                <w:szCs w:val="21"/>
              </w:rPr>
              <w:t>3</w:t>
            </w:r>
          </w:p>
        </w:tc>
        <w:tc>
          <w:tcPr>
            <w:tcW w:w="1592" w:type="dxa"/>
            <w:vAlign w:val="center"/>
          </w:tcPr>
          <w:p>
            <w:pPr>
              <w:spacing w:line="380" w:lineRule="exact"/>
              <w:jc w:val="center"/>
              <w:rPr>
                <w:rFonts w:hint="eastAsia" w:ascii="宋体" w:hAnsi="宋体" w:cs="宋体"/>
                <w:szCs w:val="21"/>
              </w:rPr>
            </w:pPr>
            <w:r>
              <w:rPr>
                <w:rFonts w:hint="eastAsia" w:ascii="宋体" w:hAnsi="宋体" w:cs="宋体"/>
                <w:szCs w:val="21"/>
              </w:rPr>
              <w:t>食品质量管理措施</w:t>
            </w:r>
          </w:p>
        </w:tc>
        <w:tc>
          <w:tcPr>
            <w:tcW w:w="6971" w:type="dxa"/>
            <w:vAlign w:val="center"/>
          </w:tcPr>
          <w:p>
            <w:pPr>
              <w:spacing w:line="380" w:lineRule="exact"/>
              <w:rPr>
                <w:rFonts w:hint="eastAsia" w:ascii="宋体" w:hAnsi="宋体" w:cs="宋体"/>
                <w:szCs w:val="21"/>
              </w:rPr>
            </w:pPr>
            <w:r>
              <w:rPr>
                <w:rFonts w:hint="eastAsia" w:ascii="宋体" w:hAnsi="宋体" w:cs="宋体"/>
                <w:szCs w:val="21"/>
              </w:rPr>
              <w:t>综合比较各投标人针对本项目提供的食品质量管理措施</w:t>
            </w:r>
            <w:r>
              <w:rPr>
                <w:rFonts w:hint="eastAsia" w:ascii="宋体" w:hAnsi="宋体" w:cs="宋体"/>
              </w:rPr>
              <w:t>（包括食品的来源、储存、运输、验收等环节）</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（1）来源清晰具体、验收方案全面，质量及安全保证各环节措施具体、完善，完全符合采购需求的得5分；</w:t>
            </w:r>
          </w:p>
          <w:p>
            <w:pPr>
              <w:spacing w:line="380" w:lineRule="exact"/>
              <w:rPr>
                <w:rFonts w:hint="eastAsia" w:ascii="宋体" w:hAnsi="宋体" w:cs="宋体"/>
                <w:szCs w:val="21"/>
              </w:rPr>
            </w:pPr>
            <w:r>
              <w:rPr>
                <w:rFonts w:hint="eastAsia" w:ascii="宋体" w:hAnsi="宋体" w:cs="宋体"/>
                <w:szCs w:val="21"/>
              </w:rPr>
              <w:t>（2）</w:t>
            </w:r>
            <w:r>
              <w:rPr>
                <w:rFonts w:hint="eastAsia" w:ascii="宋体" w:hAnsi="宋体" w:cs="宋体"/>
              </w:rPr>
              <w:t>有提供质量及安全保证措施，但来源不够清晰、验收方案不够全面，质量及安全保证各环节措施不够具体、完善</w:t>
            </w:r>
            <w:r>
              <w:rPr>
                <w:rFonts w:hint="eastAsia" w:ascii="宋体" w:hAnsi="宋体" w:cs="宋体"/>
                <w:szCs w:val="21"/>
              </w:rPr>
              <w:t>的得3分；</w:t>
            </w:r>
          </w:p>
          <w:p>
            <w:pPr>
              <w:spacing w:line="380" w:lineRule="exact"/>
              <w:rPr>
                <w:rFonts w:hint="eastAsia" w:ascii="宋体" w:hAnsi="宋体" w:cs="宋体"/>
                <w:szCs w:val="21"/>
              </w:rPr>
            </w:pPr>
            <w:r>
              <w:rPr>
                <w:rFonts w:hint="eastAsia" w:ascii="宋体" w:hAnsi="宋体" w:cs="宋体"/>
                <w:szCs w:val="21"/>
              </w:rPr>
              <w:t>（3）</w:t>
            </w:r>
            <w:r>
              <w:rPr>
                <w:rFonts w:hint="eastAsia" w:ascii="宋体" w:hAnsi="宋体" w:cs="宋体"/>
              </w:rPr>
              <w:t>有提供质量及安全保证措施，但来源不清晰、验收方案较差，质量及安全保证各环节措施不具体</w:t>
            </w:r>
            <w:r>
              <w:rPr>
                <w:rFonts w:hint="eastAsia" w:ascii="宋体" w:hAnsi="宋体" w:cs="宋体"/>
                <w:szCs w:val="21"/>
              </w:rPr>
              <w:t>的得1分；</w:t>
            </w:r>
          </w:p>
          <w:p>
            <w:pPr>
              <w:spacing w:line="380" w:lineRule="exact"/>
              <w:rPr>
                <w:rFonts w:hint="eastAsia" w:ascii="宋体" w:hAnsi="宋体" w:cs="宋体"/>
                <w:szCs w:val="21"/>
              </w:rPr>
            </w:pPr>
            <w:r>
              <w:rPr>
                <w:rFonts w:hint="eastAsia" w:ascii="宋体" w:hAnsi="宋体" w:cs="宋体"/>
                <w:szCs w:val="21"/>
              </w:rPr>
              <w:t>（4）</w:t>
            </w:r>
            <w:r>
              <w:rPr>
                <w:rFonts w:hint="eastAsia" w:ascii="宋体" w:hAnsi="宋体" w:cs="宋体"/>
              </w:rPr>
              <w:t>未提供质量及安全保证措施，或未提供投标产品来源</w:t>
            </w:r>
            <w:r>
              <w:rPr>
                <w:rFonts w:hint="eastAsia" w:ascii="宋体" w:hAnsi="宋体" w:cs="宋体"/>
                <w:szCs w:val="21"/>
              </w:rPr>
              <w:t>的不得分。</w:t>
            </w:r>
          </w:p>
        </w:tc>
        <w:tc>
          <w:tcPr>
            <w:tcW w:w="533" w:type="dxa"/>
            <w:vAlign w:val="center"/>
          </w:tcPr>
          <w:p>
            <w:pPr>
              <w:spacing w:line="38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2" w:type="dxa"/>
            <w:vAlign w:val="center"/>
          </w:tcPr>
          <w:p>
            <w:pPr>
              <w:jc w:val="center"/>
              <w:rPr>
                <w:rFonts w:hint="eastAsia" w:ascii="宋体" w:hAnsi="宋体" w:cs="宋体"/>
                <w:szCs w:val="21"/>
              </w:rPr>
            </w:pPr>
            <w:r>
              <w:rPr>
                <w:rFonts w:hint="eastAsia" w:ascii="宋体" w:hAnsi="宋体" w:cs="宋体"/>
                <w:szCs w:val="21"/>
              </w:rPr>
              <w:t>4</w:t>
            </w:r>
          </w:p>
        </w:tc>
        <w:tc>
          <w:tcPr>
            <w:tcW w:w="1592" w:type="dxa"/>
            <w:vAlign w:val="center"/>
          </w:tcPr>
          <w:p>
            <w:pPr>
              <w:spacing w:line="276" w:lineRule="auto"/>
              <w:jc w:val="center"/>
              <w:rPr>
                <w:rFonts w:hint="eastAsia" w:ascii="宋体" w:hAnsi="宋体" w:cs="宋体"/>
                <w:szCs w:val="21"/>
              </w:rPr>
            </w:pPr>
            <w:r>
              <w:rPr>
                <w:rFonts w:hint="eastAsia" w:ascii="宋体" w:hAnsi="宋体" w:cs="宋体"/>
              </w:rPr>
              <w:t>各项管理制度</w:t>
            </w:r>
          </w:p>
        </w:tc>
        <w:tc>
          <w:tcPr>
            <w:tcW w:w="6971" w:type="dxa"/>
            <w:vAlign w:val="center"/>
          </w:tcPr>
          <w:p>
            <w:pPr>
              <w:spacing w:line="276" w:lineRule="auto"/>
              <w:rPr>
                <w:rFonts w:ascii="宋体"/>
              </w:rPr>
            </w:pPr>
            <w:r>
              <w:rPr>
                <w:rFonts w:hint="eastAsia" w:ascii="宋体" w:hAnsi="宋体" w:cs="宋体"/>
              </w:rPr>
              <w:t>各投标人针对本项目拟提供的管理制度响应方案（包括但不限于人员管理、设施设备维护等）情况：</w:t>
            </w:r>
          </w:p>
          <w:p>
            <w:pPr>
              <w:spacing w:line="276" w:lineRule="auto"/>
              <w:rPr>
                <w:rFonts w:ascii="宋体"/>
              </w:rPr>
            </w:pPr>
            <w:r>
              <w:rPr>
                <w:rFonts w:hint="eastAsia" w:ascii="宋体" w:hAnsi="宋体" w:cs="宋体"/>
              </w:rPr>
              <w:t>（</w:t>
            </w:r>
            <w:r>
              <w:rPr>
                <w:rFonts w:ascii="宋体" w:hAnsi="宋体" w:cs="宋体"/>
              </w:rPr>
              <w:t>1</w:t>
            </w:r>
            <w:r>
              <w:rPr>
                <w:rFonts w:hint="eastAsia" w:ascii="宋体" w:hAnsi="宋体" w:cs="宋体"/>
              </w:rPr>
              <w:t>）各项管理制度满足采购需求，且制度方案完善可行、实用性高，能高效安全保障项目实施的得5分；</w:t>
            </w:r>
          </w:p>
          <w:p>
            <w:pPr>
              <w:spacing w:line="276" w:lineRule="auto"/>
              <w:rPr>
                <w:rFonts w:ascii="宋体"/>
              </w:rPr>
            </w:pPr>
            <w:r>
              <w:rPr>
                <w:rFonts w:hint="eastAsia" w:ascii="宋体" w:hAnsi="宋体" w:cs="宋体"/>
              </w:rPr>
              <w:t>（2）各项管理制度基本满足采购需求的得3分；</w:t>
            </w:r>
          </w:p>
          <w:p>
            <w:pPr>
              <w:spacing w:line="276" w:lineRule="auto"/>
              <w:rPr>
                <w:rFonts w:hint="eastAsia" w:ascii="宋体" w:hAnsi="宋体" w:cs="宋体"/>
              </w:rPr>
            </w:pPr>
            <w:r>
              <w:rPr>
                <w:rFonts w:hint="eastAsia" w:ascii="宋体" w:hAnsi="宋体" w:cs="宋体"/>
              </w:rPr>
              <w:t>（3）部分管理制度偏离采购需求的得1分；</w:t>
            </w:r>
          </w:p>
          <w:p>
            <w:pPr>
              <w:spacing w:line="276" w:lineRule="auto"/>
              <w:rPr>
                <w:rFonts w:hint="eastAsia" w:ascii="宋体" w:hAnsi="宋体" w:cs="宋体"/>
                <w:szCs w:val="21"/>
              </w:rPr>
            </w:pPr>
            <w:r>
              <w:rPr>
                <w:rFonts w:hint="eastAsia" w:ascii="宋体" w:hAnsi="宋体" w:cs="宋体"/>
              </w:rPr>
              <w:t>（4）各项管理制度不合理、不可行的不得分。</w:t>
            </w:r>
          </w:p>
        </w:tc>
        <w:tc>
          <w:tcPr>
            <w:tcW w:w="533" w:type="dxa"/>
            <w:vAlign w:val="center"/>
          </w:tcPr>
          <w:p>
            <w:pPr>
              <w:spacing w:line="276" w:lineRule="auto"/>
              <w:jc w:val="center"/>
              <w:rPr>
                <w:rFonts w:ascii="宋体" w:hAnsi="宋体" w:cs="宋体"/>
                <w:szCs w:val="21"/>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9095" w:type="dxa"/>
            <w:gridSpan w:val="3"/>
            <w:vAlign w:val="center"/>
          </w:tcPr>
          <w:p>
            <w:pPr>
              <w:jc w:val="center"/>
              <w:rPr>
                <w:rFonts w:hint="eastAsia" w:ascii="宋体" w:hAnsi="宋体" w:cs="宋体"/>
                <w:szCs w:val="21"/>
              </w:rPr>
            </w:pPr>
            <w:r>
              <w:rPr>
                <w:rFonts w:hint="eastAsia" w:ascii="宋体" w:hAnsi="宋体" w:cs="宋体"/>
                <w:szCs w:val="21"/>
              </w:rPr>
              <w:t>合计</w:t>
            </w:r>
          </w:p>
        </w:tc>
        <w:tc>
          <w:tcPr>
            <w:tcW w:w="533" w:type="dxa"/>
            <w:vAlign w:val="center"/>
          </w:tcPr>
          <w:p>
            <w:pPr>
              <w:jc w:val="center"/>
              <w:rPr>
                <w:rFonts w:ascii="宋体" w:hAnsi="宋体" w:cs="宋体"/>
                <w:szCs w:val="21"/>
              </w:rPr>
            </w:pPr>
            <w:r>
              <w:rPr>
                <w:rFonts w:hint="eastAsia" w:ascii="宋体" w:hAnsi="宋体" w:cs="宋体"/>
                <w:szCs w:val="21"/>
              </w:rPr>
              <w:t>25</w:t>
            </w:r>
          </w:p>
        </w:tc>
      </w:tr>
    </w:tbl>
    <w:p>
      <w:pPr>
        <w:rPr>
          <w:rFonts w:hint="eastAsia"/>
          <w:lang w:eastAsia="zh-CN"/>
        </w:rPr>
      </w:pPr>
    </w:p>
    <w:p>
      <w:pPr>
        <w:snapToGrid w:val="0"/>
        <w:spacing w:before="156" w:beforeLines="50" w:after="156" w:afterLines="50" w:line="360" w:lineRule="auto"/>
        <w:rPr>
          <w:rFonts w:hint="eastAsia" w:ascii="黑体" w:hAnsi="宋体" w:eastAsia="黑体" w:cs="宋体"/>
          <w:sz w:val="24"/>
        </w:rPr>
      </w:pPr>
    </w:p>
    <w:p>
      <w:pPr>
        <w:pStyle w:val="6"/>
      </w:pPr>
    </w:p>
    <w:p>
      <w:pPr>
        <w:snapToGrid w:val="0"/>
        <w:spacing w:before="156" w:beforeLines="50" w:after="156" w:afterLines="50" w:line="360" w:lineRule="auto"/>
        <w:jc w:val="center"/>
        <w:rPr>
          <w:rFonts w:hint="eastAsia" w:ascii="黑体" w:hAnsi="宋体" w:eastAsia="黑体" w:cs="宋体"/>
          <w:sz w:val="24"/>
        </w:rPr>
      </w:pPr>
      <w:r>
        <w:rPr>
          <w:rFonts w:hint="eastAsia" w:ascii="黑体" w:hAnsi="宋体" w:eastAsia="黑体" w:cs="宋体"/>
          <w:sz w:val="24"/>
        </w:rPr>
        <w:br w:type="page"/>
      </w:r>
    </w:p>
    <w:p>
      <w:pPr>
        <w:snapToGrid w:val="0"/>
        <w:spacing w:before="156" w:beforeLines="50" w:after="156" w:afterLines="50" w:line="360" w:lineRule="auto"/>
        <w:jc w:val="center"/>
        <w:rPr>
          <w:rFonts w:ascii="黑体" w:hAnsi="宋体" w:eastAsia="黑体" w:cs="宋体"/>
          <w:sz w:val="24"/>
        </w:rPr>
      </w:pPr>
      <w:r>
        <w:rPr>
          <w:rFonts w:hint="eastAsia" w:ascii="黑体" w:hAnsi="宋体" w:eastAsia="黑体" w:cs="宋体"/>
          <w:sz w:val="24"/>
        </w:rPr>
        <w:t>商务部分评分表</w:t>
      </w:r>
    </w:p>
    <w:p>
      <w:pPr>
        <w:snapToGrid w:val="0"/>
        <w:spacing w:before="156" w:beforeLines="50" w:after="156" w:afterLines="50" w:line="360" w:lineRule="auto"/>
        <w:jc w:val="center"/>
        <w:rPr>
          <w:sz w:val="24"/>
        </w:rPr>
      </w:pPr>
      <w:r>
        <w:rPr>
          <w:rFonts w:hint="eastAsia" w:ascii="黑体" w:hAnsi="宋体" w:eastAsia="黑体" w:cs="宋体"/>
          <w:sz w:val="24"/>
        </w:rPr>
        <w:t>（</w:t>
      </w:r>
      <w:r>
        <w:rPr>
          <w:rFonts w:hint="eastAsia" w:ascii="黑体" w:hAnsi="宋体" w:eastAsia="黑体" w:cs="宋体"/>
          <w:sz w:val="24"/>
          <w:lang w:val="en-US" w:eastAsia="zh-CN"/>
        </w:rPr>
        <w:t>25</w:t>
      </w:r>
      <w:r>
        <w:rPr>
          <w:rFonts w:hint="eastAsia" w:ascii="黑体" w:hAnsi="宋体" w:eastAsia="黑体" w:cs="宋体"/>
          <w:sz w:val="24"/>
        </w:rPr>
        <w:t>分）</w:t>
      </w:r>
    </w:p>
    <w:p>
      <w:pPr>
        <w:pStyle w:val="6"/>
        <w:rPr>
          <w:sz w:val="24"/>
        </w:rPr>
      </w:pPr>
    </w:p>
    <w:tbl>
      <w:tblPr>
        <w:tblStyle w:val="2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73"/>
        <w:gridCol w:w="719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173" w:type="dxa"/>
            <w:vAlign w:val="center"/>
          </w:tcPr>
          <w:p>
            <w:pPr>
              <w:spacing w:line="360" w:lineRule="auto"/>
              <w:jc w:val="center"/>
              <w:rPr>
                <w:rFonts w:ascii="宋体" w:hAnsi="宋体" w:cs="宋体"/>
                <w:szCs w:val="21"/>
              </w:rPr>
            </w:pPr>
            <w:r>
              <w:rPr>
                <w:rFonts w:hint="eastAsia" w:ascii="宋体" w:hAnsi="宋体" w:cs="宋体"/>
                <w:szCs w:val="21"/>
              </w:rPr>
              <w:t>评分项</w:t>
            </w:r>
          </w:p>
        </w:tc>
        <w:tc>
          <w:tcPr>
            <w:tcW w:w="7191" w:type="dxa"/>
            <w:vAlign w:val="center"/>
          </w:tcPr>
          <w:p>
            <w:pPr>
              <w:spacing w:line="360" w:lineRule="auto"/>
              <w:ind w:left="1"/>
              <w:jc w:val="center"/>
              <w:rPr>
                <w:rFonts w:ascii="宋体" w:hAnsi="宋体"/>
                <w:szCs w:val="21"/>
              </w:rPr>
            </w:pPr>
            <w:r>
              <w:rPr>
                <w:rFonts w:hint="eastAsia" w:ascii="宋体" w:hAnsi="宋体"/>
                <w:bCs/>
                <w:szCs w:val="21"/>
              </w:rPr>
              <w:t>评分标准</w:t>
            </w:r>
          </w:p>
        </w:tc>
        <w:tc>
          <w:tcPr>
            <w:tcW w:w="702" w:type="dxa"/>
            <w:vAlign w:val="center"/>
          </w:tcPr>
          <w:p>
            <w:pPr>
              <w:spacing w:line="360" w:lineRule="auto"/>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73" w:type="dxa"/>
            <w:vAlign w:val="center"/>
          </w:tcPr>
          <w:p>
            <w:pPr>
              <w:spacing w:line="360" w:lineRule="auto"/>
              <w:jc w:val="center"/>
              <w:rPr>
                <w:rFonts w:hint="eastAsia" w:ascii="宋体" w:hAnsi="宋体" w:cs="宋体"/>
                <w:szCs w:val="21"/>
              </w:rPr>
            </w:pPr>
            <w:r>
              <w:rPr>
                <w:rFonts w:hint="eastAsia" w:ascii="宋体" w:hAnsi="宋体" w:cs="宋体"/>
                <w:szCs w:val="21"/>
              </w:rPr>
              <w:t>企业规模</w:t>
            </w:r>
          </w:p>
        </w:tc>
        <w:tc>
          <w:tcPr>
            <w:tcW w:w="7191" w:type="dxa"/>
            <w:vAlign w:val="center"/>
          </w:tcPr>
          <w:p>
            <w:pPr>
              <w:spacing w:line="360" w:lineRule="auto"/>
              <w:ind w:left="105"/>
              <w:rPr>
                <w:rFonts w:hint="eastAsia"/>
              </w:rPr>
            </w:pPr>
            <w:r>
              <w:rPr>
                <w:rFonts w:hint="eastAsia" w:ascii="宋体" w:hAnsi="宋体"/>
              </w:rPr>
              <w:t>20万以下不得分；20-30万得2分；30-50万得4分；50-80万得6分；80-100万得8分；100万以上得10分。</w:t>
            </w:r>
          </w:p>
        </w:tc>
        <w:tc>
          <w:tcPr>
            <w:tcW w:w="702" w:type="dxa"/>
            <w:vAlign w:val="center"/>
          </w:tcPr>
          <w:p>
            <w:pPr>
              <w:spacing w:line="360" w:lineRule="auto"/>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173" w:type="dxa"/>
            <w:vAlign w:val="center"/>
          </w:tcPr>
          <w:p>
            <w:pPr>
              <w:snapToGrid w:val="0"/>
              <w:spacing w:line="360" w:lineRule="auto"/>
              <w:jc w:val="center"/>
              <w:rPr>
                <w:rFonts w:hint="eastAsia" w:ascii="宋体" w:hAnsi="宋体" w:cs="宋体"/>
                <w:szCs w:val="21"/>
              </w:rPr>
            </w:pPr>
            <w:r>
              <w:rPr>
                <w:rFonts w:hint="eastAsia" w:ascii="宋体" w:hAnsi="宋体" w:cs="仿宋"/>
                <w:szCs w:val="21"/>
              </w:rPr>
              <w:t>企业经验</w:t>
            </w:r>
          </w:p>
        </w:tc>
        <w:tc>
          <w:tcPr>
            <w:tcW w:w="7191" w:type="dxa"/>
            <w:vAlign w:val="center"/>
          </w:tcPr>
          <w:p>
            <w:pPr>
              <w:snapToGrid w:val="0"/>
              <w:spacing w:line="360" w:lineRule="auto"/>
              <w:rPr>
                <w:rFonts w:ascii="宋体" w:hAnsi="宋体"/>
              </w:rPr>
            </w:pPr>
            <w:r>
              <w:rPr>
                <w:rFonts w:hint="eastAsia" w:ascii="宋体" w:hAnsi="宋体" w:cs="仿宋"/>
                <w:szCs w:val="21"/>
              </w:rPr>
              <w:t>投标人注册成立时间低于1年的不得分；1-2年</w:t>
            </w:r>
            <w:r>
              <w:rPr>
                <w:rFonts w:hint="eastAsia" w:ascii="宋体" w:hAnsi="宋体"/>
              </w:rPr>
              <w:t>得</w:t>
            </w:r>
            <w:r>
              <w:rPr>
                <w:rFonts w:hint="eastAsia" w:ascii="宋体" w:hAnsi="宋体" w:cs="仿宋"/>
                <w:szCs w:val="21"/>
              </w:rPr>
              <w:t>1分；2-3年</w:t>
            </w:r>
            <w:r>
              <w:rPr>
                <w:rFonts w:hint="eastAsia" w:ascii="宋体" w:hAnsi="宋体"/>
              </w:rPr>
              <w:t>得</w:t>
            </w:r>
            <w:r>
              <w:rPr>
                <w:rFonts w:hint="eastAsia" w:ascii="宋体" w:hAnsi="宋体" w:cs="仿宋"/>
                <w:szCs w:val="21"/>
              </w:rPr>
              <w:t>2分；3-4年</w:t>
            </w:r>
            <w:r>
              <w:rPr>
                <w:rFonts w:hint="eastAsia" w:ascii="宋体" w:hAnsi="宋体"/>
              </w:rPr>
              <w:t>得</w:t>
            </w:r>
            <w:r>
              <w:rPr>
                <w:rFonts w:hint="eastAsia" w:ascii="宋体" w:hAnsi="宋体" w:cs="仿宋"/>
                <w:szCs w:val="21"/>
              </w:rPr>
              <w:t>3分；4-5年</w:t>
            </w:r>
            <w:r>
              <w:rPr>
                <w:rFonts w:hint="eastAsia" w:ascii="宋体" w:hAnsi="宋体"/>
              </w:rPr>
              <w:t>得</w:t>
            </w:r>
            <w:r>
              <w:rPr>
                <w:rFonts w:hint="eastAsia" w:ascii="宋体" w:hAnsi="宋体" w:cs="仿宋"/>
                <w:szCs w:val="21"/>
              </w:rPr>
              <w:t>4分；5年以上</w:t>
            </w:r>
            <w:r>
              <w:rPr>
                <w:rFonts w:hint="eastAsia" w:ascii="宋体" w:hAnsi="宋体"/>
              </w:rPr>
              <w:t>得</w:t>
            </w:r>
            <w:r>
              <w:rPr>
                <w:rFonts w:hint="eastAsia" w:ascii="宋体" w:hAnsi="宋体" w:cs="仿宋"/>
                <w:szCs w:val="21"/>
              </w:rPr>
              <w:t>5分。</w:t>
            </w:r>
          </w:p>
        </w:tc>
        <w:tc>
          <w:tcPr>
            <w:tcW w:w="702" w:type="dxa"/>
            <w:vAlign w:val="center"/>
          </w:tcPr>
          <w:p>
            <w:pPr>
              <w:spacing w:line="360" w:lineRule="auto"/>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173" w:type="dxa"/>
            <w:vAlign w:val="center"/>
          </w:tcPr>
          <w:p>
            <w:pPr>
              <w:spacing w:line="360" w:lineRule="auto"/>
              <w:jc w:val="center"/>
              <w:rPr>
                <w:rFonts w:hint="eastAsia" w:ascii="宋体" w:hAnsi="宋体" w:cs="宋体"/>
                <w:szCs w:val="21"/>
              </w:rPr>
            </w:pPr>
            <w:r>
              <w:rPr>
                <w:rFonts w:hint="eastAsia" w:ascii="宋体" w:hAnsi="宋体" w:cs="宋体"/>
                <w:szCs w:val="21"/>
              </w:rPr>
              <w:t>主体店面积情况</w:t>
            </w:r>
          </w:p>
        </w:tc>
        <w:tc>
          <w:tcPr>
            <w:tcW w:w="7191" w:type="dxa"/>
            <w:vAlign w:val="center"/>
          </w:tcPr>
          <w:p>
            <w:pPr>
              <w:spacing w:line="360" w:lineRule="auto"/>
              <w:ind w:left="105"/>
              <w:rPr>
                <w:rFonts w:hint="eastAsia" w:ascii="宋体" w:hAnsi="宋体"/>
              </w:rPr>
            </w:pPr>
            <w:r>
              <w:rPr>
                <w:rFonts w:hint="eastAsia" w:ascii="宋体" w:hAnsi="宋体"/>
              </w:rPr>
              <w:t>投标人提供超市主体店面积情况，200m</w:t>
            </w:r>
            <w:r>
              <w:rPr>
                <w:rFonts w:hint="eastAsia" w:ascii="宋体" w:hAnsi="宋体"/>
                <w:vertAlign w:val="superscript"/>
              </w:rPr>
              <w:t>2</w:t>
            </w:r>
            <w:r>
              <w:rPr>
                <w:rFonts w:hint="eastAsia" w:ascii="宋体" w:hAnsi="宋体"/>
              </w:rPr>
              <w:t>以下得1分；200-500 m</w:t>
            </w:r>
            <w:r>
              <w:rPr>
                <w:rFonts w:hint="eastAsia" w:ascii="宋体" w:hAnsi="宋体"/>
                <w:vertAlign w:val="superscript"/>
              </w:rPr>
              <w:t>2</w:t>
            </w:r>
            <w:r>
              <w:rPr>
                <w:rFonts w:hint="eastAsia" w:ascii="宋体" w:hAnsi="宋体"/>
              </w:rPr>
              <w:t>得2分；500-1000 m</w:t>
            </w:r>
            <w:r>
              <w:rPr>
                <w:rFonts w:hint="eastAsia" w:ascii="宋体" w:hAnsi="宋体"/>
                <w:vertAlign w:val="superscript"/>
              </w:rPr>
              <w:t>2</w:t>
            </w:r>
            <w:r>
              <w:rPr>
                <w:rFonts w:hint="eastAsia" w:ascii="宋体" w:hAnsi="宋体"/>
              </w:rPr>
              <w:t>得3分；1000-2000 m</w:t>
            </w:r>
            <w:r>
              <w:rPr>
                <w:rFonts w:hint="eastAsia" w:ascii="宋体" w:hAnsi="宋体"/>
                <w:vertAlign w:val="superscript"/>
              </w:rPr>
              <w:t>2</w:t>
            </w:r>
            <w:r>
              <w:rPr>
                <w:rFonts w:hint="eastAsia" w:ascii="宋体" w:hAnsi="宋体"/>
              </w:rPr>
              <w:t>得4分；2000 m</w:t>
            </w:r>
            <w:r>
              <w:rPr>
                <w:rFonts w:hint="eastAsia" w:ascii="宋体" w:hAnsi="宋体"/>
                <w:vertAlign w:val="superscript"/>
              </w:rPr>
              <w:t>2</w:t>
            </w:r>
            <w:r>
              <w:rPr>
                <w:rFonts w:hint="eastAsia" w:ascii="宋体" w:hAnsi="宋体"/>
              </w:rPr>
              <w:t>以上得5分</w:t>
            </w:r>
          </w:p>
        </w:tc>
        <w:tc>
          <w:tcPr>
            <w:tcW w:w="702" w:type="dxa"/>
            <w:vAlign w:val="center"/>
          </w:tcPr>
          <w:p>
            <w:pPr>
              <w:spacing w:line="360" w:lineRule="auto"/>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88" w:type="dxa"/>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173" w:type="dxa"/>
            <w:vAlign w:val="center"/>
          </w:tcPr>
          <w:p>
            <w:pPr>
              <w:spacing w:line="360" w:lineRule="auto"/>
              <w:jc w:val="center"/>
              <w:rPr>
                <w:rFonts w:hint="eastAsia" w:ascii="宋体" w:hAnsi="宋体" w:cs="宋体"/>
                <w:szCs w:val="21"/>
              </w:rPr>
            </w:pPr>
            <w:r>
              <w:rPr>
                <w:rFonts w:hint="eastAsia" w:ascii="宋体" w:hAnsi="宋体" w:cs="宋体"/>
                <w:szCs w:val="21"/>
              </w:rPr>
              <w:t>认证情况</w:t>
            </w:r>
          </w:p>
        </w:tc>
        <w:tc>
          <w:tcPr>
            <w:tcW w:w="7191" w:type="dxa"/>
            <w:vAlign w:val="center"/>
          </w:tcPr>
          <w:p>
            <w:pPr>
              <w:spacing w:line="360" w:lineRule="auto"/>
              <w:ind w:left="105"/>
              <w:rPr>
                <w:rFonts w:hint="eastAsia" w:ascii="宋体" w:hAnsi="宋体"/>
              </w:rPr>
            </w:pPr>
            <w:r>
              <w:rPr>
                <w:rFonts w:hint="eastAsia" w:ascii="宋体" w:hAnsi="宋体"/>
              </w:rPr>
              <w:t>1.投标人提供企业食品安全管理体系认证证书的得1分；</w:t>
            </w:r>
          </w:p>
          <w:p>
            <w:pPr>
              <w:pStyle w:val="2"/>
              <w:outlineLvl w:val="0"/>
              <w:rPr>
                <w:rFonts w:hint="eastAsia" w:cs="Times New Roman"/>
                <w:b w:val="0"/>
                <w:bCs w:val="0"/>
                <w:sz w:val="21"/>
                <w:szCs w:val="20"/>
                <w:lang w:val="en-US" w:bidi="ar-SA"/>
              </w:rPr>
            </w:pPr>
            <w:bookmarkStart w:id="10" w:name="_Toc10211"/>
            <w:r>
              <w:rPr>
                <w:rFonts w:hint="eastAsia" w:cs="Times New Roman"/>
                <w:b w:val="0"/>
                <w:bCs w:val="0"/>
                <w:sz w:val="21"/>
                <w:szCs w:val="20"/>
                <w:lang w:val="en-US" w:bidi="ar-SA"/>
              </w:rPr>
              <w:t>2.投标人提供企业1年社保缴纳证明的得1分；</w:t>
            </w:r>
            <w:bookmarkEnd w:id="10"/>
          </w:p>
          <w:p>
            <w:pPr>
              <w:pStyle w:val="2"/>
              <w:outlineLvl w:val="0"/>
              <w:rPr>
                <w:rFonts w:hint="eastAsia" w:cs="Times New Roman"/>
                <w:b w:val="0"/>
                <w:bCs w:val="0"/>
                <w:sz w:val="21"/>
                <w:szCs w:val="20"/>
                <w:lang w:val="en-US" w:bidi="ar-SA"/>
              </w:rPr>
            </w:pPr>
            <w:bookmarkStart w:id="11" w:name="_Toc431"/>
            <w:r>
              <w:rPr>
                <w:rFonts w:hint="eastAsia" w:cs="Times New Roman"/>
                <w:b w:val="0"/>
                <w:bCs w:val="0"/>
                <w:sz w:val="21"/>
                <w:szCs w:val="20"/>
                <w:lang w:val="en-US" w:bidi="ar-SA"/>
              </w:rPr>
              <w:t>3.投标人提供企业近2年纳税证明的得1分；</w:t>
            </w:r>
            <w:bookmarkEnd w:id="11"/>
          </w:p>
          <w:p>
            <w:pPr>
              <w:pStyle w:val="2"/>
              <w:outlineLvl w:val="0"/>
              <w:rPr>
                <w:rFonts w:hint="eastAsia" w:cs="Times New Roman"/>
                <w:b w:val="0"/>
                <w:bCs w:val="0"/>
                <w:sz w:val="21"/>
                <w:szCs w:val="20"/>
                <w:lang w:val="en-US" w:bidi="ar-SA"/>
              </w:rPr>
            </w:pPr>
            <w:bookmarkStart w:id="12" w:name="_Toc20838"/>
            <w:r>
              <w:rPr>
                <w:rFonts w:hint="eastAsia" w:cs="Times New Roman"/>
                <w:b w:val="0"/>
                <w:bCs w:val="0"/>
                <w:sz w:val="21"/>
                <w:szCs w:val="20"/>
                <w:lang w:val="en-US" w:bidi="ar-SA"/>
              </w:rPr>
              <w:t>4.投标人提供企业近2年财务审计报表的得1分；</w:t>
            </w:r>
            <w:bookmarkEnd w:id="12"/>
          </w:p>
          <w:p>
            <w:pPr>
              <w:pStyle w:val="2"/>
              <w:outlineLvl w:val="0"/>
              <w:rPr>
                <w:rFonts w:hint="eastAsia" w:cs="Times New Roman"/>
                <w:b w:val="0"/>
                <w:bCs w:val="0"/>
                <w:sz w:val="21"/>
                <w:szCs w:val="20"/>
                <w:lang w:val="en-US" w:bidi="ar-SA"/>
              </w:rPr>
            </w:pPr>
            <w:bookmarkStart w:id="13" w:name="_Toc26460"/>
            <w:r>
              <w:rPr>
                <w:rFonts w:hint="eastAsia" w:cs="Times New Roman"/>
                <w:b w:val="0"/>
                <w:bCs w:val="0"/>
                <w:sz w:val="21"/>
                <w:szCs w:val="20"/>
                <w:lang w:val="en-US" w:bidi="ar-SA"/>
              </w:rPr>
              <w:t>5.投标人提供企业信用情况的得1分。</w:t>
            </w:r>
            <w:bookmarkEnd w:id="13"/>
          </w:p>
          <w:p>
            <w:pPr>
              <w:pStyle w:val="2"/>
              <w:outlineLvl w:val="0"/>
              <w:rPr>
                <w:rFonts w:hint="eastAsia" w:cs="Times New Roman"/>
                <w:b w:val="0"/>
                <w:bCs w:val="0"/>
                <w:sz w:val="21"/>
                <w:szCs w:val="20"/>
                <w:lang w:val="en-US" w:bidi="ar-SA"/>
              </w:rPr>
            </w:pPr>
            <w:bookmarkStart w:id="14" w:name="_Toc216"/>
            <w:r>
              <w:rPr>
                <w:rFonts w:hint="eastAsia" w:cs="Times New Roman"/>
                <w:b w:val="0"/>
                <w:bCs w:val="0"/>
                <w:sz w:val="21"/>
                <w:szCs w:val="20"/>
                <w:lang w:val="en-US" w:bidi="ar-SA"/>
              </w:rPr>
              <w:t>（提供上述材料需真实、准确、完整，以有效复印件或官网截图打印页并加盖公章为准）</w:t>
            </w:r>
            <w:bookmarkEnd w:id="14"/>
          </w:p>
        </w:tc>
        <w:tc>
          <w:tcPr>
            <w:tcW w:w="702" w:type="dxa"/>
            <w:vAlign w:val="center"/>
          </w:tcPr>
          <w:p>
            <w:pPr>
              <w:spacing w:line="360" w:lineRule="auto"/>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13" w:hRule="atLeast"/>
          <w:jc w:val="center"/>
        </w:trPr>
        <w:tc>
          <w:tcPr>
            <w:tcW w:w="9152" w:type="dxa"/>
            <w:gridSpan w:val="3"/>
            <w:vAlign w:val="center"/>
          </w:tcPr>
          <w:p>
            <w:pPr>
              <w:spacing w:line="360" w:lineRule="auto"/>
              <w:jc w:val="center"/>
              <w:rPr>
                <w:rFonts w:hint="eastAsia" w:ascii="宋体" w:hAnsi="宋体"/>
                <w:szCs w:val="21"/>
              </w:rPr>
            </w:pPr>
            <w:r>
              <w:rPr>
                <w:rFonts w:hint="eastAsia" w:ascii="宋体" w:hAnsi="宋体"/>
                <w:szCs w:val="21"/>
              </w:rPr>
              <w:t>合计</w:t>
            </w:r>
          </w:p>
        </w:tc>
        <w:tc>
          <w:tcPr>
            <w:tcW w:w="702" w:type="dxa"/>
            <w:vAlign w:val="center"/>
          </w:tcPr>
          <w:p>
            <w:pPr>
              <w:spacing w:line="360" w:lineRule="auto"/>
              <w:jc w:val="center"/>
              <w:rPr>
                <w:rFonts w:ascii="宋体" w:hAnsi="宋体" w:cs="宋体"/>
                <w:szCs w:val="21"/>
              </w:rPr>
            </w:pPr>
            <w:r>
              <w:rPr>
                <w:rFonts w:hint="eastAsia" w:ascii="宋体" w:hAnsi="宋体" w:cs="宋体"/>
                <w:szCs w:val="21"/>
              </w:rPr>
              <w:t>25</w:t>
            </w:r>
          </w:p>
        </w:tc>
      </w:tr>
    </w:tbl>
    <w:p>
      <w:pPr>
        <w:pStyle w:val="6"/>
        <w:rPr>
          <w:sz w:val="24"/>
        </w:rPr>
        <w:sectPr>
          <w:pgSz w:w="11906" w:h="16838"/>
          <w:pgMar w:top="820" w:right="1080" w:bottom="898" w:left="1080" w:header="851" w:footer="992" w:gutter="0"/>
          <w:cols w:space="720" w:num="1"/>
          <w:docGrid w:type="lines" w:linePitch="312" w:charSpace="0"/>
        </w:sectPr>
      </w:pPr>
    </w:p>
    <w:p>
      <w:pPr>
        <w:pStyle w:val="4"/>
        <w:tabs>
          <w:tab w:val="left" w:pos="720"/>
        </w:tabs>
        <w:ind w:left="0" w:firstLine="0"/>
        <w:jc w:val="center"/>
        <w:rPr>
          <w:rFonts w:hint="eastAsia" w:hAnsi="宋体" w:eastAsia="宋体" w:cs="宋体"/>
          <w:b/>
          <w:bCs/>
          <w:snapToGrid/>
          <w:color w:val="auto"/>
          <w:sz w:val="28"/>
          <w:szCs w:val="28"/>
          <w:lang w:eastAsia="zh-CN"/>
        </w:rPr>
      </w:pPr>
      <w:r>
        <w:rPr>
          <w:rFonts w:hint="eastAsia" w:hAnsi="宋体" w:cs="宋体"/>
          <w:b/>
          <w:bCs/>
          <w:snapToGrid/>
          <w:color w:val="auto"/>
          <w:sz w:val="28"/>
          <w:szCs w:val="28"/>
        </w:rPr>
        <w:t>价格评分表</w:t>
      </w:r>
      <w:r>
        <w:rPr>
          <w:rFonts w:hint="eastAsia" w:hAnsi="宋体" w:cs="宋体"/>
          <w:b/>
          <w:bCs/>
          <w:snapToGrid/>
          <w:color w:val="auto"/>
          <w:sz w:val="28"/>
          <w:szCs w:val="28"/>
          <w:lang w:eastAsia="zh-CN"/>
        </w:rPr>
        <w:t>（</w:t>
      </w:r>
      <w:r>
        <w:rPr>
          <w:rFonts w:hint="eastAsia" w:ascii="黑体" w:hAnsi="宋体" w:eastAsia="黑体" w:cs="宋体"/>
          <w:sz w:val="24"/>
          <w:lang w:val="en-US" w:eastAsia="zh-CN"/>
        </w:rPr>
        <w:t>30</w:t>
      </w:r>
      <w:r>
        <w:rPr>
          <w:rFonts w:hint="eastAsia" w:ascii="黑体" w:hAnsi="宋体" w:eastAsia="黑体" w:cs="宋体"/>
          <w:sz w:val="24"/>
        </w:rPr>
        <w:t>分</w:t>
      </w:r>
      <w:r>
        <w:rPr>
          <w:rFonts w:hint="eastAsia" w:hAnsi="宋体" w:cs="宋体"/>
          <w:b/>
          <w:bCs/>
          <w:snapToGrid/>
          <w:color w:val="auto"/>
          <w:sz w:val="28"/>
          <w:szCs w:val="28"/>
          <w:lang w:eastAsia="zh-CN"/>
        </w:rPr>
        <w:t>）</w:t>
      </w:r>
    </w:p>
    <w:p>
      <w:pPr>
        <w:spacing w:line="360" w:lineRule="auto"/>
        <w:jc w:val="both"/>
        <w:rPr>
          <w:rFonts w:hint="eastAsia" w:ascii="宋体" w:hAnsi="宋体" w:cs="宋体"/>
          <w:szCs w:val="21"/>
        </w:rPr>
      </w:pPr>
      <w:r>
        <w:rPr>
          <w:rFonts w:hint="eastAsia" w:ascii="宋体" w:hAnsi="宋体" w:cs="宋体"/>
          <w:szCs w:val="21"/>
        </w:rPr>
        <w:t>价格得分的计算方法：</w:t>
      </w:r>
    </w:p>
    <w:p>
      <w:pPr>
        <w:spacing w:line="360" w:lineRule="auto"/>
        <w:jc w:val="both"/>
        <w:rPr>
          <w:rFonts w:hint="eastAsia" w:ascii="宋体" w:hAnsi="宋体" w:cs="宋体"/>
          <w:szCs w:val="21"/>
        </w:rPr>
      </w:pPr>
      <w:r>
        <w:rPr>
          <w:rFonts w:hint="eastAsia" w:ascii="宋体" w:hAnsi="宋体" w:cs="宋体"/>
          <w:szCs w:val="21"/>
        </w:rPr>
        <w:t>1.</w:t>
      </w:r>
      <w:r>
        <w:rPr>
          <w:rFonts w:hint="eastAsia" w:ascii="宋体" w:hAnsi="宋体" w:cs="宋体"/>
          <w:color w:val="000000"/>
        </w:rPr>
        <w:t>满足招标文件要求且响应下浮率报价最高的响应报价为评审基准价，其价格分为满分，其中香烟类和非香烟类满分分别为5分、25分</w:t>
      </w:r>
      <w:r>
        <w:rPr>
          <w:rFonts w:hint="eastAsia" w:ascii="宋体" w:hAnsi="宋体" w:cs="宋体"/>
          <w:szCs w:val="21"/>
        </w:rPr>
        <w:t>。</w:t>
      </w:r>
    </w:p>
    <w:p>
      <w:pPr>
        <w:widowControl w:val="0"/>
        <w:spacing w:line="360" w:lineRule="auto"/>
        <w:jc w:val="both"/>
        <w:rPr>
          <w:rFonts w:hint="eastAsia" w:ascii="宋体" w:hAnsi="宋体" w:cs="宋体"/>
          <w:color w:val="000000"/>
        </w:rPr>
      </w:pPr>
      <w:r>
        <w:rPr>
          <w:rFonts w:hint="eastAsia" w:ascii="宋体" w:hAnsi="宋体" w:cs="宋体"/>
          <w:szCs w:val="21"/>
        </w:rPr>
        <w:t>2.</w:t>
      </w:r>
      <w:r>
        <w:rPr>
          <w:rFonts w:hint="eastAsia" w:ascii="宋体" w:hAnsi="宋体" w:cs="宋体"/>
          <w:color w:val="000000"/>
        </w:rPr>
        <w:t>其他供应商的价格分统一按照下列公式计算：</w:t>
      </w:r>
    </w:p>
    <w:p>
      <w:pPr>
        <w:widowControl w:val="0"/>
        <w:spacing w:line="360" w:lineRule="auto"/>
        <w:jc w:val="both"/>
        <w:rPr>
          <w:rFonts w:hint="eastAsia" w:ascii="宋体" w:hAnsi="宋体" w:cs="宋体"/>
          <w:szCs w:val="21"/>
        </w:rPr>
      </w:pPr>
      <w:r>
        <w:rPr>
          <w:rFonts w:hint="eastAsia" w:ascii="宋体" w:hAnsi="宋体" w:cs="宋体"/>
          <w:color w:val="000000"/>
        </w:rPr>
        <w:t>香烟类：  “响应报价得分=（响应下浮率报价/评审基准价）×5</w:t>
      </w:r>
      <w:r>
        <w:rPr>
          <w:rFonts w:hint="eastAsia" w:ascii="宋体" w:hAnsi="宋体" w:cs="宋体"/>
          <w:szCs w:val="21"/>
        </w:rPr>
        <w:t>分”</w:t>
      </w:r>
    </w:p>
    <w:p>
      <w:pPr>
        <w:widowControl w:val="0"/>
        <w:spacing w:line="360" w:lineRule="auto"/>
        <w:jc w:val="both"/>
        <w:rPr>
          <w:rFonts w:hint="eastAsia" w:ascii="宋体" w:hAnsi="宋体" w:cs="宋体"/>
          <w:color w:val="000000"/>
        </w:rPr>
      </w:pPr>
      <w:r>
        <w:rPr>
          <w:rFonts w:hint="eastAsia" w:ascii="宋体" w:hAnsi="宋体" w:cs="宋体"/>
          <w:color w:val="000000"/>
        </w:rPr>
        <w:t>非香烟类：“响应报价得分=（响应下浮率报价/评审基准价）×25</w:t>
      </w:r>
      <w:r>
        <w:rPr>
          <w:rFonts w:hint="eastAsia" w:ascii="宋体" w:hAnsi="宋体" w:cs="宋体"/>
          <w:szCs w:val="21"/>
        </w:rPr>
        <w:t>分”</w:t>
      </w:r>
    </w:p>
    <w:p>
      <w:pPr>
        <w:pStyle w:val="4"/>
        <w:tabs>
          <w:tab w:val="left" w:pos="720"/>
        </w:tabs>
        <w:ind w:left="0" w:firstLine="0"/>
        <w:rPr>
          <w:rFonts w:hint="eastAsia" w:hAnsi="宋体" w:cs="宋体"/>
          <w:szCs w:val="21"/>
        </w:rPr>
      </w:pPr>
      <w:r>
        <w:rPr>
          <w:rFonts w:hint="eastAsia" w:hAnsi="宋体" w:cs="宋体"/>
          <w:szCs w:val="21"/>
        </w:rPr>
        <w:t>3.价格得分按照“四舍五入”的原则计算，并保留小数点后两位计算。</w:t>
      </w:r>
    </w:p>
    <w:p>
      <w:pPr>
        <w:rPr>
          <w:sz w:val="24"/>
        </w:rPr>
      </w:pPr>
    </w:p>
    <w:p>
      <w:pPr>
        <w:rPr>
          <w:rFonts w:hint="eastAsia" w:ascii="宋体" w:hAnsi="宋体" w:cs="宋体"/>
          <w:b/>
          <w:bCs/>
          <w:sz w:val="24"/>
        </w:rPr>
      </w:pPr>
    </w:p>
    <w:p>
      <w:pPr>
        <w:spacing w:before="156" w:beforeLines="50" w:after="156" w:afterLines="50" w:line="360" w:lineRule="auto"/>
        <w:ind w:firstLine="482" w:firstLineChars="200"/>
        <w:jc w:val="center"/>
        <w:outlineLvl w:val="0"/>
        <w:rPr>
          <w:rFonts w:ascii="宋体" w:hAnsi="宋体"/>
          <w:b/>
          <w:bCs/>
          <w:sz w:val="24"/>
        </w:rPr>
      </w:pPr>
      <w:r>
        <w:rPr>
          <w:rFonts w:hint="eastAsia" w:ascii="宋体" w:hAnsi="宋体"/>
          <w:b/>
          <w:bCs/>
          <w:sz w:val="24"/>
        </w:rPr>
        <w:br w:type="page"/>
      </w:r>
    </w:p>
    <w:p>
      <w:pPr>
        <w:spacing w:before="156" w:beforeLines="50" w:after="156" w:afterLines="50" w:line="360" w:lineRule="auto"/>
        <w:ind w:firstLine="482" w:firstLineChars="200"/>
        <w:jc w:val="center"/>
        <w:outlineLvl w:val="0"/>
        <w:rPr>
          <w:rFonts w:ascii="宋体" w:hAnsi="宋体"/>
          <w:sz w:val="24"/>
        </w:rPr>
      </w:pPr>
      <w:bookmarkStart w:id="15" w:name="_Toc8759"/>
      <w:r>
        <w:rPr>
          <w:rFonts w:hint="eastAsia" w:ascii="宋体" w:hAnsi="宋体"/>
          <w:b/>
          <w:bCs/>
          <w:sz w:val="24"/>
        </w:rPr>
        <w:t>第四章  用户需求书</w:t>
      </w:r>
      <w:bookmarkEnd w:id="15"/>
    </w:p>
    <w:p>
      <w:pPr>
        <w:snapToGrid w:val="0"/>
        <w:spacing w:line="360" w:lineRule="auto"/>
        <w:rPr>
          <w:rFonts w:ascii="宋体" w:hAnsi="宋体"/>
          <w:b/>
          <w:bCs/>
          <w:sz w:val="24"/>
        </w:rPr>
      </w:pPr>
      <w:r>
        <w:rPr>
          <w:rFonts w:hint="eastAsia" w:ascii="宋体" w:hAnsi="宋体"/>
          <w:b/>
          <w:bCs/>
          <w:sz w:val="24"/>
        </w:rPr>
        <w:t>说明：</w:t>
      </w:r>
    </w:p>
    <w:p>
      <w:pPr>
        <w:spacing w:line="360" w:lineRule="auto"/>
        <w:rPr>
          <w:rFonts w:hint="eastAsia" w:ascii="宋体" w:hAnsi="宋体"/>
          <w:b/>
          <w:bCs/>
          <w:sz w:val="24"/>
        </w:rPr>
      </w:pPr>
      <w:r>
        <w:rPr>
          <w:rFonts w:hint="eastAsia" w:ascii="宋体" w:hAnsi="宋体"/>
          <w:b/>
          <w:bCs/>
          <w:sz w:val="24"/>
        </w:rPr>
        <w:t>投标人须对同一采购项目为单位的货物及服务进行整体响应，任何只对其中一部分内容进行的响应都被视为无效投标。</w:t>
      </w:r>
    </w:p>
    <w:p>
      <w:pPr>
        <w:spacing w:line="360" w:lineRule="auto"/>
        <w:rPr>
          <w:rFonts w:hint="eastAsia" w:ascii="宋体" w:hAnsi="宋体"/>
          <w:b/>
          <w:bCs/>
          <w:sz w:val="24"/>
        </w:rPr>
      </w:pPr>
    </w:p>
    <w:p>
      <w:pPr>
        <w:spacing w:line="360" w:lineRule="auto"/>
        <w:rPr>
          <w:rFonts w:hint="eastAsia" w:ascii="宋体" w:hAnsi="宋体" w:cs="宋体"/>
          <w:b/>
          <w:bCs/>
          <w:sz w:val="24"/>
          <w:szCs w:val="24"/>
        </w:rPr>
      </w:pPr>
      <w:r>
        <w:rPr>
          <w:rFonts w:hint="eastAsia" w:ascii="宋体" w:hAnsi="宋体" w:cs="宋体"/>
          <w:b/>
          <w:bCs/>
          <w:sz w:val="24"/>
          <w:szCs w:val="24"/>
        </w:rPr>
        <w:t>一、项目基本情况</w:t>
      </w:r>
    </w:p>
    <w:p>
      <w:pPr>
        <w:spacing w:line="360" w:lineRule="auto"/>
        <w:ind w:firstLine="420" w:firstLineChars="200"/>
        <w:rPr>
          <w:rFonts w:hint="eastAsia" w:ascii="宋体" w:hAnsi="宋体" w:cs="宋体"/>
          <w:u w:val="single"/>
          <w:lang w:val="zh-CN"/>
        </w:rPr>
      </w:pPr>
      <w:r>
        <w:rPr>
          <w:rFonts w:hint="eastAsia" w:ascii="宋体" w:hAnsi="宋体" w:cs="宋体"/>
          <w:lang w:val="zh-CN"/>
        </w:rPr>
        <w:t>采购单位超市社会化保障项目总面积约220平方米。由采购人提供经营场地，服务供应商需在指定区域内平整场地并搭建活动板房或集装箱房等设施作为经营场所。据测算，年销售额约90万元。</w:t>
      </w:r>
      <w:r>
        <w:rPr>
          <w:rFonts w:hint="eastAsia" w:ascii="宋体" w:hAnsi="宋体" w:cs="宋体"/>
          <w:u w:val="single"/>
          <w:lang w:val="zh-CN"/>
        </w:rPr>
        <w:t>本项目拟采购的服务承包期限为自签订合同时间起至2021年12月31日止。</w:t>
      </w:r>
    </w:p>
    <w:p>
      <w:pPr>
        <w:spacing w:line="360" w:lineRule="auto"/>
        <w:rPr>
          <w:rFonts w:hint="eastAsia" w:ascii="宋体" w:hAnsi="宋体" w:cs="宋体"/>
          <w:b/>
          <w:bCs/>
          <w:sz w:val="24"/>
          <w:szCs w:val="24"/>
        </w:rPr>
      </w:pPr>
      <w:r>
        <w:rPr>
          <w:rFonts w:hint="eastAsia" w:ascii="宋体" w:hAnsi="宋体" w:cs="宋体"/>
          <w:b/>
          <w:bCs/>
          <w:sz w:val="24"/>
          <w:szCs w:val="24"/>
        </w:rPr>
        <w:t>二、经营场地、设施设备</w:t>
      </w:r>
    </w:p>
    <w:p>
      <w:pPr>
        <w:spacing w:line="360" w:lineRule="auto"/>
        <w:rPr>
          <w:rFonts w:hint="eastAsia" w:ascii="宋体" w:hAnsi="宋体" w:cs="宋体"/>
          <w:b/>
          <w:bCs/>
          <w:szCs w:val="22"/>
        </w:rPr>
      </w:pPr>
      <w:r>
        <w:rPr>
          <w:rFonts w:hint="eastAsia" w:ascii="宋体" w:hAnsi="宋体" w:cs="宋体"/>
          <w:b/>
          <w:bCs/>
          <w:szCs w:val="22"/>
        </w:rPr>
        <w:t>（一）经营场地</w:t>
      </w:r>
    </w:p>
    <w:p>
      <w:pPr>
        <w:spacing w:line="360" w:lineRule="auto"/>
        <w:rPr>
          <w:rFonts w:hint="eastAsia" w:ascii="宋体" w:hAnsi="宋体" w:cs="宋体"/>
        </w:rPr>
      </w:pPr>
      <w:r>
        <w:rPr>
          <w:rFonts w:hint="eastAsia" w:ascii="宋体" w:hAnsi="宋体" w:cs="宋体"/>
          <w:szCs w:val="22"/>
        </w:rPr>
        <w:t>1.</w:t>
      </w:r>
      <w:r>
        <w:rPr>
          <w:rFonts w:hint="eastAsia" w:ascii="宋体" w:hAnsi="宋体" w:cs="宋体"/>
        </w:rPr>
        <w:t>本项目的经营场地位于广州市海珠区。</w:t>
      </w:r>
    </w:p>
    <w:p>
      <w:pPr>
        <w:pStyle w:val="38"/>
        <w:spacing w:line="360" w:lineRule="auto"/>
        <w:ind w:firstLine="0" w:firstLineChars="0"/>
        <w:rPr>
          <w:rFonts w:hint="eastAsia" w:ascii="宋体" w:hAnsi="宋体" w:cs="宋体"/>
          <w:sz w:val="21"/>
          <w:szCs w:val="22"/>
        </w:rPr>
      </w:pPr>
      <w:r>
        <w:rPr>
          <w:rFonts w:hint="eastAsia" w:ascii="宋体" w:hAnsi="宋体" w:cs="宋体"/>
          <w:sz w:val="21"/>
          <w:szCs w:val="22"/>
        </w:rPr>
        <w:t>2.采购人无偿向中标人提供经营场地并负责提供水、电接入接口。</w:t>
      </w:r>
    </w:p>
    <w:p>
      <w:pPr>
        <w:spacing w:line="360" w:lineRule="auto"/>
        <w:rPr>
          <w:rFonts w:hint="eastAsia" w:ascii="宋体" w:hAnsi="宋体" w:cs="宋体"/>
          <w:b/>
          <w:bCs/>
          <w:szCs w:val="22"/>
        </w:rPr>
      </w:pPr>
      <w:r>
        <w:rPr>
          <w:rFonts w:hint="eastAsia" w:ascii="宋体" w:hAnsi="宋体" w:cs="宋体"/>
          <w:b/>
          <w:bCs/>
          <w:szCs w:val="22"/>
        </w:rPr>
        <w:t>（二）设施设备</w:t>
      </w:r>
    </w:p>
    <w:p>
      <w:pPr>
        <w:pStyle w:val="38"/>
        <w:spacing w:line="360" w:lineRule="auto"/>
        <w:ind w:firstLine="0" w:firstLineChars="0"/>
        <w:rPr>
          <w:rFonts w:ascii="宋体" w:hAnsi="宋体" w:cs="宋体"/>
          <w:sz w:val="21"/>
          <w:szCs w:val="22"/>
          <w:u w:val="single"/>
        </w:rPr>
      </w:pPr>
      <w:r>
        <w:rPr>
          <w:rFonts w:hint="eastAsia" w:ascii="宋体" w:hAnsi="宋体" w:cs="宋体"/>
          <w:u w:val="single"/>
        </w:rPr>
        <w:t>1</w:t>
      </w:r>
      <w:r>
        <w:rPr>
          <w:rFonts w:hint="eastAsia" w:ascii="宋体" w:hAnsi="宋体" w:cs="宋体"/>
          <w:sz w:val="21"/>
          <w:szCs w:val="22"/>
          <w:u w:val="single"/>
        </w:rPr>
        <w:t>.采购人只提供场地，服务供应商需在指定区域内平整场地并搭建活动板房或集装箱房等设施作为经营场所。</w:t>
      </w:r>
    </w:p>
    <w:p>
      <w:pPr>
        <w:spacing w:line="360" w:lineRule="auto"/>
        <w:rPr>
          <w:rFonts w:hint="eastAsia" w:ascii="宋体" w:hAnsi="宋体" w:cs="宋体"/>
        </w:rPr>
      </w:pPr>
      <w:r>
        <w:rPr>
          <w:rFonts w:hint="eastAsia" w:ascii="宋体" w:hAnsi="宋体" w:cs="宋体"/>
        </w:rPr>
        <w:t>2.中标人因经营需要对经营场所水、电、暖、气等进行装修和改造的，经采购人书面同意后方可施工，所需经费由中标人自行承担。</w:t>
      </w:r>
    </w:p>
    <w:p>
      <w:pPr>
        <w:spacing w:line="360" w:lineRule="auto"/>
        <w:rPr>
          <w:rFonts w:hint="eastAsia" w:ascii="宋体" w:hAnsi="宋体" w:cs="宋体"/>
        </w:rPr>
      </w:pPr>
      <w:r>
        <w:rPr>
          <w:rFonts w:hint="eastAsia" w:ascii="宋体" w:hAnsi="宋体" w:cs="宋体"/>
        </w:rPr>
        <w:t>3.中标人不得擅自改变经营场所结构，如果确实需要，应先向采购人提出申请，经采购人同意以后可实施。</w:t>
      </w:r>
    </w:p>
    <w:p>
      <w:pPr>
        <w:spacing w:line="360" w:lineRule="auto"/>
        <w:rPr>
          <w:rFonts w:hint="eastAsia" w:ascii="宋体" w:hAnsi="宋体" w:cs="宋体"/>
        </w:rPr>
      </w:pPr>
      <w:r>
        <w:rPr>
          <w:rFonts w:hint="eastAsia" w:ascii="宋体" w:hAnsi="宋体" w:cs="宋体"/>
        </w:rPr>
        <w:t>4.合同到期后，中标人负责将经营所用设施设备、商品货物、固定资产等所有由中标人置办的物资收回，由此造成一切费用由中标人负责。采购人不提供销货期，中标人需提前做好撤出经营计划。</w:t>
      </w:r>
    </w:p>
    <w:p>
      <w:pPr>
        <w:spacing w:line="360" w:lineRule="auto"/>
        <w:rPr>
          <w:rFonts w:hint="eastAsia" w:ascii="宋体" w:hAnsi="宋体" w:cs="宋体"/>
          <w:b/>
          <w:bCs/>
          <w:sz w:val="24"/>
          <w:szCs w:val="24"/>
        </w:rPr>
      </w:pPr>
      <w:r>
        <w:rPr>
          <w:rFonts w:hint="eastAsia" w:ascii="宋体" w:hAnsi="宋体" w:cs="宋体"/>
          <w:b/>
          <w:bCs/>
          <w:sz w:val="24"/>
          <w:szCs w:val="24"/>
        </w:rPr>
        <w:t>三、经营范围及管理</w:t>
      </w:r>
    </w:p>
    <w:p>
      <w:pPr>
        <w:spacing w:line="360" w:lineRule="auto"/>
        <w:rPr>
          <w:rFonts w:hint="eastAsia" w:ascii="宋体" w:hAnsi="宋体" w:cs="宋体"/>
          <w:b/>
          <w:bCs/>
        </w:rPr>
      </w:pPr>
      <w:r>
        <w:rPr>
          <w:rFonts w:hint="eastAsia" w:ascii="宋体" w:hAnsi="宋体" w:cs="宋体"/>
          <w:b/>
          <w:bCs/>
        </w:rPr>
        <w:t>（一）经营范围</w:t>
      </w:r>
    </w:p>
    <w:p>
      <w:pPr>
        <w:spacing w:line="360" w:lineRule="auto"/>
        <w:rPr>
          <w:rFonts w:hint="eastAsia" w:ascii="宋体" w:hAnsi="宋体" w:cs="宋体"/>
          <w:u w:val="single"/>
        </w:rPr>
      </w:pPr>
      <w:r>
        <w:rPr>
          <w:rFonts w:hint="eastAsia" w:ascii="宋体" w:hAnsi="宋体" w:cs="宋体"/>
          <w:u w:val="single"/>
        </w:rPr>
        <w:t>1.经营范围为食品（包括熟食）、饮料、日常生活用品、清洁用品及办公用品等，不允许销售各类酒及含酒精类饮料（不含料酒）。</w:t>
      </w:r>
    </w:p>
    <w:p>
      <w:pPr>
        <w:spacing w:line="360" w:lineRule="auto"/>
        <w:rPr>
          <w:rFonts w:hint="eastAsia" w:ascii="宋体" w:hAnsi="宋体" w:cs="宋体"/>
        </w:rPr>
      </w:pPr>
      <w:r>
        <w:rPr>
          <w:rFonts w:hint="eastAsia" w:ascii="宋体" w:hAnsi="宋体" w:cs="宋体"/>
        </w:rPr>
        <w:t>2.不得经营或出售国家法律、法规、政策以及采购人明令不准销售的项目及商品,不得以采购人的相关名义从事任何与超市经营无关的活动。</w:t>
      </w:r>
    </w:p>
    <w:p>
      <w:pPr>
        <w:spacing w:line="360" w:lineRule="auto"/>
        <w:rPr>
          <w:rFonts w:hint="eastAsia" w:ascii="宋体" w:hAnsi="宋体" w:cs="宋体"/>
          <w:b/>
          <w:bCs/>
          <w:szCs w:val="22"/>
        </w:rPr>
      </w:pPr>
      <w:r>
        <w:rPr>
          <w:rFonts w:hint="eastAsia" w:ascii="宋体" w:hAnsi="宋体" w:cs="宋体"/>
          <w:b/>
          <w:bCs/>
          <w:szCs w:val="22"/>
        </w:rPr>
        <w:t xml:space="preserve"> （二）经营管理总体要求</w:t>
      </w:r>
    </w:p>
    <w:p>
      <w:pPr>
        <w:spacing w:line="360" w:lineRule="auto"/>
        <w:rPr>
          <w:rFonts w:hint="eastAsia" w:ascii="宋体" w:hAnsi="宋体" w:cs="宋体"/>
          <w:u w:val="single"/>
        </w:rPr>
      </w:pPr>
      <w:r>
        <w:rPr>
          <w:rFonts w:hint="eastAsia" w:ascii="宋体" w:hAnsi="宋体" w:cs="宋体"/>
          <w:u w:val="single"/>
        </w:rPr>
        <w:t>1.中标人营业时间为每日07:00至22:00。</w:t>
      </w:r>
    </w:p>
    <w:p>
      <w:pPr>
        <w:spacing w:line="360" w:lineRule="auto"/>
        <w:rPr>
          <w:rFonts w:hint="eastAsia" w:ascii="宋体" w:hAnsi="宋体" w:cs="宋体"/>
        </w:rPr>
      </w:pPr>
      <w:r>
        <w:rPr>
          <w:rFonts w:hint="eastAsia" w:ascii="宋体" w:hAnsi="宋体" w:cs="宋体"/>
        </w:rPr>
        <w:t>2.为了提高超市的服务效率，社会化保障服务到采购人所在单位全体人员，降低超市商品销售价格让利采购人。采购人在经营过程中不收取场地使用管理费，水电费、经营场所及设施维修费等费用由中标人自行承担。中标人所售主要商品价格必须低于周边超市（商场、便利店）同类品种的价格水平，非香烟类商品价格须比沃尔玛棠下店或京东自营店价格低10%以上。</w:t>
      </w:r>
    </w:p>
    <w:p>
      <w:pPr>
        <w:spacing w:line="360" w:lineRule="auto"/>
        <w:rPr>
          <w:rFonts w:hint="eastAsia" w:ascii="宋体" w:hAnsi="宋体" w:cs="宋体"/>
        </w:rPr>
      </w:pPr>
      <w:r>
        <w:rPr>
          <w:rFonts w:hint="eastAsia" w:ascii="宋体" w:hAnsi="宋体" w:cs="宋体"/>
        </w:rPr>
        <w:t>3.中标人不得超范围经营或改变经营范围。中标人不得出售“三无”产品、无保存期（保质期）的商品，不得有违反国家法律法规的行为。</w:t>
      </w:r>
    </w:p>
    <w:p>
      <w:pPr>
        <w:spacing w:line="360" w:lineRule="auto"/>
        <w:rPr>
          <w:rFonts w:hint="eastAsia" w:ascii="宋体" w:hAnsi="宋体" w:cs="宋体"/>
        </w:rPr>
      </w:pPr>
      <w:r>
        <w:rPr>
          <w:rFonts w:hint="eastAsia" w:ascii="宋体" w:hAnsi="宋体" w:cs="宋体"/>
        </w:rPr>
        <w:t>4.中标人应做好经营场地的安全、卫生（门前实行三包）、防火、防盗、防水、防毒等工作。</w:t>
      </w:r>
    </w:p>
    <w:p>
      <w:pPr>
        <w:spacing w:line="360" w:lineRule="auto"/>
        <w:rPr>
          <w:rFonts w:hint="eastAsia" w:ascii="宋体" w:hAnsi="宋体" w:cs="宋体"/>
        </w:rPr>
      </w:pPr>
      <w:r>
        <w:rPr>
          <w:rFonts w:hint="eastAsia" w:ascii="宋体" w:hAnsi="宋体" w:cs="宋体"/>
        </w:rPr>
        <w:t>5.中标人应及时受理消费者在商品质量、商品价格、服务态度、环境卫生等方面的投诉，并采取积极措施予以解决。</w:t>
      </w:r>
    </w:p>
    <w:p>
      <w:pPr>
        <w:spacing w:line="360" w:lineRule="auto"/>
        <w:rPr>
          <w:rFonts w:hint="eastAsia" w:ascii="宋体" w:hAnsi="宋体" w:cs="宋体"/>
        </w:rPr>
      </w:pPr>
      <w:r>
        <w:rPr>
          <w:rFonts w:hint="eastAsia" w:ascii="宋体" w:hAnsi="宋体" w:cs="宋体"/>
        </w:rPr>
        <w:t>6.中标人应在中标签订合同后60日内开始营业。</w:t>
      </w:r>
    </w:p>
    <w:p>
      <w:pPr>
        <w:spacing w:line="360" w:lineRule="auto"/>
        <w:rPr>
          <w:rFonts w:hint="eastAsia" w:ascii="宋体" w:hAnsi="宋体" w:cs="宋体"/>
          <w:b/>
          <w:bCs/>
          <w:szCs w:val="22"/>
        </w:rPr>
      </w:pPr>
      <w:r>
        <w:rPr>
          <w:rFonts w:hint="eastAsia" w:ascii="宋体" w:hAnsi="宋体" w:cs="宋体"/>
          <w:b/>
          <w:bCs/>
          <w:szCs w:val="22"/>
        </w:rPr>
        <w:t xml:space="preserve"> （三）服务人员管理</w:t>
      </w:r>
    </w:p>
    <w:p>
      <w:pPr>
        <w:spacing w:line="360" w:lineRule="auto"/>
        <w:rPr>
          <w:rFonts w:hint="eastAsia" w:ascii="宋体" w:hAnsi="宋体" w:cs="宋体"/>
        </w:rPr>
      </w:pPr>
      <w:r>
        <w:rPr>
          <w:rFonts w:hint="eastAsia" w:ascii="宋体" w:hAnsi="宋体" w:cs="宋体"/>
        </w:rPr>
        <w:t>1.中标人在遵守国家相关用工法律的前提下，可自行决定用工人员，但要依照采购人要求，严格招工制度，禁止招用未满18周岁的未成年人、犯罪分子或思想不稳定人员。中标人所雇佣人员，必须经过采购人保卫部门政治审查，且在体检合格后，方可持相关证件进入采购人单位服务。在工作期间，如工作人员发生传染性疾病，中标人应立即将其调整工作岗位。</w:t>
      </w:r>
    </w:p>
    <w:p>
      <w:pPr>
        <w:spacing w:line="360" w:lineRule="auto"/>
        <w:rPr>
          <w:rFonts w:hint="eastAsia" w:ascii="宋体" w:hAnsi="宋体" w:cs="宋体"/>
        </w:rPr>
      </w:pPr>
      <w:r>
        <w:rPr>
          <w:rFonts w:hint="eastAsia" w:ascii="宋体" w:hAnsi="宋体" w:cs="宋体"/>
        </w:rPr>
        <w:t>2.中标人用工必须符合《劳动合同法》等相关法规。在工作过程中，如发生伤、病、残或亡人等事故，由中标人全权负责，与采购人无关。</w:t>
      </w:r>
    </w:p>
    <w:p>
      <w:pPr>
        <w:spacing w:line="360" w:lineRule="auto"/>
        <w:rPr>
          <w:rFonts w:hint="eastAsia" w:ascii="宋体" w:hAnsi="宋体" w:cs="宋体"/>
        </w:rPr>
      </w:pPr>
      <w:r>
        <w:rPr>
          <w:rFonts w:hint="eastAsia" w:ascii="宋体" w:hAnsi="宋体" w:cs="宋体"/>
        </w:rPr>
        <w:t>3.中标人及其工作人员必须严格遵守采购人有关保密规定和管理规定，不得在超市以外区域随意走动、拍照，不得向外泄露采购人的单位情况和实力编制等情况。</w:t>
      </w:r>
    </w:p>
    <w:p>
      <w:pPr>
        <w:spacing w:line="360" w:lineRule="auto"/>
        <w:rPr>
          <w:rFonts w:hint="eastAsia" w:ascii="宋体" w:hAnsi="宋体" w:cs="宋体"/>
        </w:rPr>
      </w:pPr>
      <w:r>
        <w:rPr>
          <w:rFonts w:hint="eastAsia" w:ascii="宋体" w:hAnsi="宋体" w:cs="宋体"/>
        </w:rPr>
        <w:t>4.中标人应加强对所属工作人员的管理教育，中标人所属人员工作时，应保持衣帽整洁，维护好个人卫生，严禁奇装异服。不得有损害采购人单位形象的行为，不得从事违法违纪活动。严禁发生盗窃、赌博、打架斗殴、男女作风等违法违规问题，如有发生，一经发现，采购人有权责令中标人对责任人进行管理或开除，情节严重的，移交地方司法机关处理。</w:t>
      </w:r>
    </w:p>
    <w:p>
      <w:pPr>
        <w:spacing w:line="360" w:lineRule="auto"/>
        <w:rPr>
          <w:rFonts w:hint="eastAsia"/>
          <w:b/>
          <w:szCs w:val="21"/>
        </w:rPr>
      </w:pPr>
      <w:r>
        <w:rPr>
          <w:rFonts w:hint="eastAsia" w:ascii="宋体" w:hAnsi="宋体" w:cs="宋体"/>
          <w:b/>
          <w:bCs/>
          <w:szCs w:val="22"/>
        </w:rPr>
        <w:t>（四）</w:t>
      </w:r>
      <w:r>
        <w:rPr>
          <w:rFonts w:hint="eastAsia"/>
          <w:b/>
          <w:szCs w:val="21"/>
        </w:rPr>
        <w:t>商品采购的相关要求</w:t>
      </w:r>
    </w:p>
    <w:p>
      <w:pPr>
        <w:spacing w:line="360" w:lineRule="auto"/>
        <w:rPr>
          <w:rFonts w:hint="eastAsia" w:ascii="宋体" w:hAnsi="宋体" w:cs="宋体"/>
          <w:szCs w:val="22"/>
        </w:rPr>
      </w:pPr>
      <w:r>
        <w:rPr>
          <w:rFonts w:hint="eastAsia" w:ascii="宋体" w:hAnsi="宋体" w:cs="宋体"/>
          <w:szCs w:val="22"/>
        </w:rPr>
        <w:t>1.采购食品类，应当具有合法的渠道，严格执行《中华人民共和国食品安全法》、《食品经营许可管理办法》等相关法律规定。</w:t>
      </w:r>
    </w:p>
    <w:p>
      <w:pPr>
        <w:spacing w:line="360" w:lineRule="auto"/>
        <w:rPr>
          <w:rFonts w:hint="eastAsia" w:ascii="宋体" w:hAnsi="宋体" w:cs="宋体"/>
          <w:szCs w:val="22"/>
        </w:rPr>
      </w:pPr>
      <w:r>
        <w:rPr>
          <w:rFonts w:hint="eastAsia" w:ascii="宋体" w:hAnsi="宋体" w:cs="宋体"/>
          <w:szCs w:val="22"/>
        </w:rPr>
        <w:t>2.中标人应当查验商品供货商的许可证和商品出厂检验合格证或者其他合格证明（以下称合格证明文件）。</w:t>
      </w:r>
    </w:p>
    <w:p>
      <w:pPr>
        <w:spacing w:line="360" w:lineRule="auto"/>
        <w:rPr>
          <w:rFonts w:hint="eastAsia" w:ascii="宋体" w:hAnsi="宋体" w:cs="宋体"/>
          <w:szCs w:val="22"/>
        </w:rPr>
      </w:pPr>
      <w:r>
        <w:rPr>
          <w:rFonts w:hint="eastAsia" w:ascii="宋体" w:hAnsi="宋体" w:cs="宋体"/>
          <w:szCs w:val="22"/>
        </w:rPr>
        <w:t>3.中标人应当建立商品进货查验记录制度，如实记录商品的名称、规格、数量、生产日期或者生产批号、保质期、进货日期以及供货商名称、地址、联系方式等内容，并保存相关凭证。</w:t>
      </w:r>
    </w:p>
    <w:p>
      <w:pPr>
        <w:spacing w:line="360" w:lineRule="auto"/>
        <w:rPr>
          <w:rFonts w:hint="eastAsia" w:ascii="宋体" w:hAnsi="宋体" w:cs="宋体"/>
          <w:szCs w:val="22"/>
        </w:rPr>
      </w:pPr>
      <w:r>
        <w:rPr>
          <w:rFonts w:hint="eastAsia" w:ascii="宋体" w:hAnsi="宋体" w:cs="宋体"/>
          <w:szCs w:val="22"/>
        </w:rPr>
        <w:t>4.中标人应当按照保证商品安全的要求贮存商品，定期检查库存商品，及时清理变质或者超过保质期的商品。</w:t>
      </w:r>
    </w:p>
    <w:p>
      <w:pPr>
        <w:spacing w:line="360" w:lineRule="auto"/>
        <w:rPr>
          <w:rFonts w:hint="eastAsia" w:ascii="宋体" w:hAnsi="宋体" w:cs="宋体"/>
          <w:szCs w:val="22"/>
        </w:rPr>
      </w:pPr>
      <w:r>
        <w:rPr>
          <w:rFonts w:hint="eastAsia" w:ascii="宋体" w:hAnsi="宋体" w:cs="宋体"/>
          <w:szCs w:val="22"/>
        </w:rPr>
        <w:t>5.中标人发现其代理售卖的商品不符合商品安全标准或者有证据证明可能危害人体健康的，应当立即停止在超市内销售，上报采购人指定职能部门，并配合采购人发布召回已经售卖的商品，对</w:t>
      </w:r>
      <w:r>
        <w:rPr>
          <w:rFonts w:hint="eastAsia" w:ascii="宋体" w:hAnsi="宋体" w:cs="宋体"/>
        </w:rPr>
        <w:t>其造成的所有损失（包括治疗费）由中标人全额承担。</w:t>
      </w:r>
    </w:p>
    <w:p>
      <w:pPr>
        <w:spacing w:line="360" w:lineRule="auto"/>
        <w:rPr>
          <w:rFonts w:hint="eastAsia" w:ascii="宋体" w:hAnsi="宋体" w:cs="宋体"/>
          <w:b/>
          <w:bCs/>
          <w:szCs w:val="22"/>
        </w:rPr>
      </w:pPr>
      <w:r>
        <w:rPr>
          <w:rFonts w:hint="eastAsia" w:ascii="宋体" w:hAnsi="宋体" w:cs="宋体"/>
          <w:b/>
          <w:bCs/>
          <w:szCs w:val="22"/>
        </w:rPr>
        <w:t>（五）其他相关要求</w:t>
      </w:r>
    </w:p>
    <w:p>
      <w:pPr>
        <w:spacing w:line="360" w:lineRule="auto"/>
        <w:rPr>
          <w:rFonts w:hint="eastAsia" w:ascii="宋体" w:hAnsi="宋体" w:cs="宋体"/>
        </w:rPr>
      </w:pPr>
      <w:r>
        <w:rPr>
          <w:rFonts w:hint="eastAsia" w:ascii="宋体" w:hAnsi="宋体" w:cs="宋体"/>
        </w:rPr>
        <w:t>1.中标人负责超市的全部经营性质资金投入，独立进行经营并对自行投资购置的固定资产享受所有权，经营期满所投资的板房等固定资产处置可与后续经营者或采购人协商解决，如协商未果须自行按时撤离。</w:t>
      </w:r>
    </w:p>
    <w:p>
      <w:pPr>
        <w:spacing w:line="360" w:lineRule="auto"/>
        <w:rPr>
          <w:rFonts w:hint="eastAsia" w:ascii="宋体" w:hAnsi="宋体" w:cs="宋体"/>
        </w:rPr>
      </w:pPr>
      <w:r>
        <w:rPr>
          <w:rFonts w:hint="eastAsia" w:ascii="宋体" w:hAnsi="宋体" w:cs="宋体"/>
        </w:rPr>
        <w:t>2.自行办理经营超市所需的《营业执照》、《税务登记证》、《卫生许可证》等。</w:t>
      </w:r>
    </w:p>
    <w:p>
      <w:pPr>
        <w:spacing w:line="360" w:lineRule="auto"/>
        <w:rPr>
          <w:rFonts w:hint="eastAsia" w:ascii="宋体" w:hAnsi="宋体" w:cs="宋体"/>
          <w:szCs w:val="22"/>
        </w:rPr>
      </w:pPr>
      <w:r>
        <w:rPr>
          <w:rFonts w:hint="eastAsia" w:ascii="宋体" w:hAnsi="宋体" w:cs="宋体"/>
          <w:szCs w:val="22"/>
        </w:rPr>
        <w:t>3.必须配备电子收银机（能提供机打购物小票）、监控防盗等超市必要设备，并在经营场所内部配备必要的消防器材，所需费用由服务供应商自行负责。</w:t>
      </w:r>
    </w:p>
    <w:p>
      <w:pPr>
        <w:spacing w:line="360" w:lineRule="auto"/>
        <w:rPr>
          <w:rFonts w:hint="eastAsia" w:ascii="宋体" w:hAnsi="宋体" w:cs="宋体"/>
        </w:rPr>
      </w:pPr>
      <w:r>
        <w:rPr>
          <w:rFonts w:hint="eastAsia" w:ascii="宋体" w:hAnsi="宋体" w:cs="宋体"/>
        </w:rPr>
        <w:t>4. 中标人须如实向采购人提供经营数据，出具经营商品目录和价格表，经采购人审批后执行，并进行在超市显著位置进行公示，接受采购人的监督。</w:t>
      </w:r>
    </w:p>
    <w:p>
      <w:pPr>
        <w:spacing w:line="360" w:lineRule="auto"/>
        <w:rPr>
          <w:rFonts w:hint="eastAsia" w:ascii="宋体" w:hAnsi="宋体" w:cs="宋体"/>
        </w:rPr>
      </w:pPr>
      <w:r>
        <w:rPr>
          <w:rFonts w:hint="eastAsia" w:ascii="宋体" w:hAnsi="宋体" w:cs="宋体"/>
        </w:rPr>
        <w:t>5.承包期间，坚持采购人优先的原则，遇到采购人重大活动应优先保证供应，商品定价合理，同类商品低于当地沃尔玛棠下店超市及周边便利店价格，部分商品价格数据参照网购京东商城按实际情况与采购人协商制定。</w:t>
      </w:r>
    </w:p>
    <w:p>
      <w:pPr>
        <w:spacing w:line="360" w:lineRule="auto"/>
        <w:rPr>
          <w:rFonts w:hint="eastAsia" w:ascii="宋体" w:hAnsi="宋体" w:cs="宋体"/>
        </w:rPr>
      </w:pPr>
      <w:r>
        <w:rPr>
          <w:rFonts w:hint="eastAsia" w:ascii="宋体" w:hAnsi="宋体" w:cs="宋体"/>
        </w:rPr>
        <w:t>6.承包期内，按照采购人规定交纳所使用的水、电、物业等费用。</w:t>
      </w:r>
      <w:r>
        <w:rPr>
          <w:rFonts w:hint="eastAsia" w:ascii="宋体" w:hAnsi="宋体" w:cs="宋体"/>
          <w:szCs w:val="22"/>
        </w:rPr>
        <w:t>中标人经营使用的水电和物业费用按国家和采购人标准执行。</w:t>
      </w:r>
    </w:p>
    <w:p>
      <w:pPr>
        <w:spacing w:line="360" w:lineRule="auto"/>
        <w:rPr>
          <w:rFonts w:hint="eastAsia" w:ascii="宋体" w:hAnsi="宋体" w:cs="宋体"/>
          <w:lang w:val="zh-CN"/>
        </w:rPr>
      </w:pPr>
      <w:r>
        <w:rPr>
          <w:rFonts w:hint="eastAsia" w:ascii="宋体" w:hAnsi="宋体" w:cs="宋体"/>
        </w:rPr>
        <w:t>7.</w:t>
      </w:r>
      <w:r>
        <w:rPr>
          <w:rFonts w:hint="eastAsia" w:ascii="宋体" w:hAnsi="宋体" w:cs="宋体"/>
          <w:lang w:val="zh-CN"/>
        </w:rPr>
        <w:t>爱护和妥善保管采购人的房产营具及各种设施、设备，若房产营具保管不善，造成损坏，服务供应商应照价进行赔偿。</w:t>
      </w:r>
    </w:p>
    <w:p>
      <w:pPr>
        <w:spacing w:line="360" w:lineRule="auto"/>
        <w:rPr>
          <w:rFonts w:hint="eastAsia" w:ascii="宋体" w:hAnsi="宋体" w:cs="宋体"/>
        </w:rPr>
      </w:pPr>
      <w:r>
        <w:rPr>
          <w:rFonts w:hint="eastAsia" w:ascii="宋体" w:hAnsi="宋体" w:cs="宋体"/>
        </w:rPr>
        <w:t>8.</w:t>
      </w:r>
      <w:r>
        <w:rPr>
          <w:rFonts w:hint="eastAsia" w:ascii="宋体" w:hAnsi="宋体" w:cs="宋体"/>
          <w:lang w:val="zh-CN"/>
        </w:rPr>
        <w:t>严格遵守《国家食品卫生法》和《环保法》等法规和采购人卫生防疫要求。服从采购人管理，接受采购人和地方政府有关部门监督检查，严禁出售假冒伪劣及违法商品，如有发现采购人有权终止合同，并不承担违约责任。</w:t>
      </w:r>
    </w:p>
    <w:p>
      <w:pPr>
        <w:spacing w:line="360" w:lineRule="auto"/>
        <w:rPr>
          <w:rFonts w:hint="eastAsia" w:ascii="宋体" w:hAnsi="宋体" w:cs="宋体"/>
          <w:szCs w:val="22"/>
        </w:rPr>
      </w:pPr>
      <w:r>
        <w:rPr>
          <w:rFonts w:hint="eastAsia" w:ascii="宋体" w:hAnsi="宋体" w:cs="宋体"/>
          <w:szCs w:val="22"/>
        </w:rPr>
        <w:t>9.严格遵守商品及食品的相关安全管理办法。</w:t>
      </w:r>
    </w:p>
    <w:p>
      <w:pPr>
        <w:spacing w:line="360" w:lineRule="auto"/>
        <w:rPr>
          <w:rFonts w:hint="eastAsia" w:ascii="宋体" w:hAnsi="宋体" w:cs="宋体"/>
          <w:szCs w:val="22"/>
        </w:rPr>
      </w:pPr>
      <w:r>
        <w:rPr>
          <w:rFonts w:hint="eastAsia" w:ascii="宋体" w:hAnsi="宋体" w:cs="宋体"/>
          <w:szCs w:val="22"/>
        </w:rPr>
        <w:t>10.严禁出售发动、危害身心健康的书籍、影音资料及图像视频等。</w:t>
      </w:r>
    </w:p>
    <w:p>
      <w:pPr>
        <w:spacing w:line="360" w:lineRule="auto"/>
        <w:rPr>
          <w:rFonts w:hint="eastAsia" w:ascii="宋体" w:hAnsi="宋体" w:cs="宋体"/>
          <w:szCs w:val="22"/>
        </w:rPr>
      </w:pPr>
      <w:r>
        <w:rPr>
          <w:rFonts w:hint="eastAsia" w:ascii="宋体" w:hAnsi="宋体" w:cs="宋体"/>
          <w:szCs w:val="22"/>
        </w:rPr>
        <w:t>11.严禁出售对环境污染大的商品和违反采购人消防管理的电器用品及国家明文规定的违禁物品。</w:t>
      </w:r>
    </w:p>
    <w:p>
      <w:pPr>
        <w:spacing w:line="360" w:lineRule="auto"/>
        <w:rPr>
          <w:rFonts w:hint="eastAsia" w:ascii="宋体" w:hAnsi="宋体" w:cs="宋体"/>
          <w:szCs w:val="22"/>
        </w:rPr>
      </w:pPr>
      <w:r>
        <w:rPr>
          <w:rFonts w:hint="eastAsia" w:ascii="宋体" w:hAnsi="宋体" w:cs="宋体"/>
          <w:szCs w:val="22"/>
        </w:rPr>
        <w:t>12.经营场地内的电视或媒体设施只能播放合法电视节目或采购人提供的视频音像内容，不得进行相关法律法规禁止或有损于采购人形象的制品；在播放时应注意控制音量，以不影响正常的生活及作息时间为度。</w:t>
      </w:r>
    </w:p>
    <w:p>
      <w:pPr>
        <w:spacing w:line="360" w:lineRule="auto"/>
        <w:rPr>
          <w:rFonts w:ascii="宋体" w:hAnsi="宋体" w:cs="宋体"/>
          <w:szCs w:val="22"/>
        </w:rPr>
      </w:pPr>
      <w:r>
        <w:rPr>
          <w:rFonts w:hint="eastAsia" w:ascii="宋体" w:hAnsi="宋体" w:cs="宋体"/>
          <w:szCs w:val="22"/>
        </w:rPr>
        <w:t>13.实行垃圾分类，对无异味、无污染的垃圾应集中加盖堆放，不得乱倒。</w:t>
      </w:r>
    </w:p>
    <w:p>
      <w:pPr>
        <w:spacing w:line="360" w:lineRule="auto"/>
        <w:rPr>
          <w:rFonts w:hint="eastAsia" w:ascii="宋体" w:hAnsi="宋体" w:cs="宋体"/>
          <w:b/>
          <w:bCs/>
          <w:sz w:val="24"/>
          <w:szCs w:val="24"/>
        </w:rPr>
      </w:pPr>
      <w:r>
        <w:rPr>
          <w:rFonts w:hint="eastAsia" w:ascii="宋体" w:hAnsi="宋体" w:cs="宋体"/>
          <w:b/>
          <w:bCs/>
          <w:sz w:val="24"/>
          <w:szCs w:val="24"/>
        </w:rPr>
        <w:t>五、采购人需配合的条件</w:t>
      </w:r>
    </w:p>
    <w:p>
      <w:pPr>
        <w:spacing w:line="360" w:lineRule="auto"/>
        <w:rPr>
          <w:rFonts w:hint="eastAsia" w:ascii="宋体" w:hAnsi="宋体" w:cs="宋体"/>
          <w:szCs w:val="22"/>
        </w:rPr>
      </w:pPr>
      <w:r>
        <w:rPr>
          <w:rFonts w:hint="eastAsia" w:ascii="宋体" w:hAnsi="宋体" w:cs="宋体"/>
          <w:szCs w:val="22"/>
        </w:rPr>
        <w:t>1.为中标人工作人员及保障车辆进出营门提供便利；</w:t>
      </w:r>
      <w:r>
        <w:rPr>
          <w:rFonts w:hint="eastAsia" w:ascii="宋体" w:hAnsi="宋体" w:cs="宋体"/>
        </w:rPr>
        <w:t>协助中标人办理人员、车辆出入通行证等事项。</w:t>
      </w:r>
    </w:p>
    <w:p>
      <w:pPr>
        <w:spacing w:line="360" w:lineRule="auto"/>
        <w:rPr>
          <w:rFonts w:hint="eastAsia" w:ascii="宋体" w:hAnsi="宋体" w:cs="宋体"/>
          <w:szCs w:val="22"/>
        </w:rPr>
      </w:pPr>
      <w:r>
        <w:rPr>
          <w:rFonts w:hint="eastAsia" w:ascii="宋体" w:hAnsi="宋体" w:cs="宋体"/>
          <w:szCs w:val="22"/>
        </w:rPr>
        <w:t>2.保证中标人水、电正常使用，因故未能正常保证，以采购人为主协调解决。</w:t>
      </w:r>
    </w:p>
    <w:p>
      <w:pPr>
        <w:spacing w:line="360" w:lineRule="auto"/>
        <w:rPr>
          <w:rFonts w:hint="eastAsia" w:ascii="宋体" w:hAnsi="宋体" w:cs="宋体"/>
          <w:szCs w:val="22"/>
        </w:rPr>
      </w:pPr>
      <w:r>
        <w:rPr>
          <w:rFonts w:hint="eastAsia" w:ascii="宋体" w:hAnsi="宋体" w:cs="宋体"/>
          <w:szCs w:val="22"/>
        </w:rPr>
        <w:t>3.负责协调中标人与采购人各部门的关系，配合中标人办理工商、税务、卫生等证件。</w:t>
      </w:r>
    </w:p>
    <w:p>
      <w:pPr>
        <w:spacing w:line="560" w:lineRule="exact"/>
        <w:rPr>
          <w:rFonts w:hint="eastAsia" w:ascii="黑体" w:hAnsi="黑体" w:eastAsia="黑体"/>
          <w:color w:val="000000"/>
          <w:sz w:val="32"/>
          <w:szCs w:val="32"/>
        </w:rPr>
      </w:pPr>
      <w:r>
        <w:rPr>
          <w:rFonts w:hint="eastAsia" w:ascii="宋体" w:hAnsi="宋体" w:cs="宋体"/>
          <w:b/>
          <w:bCs/>
          <w:sz w:val="24"/>
          <w:szCs w:val="24"/>
        </w:rPr>
        <w:t>六、检查与监督</w:t>
      </w:r>
    </w:p>
    <w:p>
      <w:pPr>
        <w:spacing w:line="360" w:lineRule="auto"/>
        <w:rPr>
          <w:rFonts w:hint="eastAsia" w:ascii="宋体" w:hAnsi="宋体" w:cs="宋体"/>
          <w:szCs w:val="22"/>
        </w:rPr>
      </w:pPr>
      <w:r>
        <w:rPr>
          <w:rFonts w:hint="eastAsia" w:ascii="宋体" w:hAnsi="宋体" w:cs="宋体"/>
          <w:szCs w:val="22"/>
        </w:rPr>
        <w:t>（一）采购人有权对中标人的商品价格、产品质量、服务态度、环境卫生、员工管理等方面进行督促检查，中标人须主动配合采购人监管人员的管理。中标人销售商品种类、价格变化时，需通报采购人，经采购人审核后方可组织销售。中标人若私自更改商品价格或增加商品种类，采购人有权要求服务供应商停业整顿。</w:t>
      </w:r>
    </w:p>
    <w:p>
      <w:pPr>
        <w:spacing w:line="360" w:lineRule="auto"/>
        <w:rPr>
          <w:rFonts w:hint="eastAsia" w:ascii="宋体" w:hAnsi="宋体" w:cs="宋体"/>
          <w:szCs w:val="22"/>
        </w:rPr>
      </w:pPr>
      <w:r>
        <w:rPr>
          <w:rFonts w:hint="eastAsia" w:ascii="宋体" w:hAnsi="宋体" w:cs="宋体"/>
          <w:szCs w:val="22"/>
        </w:rPr>
        <w:t>（二）</w:t>
      </w:r>
      <w:r>
        <w:rPr>
          <w:rFonts w:hint="eastAsia" w:ascii="宋体" w:hAnsi="宋体" w:cs="宋体"/>
          <w:szCs w:val="22"/>
          <w:u w:val="single"/>
        </w:rPr>
        <w:t>采购人每季度组织1次超市满意度调查</w:t>
      </w:r>
      <w:r>
        <w:rPr>
          <w:rFonts w:hint="eastAsia" w:ascii="宋体" w:hAnsi="宋体" w:cs="宋体"/>
          <w:szCs w:val="22"/>
        </w:rPr>
        <w:t>，重点调查采购人所在单位人员对超市商品质量、价格、服务态度、环境卫生等满意情况，收集采购单位人员的意见建议。</w:t>
      </w:r>
    </w:p>
    <w:p>
      <w:pPr>
        <w:spacing w:line="360" w:lineRule="auto"/>
        <w:rPr>
          <w:rFonts w:hint="eastAsia" w:ascii="宋体" w:hAnsi="宋体" w:cs="宋体"/>
          <w:szCs w:val="22"/>
        </w:rPr>
      </w:pPr>
      <w:r>
        <w:rPr>
          <w:rFonts w:hint="eastAsia" w:ascii="宋体" w:hAnsi="宋体" w:cs="宋体"/>
          <w:szCs w:val="22"/>
        </w:rPr>
        <w:t xml:space="preserve">（三）采购人监管人员和相关业务部门在与中标人合作中，出现吃、拿、卡、要等恶意干扰中标人经营活动的情况，中标人有权向采购人纪检部门投诉。 </w:t>
      </w:r>
    </w:p>
    <w:p>
      <w:pPr>
        <w:spacing w:line="360" w:lineRule="auto"/>
        <w:rPr>
          <w:rFonts w:hint="eastAsia" w:ascii="宋体" w:hAnsi="宋体" w:cs="宋体"/>
          <w:b/>
          <w:bCs/>
          <w:sz w:val="24"/>
          <w:szCs w:val="24"/>
        </w:rPr>
      </w:pPr>
      <w:r>
        <w:rPr>
          <w:rFonts w:hint="eastAsia" w:ascii="宋体" w:hAnsi="宋体" w:cs="宋体"/>
          <w:b/>
          <w:bCs/>
          <w:sz w:val="24"/>
          <w:szCs w:val="24"/>
        </w:rPr>
        <w:t>七、承包经营期限、合同的履行及合同的终止</w:t>
      </w:r>
    </w:p>
    <w:p>
      <w:pPr>
        <w:spacing w:line="360" w:lineRule="auto"/>
        <w:rPr>
          <w:rFonts w:hint="eastAsia" w:ascii="宋体" w:hAnsi="宋体" w:cs="宋体"/>
        </w:rPr>
      </w:pPr>
      <w:r>
        <w:rPr>
          <w:rFonts w:hint="eastAsia" w:ascii="宋体" w:hAnsi="宋体" w:cs="宋体"/>
        </w:rPr>
        <w:t>1.本项目承包经营期限：</w:t>
      </w:r>
      <w:r>
        <w:rPr>
          <w:rFonts w:hint="eastAsia" w:ascii="宋体" w:hAnsi="宋体" w:cs="宋体"/>
          <w:szCs w:val="21"/>
        </w:rPr>
        <w:t>自签订合同时间起至2021年12月31日止。</w:t>
      </w:r>
    </w:p>
    <w:p>
      <w:pPr>
        <w:spacing w:line="360" w:lineRule="auto"/>
        <w:rPr>
          <w:rFonts w:hint="eastAsia" w:ascii="宋体" w:hAnsi="宋体" w:cs="宋体"/>
        </w:rPr>
      </w:pPr>
      <w:r>
        <w:rPr>
          <w:rFonts w:hint="eastAsia" w:ascii="宋体" w:hAnsi="宋体" w:cs="宋体"/>
        </w:rPr>
        <w:t>2.中标人在本项目合同服务期内，出现下列情况之一的，采购人有权取消其承包服务资格并扣除部分或全部履约保证金，单方面终止合同的履行，并责令中标人限期退出，由此造成全部损失由中标人承担：</w:t>
      </w:r>
    </w:p>
    <w:p>
      <w:pPr>
        <w:spacing w:line="360" w:lineRule="auto"/>
        <w:rPr>
          <w:rFonts w:hint="eastAsia" w:ascii="宋体" w:hAnsi="宋体" w:cs="宋体"/>
        </w:rPr>
      </w:pPr>
      <w:r>
        <w:rPr>
          <w:rFonts w:hint="eastAsia" w:ascii="宋体" w:hAnsi="宋体" w:cs="宋体"/>
        </w:rPr>
        <w:t>（1）在承包过程中被发现本项目招标时以弄虚作假等欺诈手段获得准入资格，或</w:t>
      </w:r>
      <w:r>
        <w:rPr>
          <w:rFonts w:hint="eastAsia" w:ascii="宋体" w:hAnsi="宋体" w:cs="宋体"/>
          <w:u w:val="single"/>
        </w:rPr>
        <w:t>中标人承包情况发生</w:t>
      </w:r>
      <w:r>
        <w:rPr>
          <w:rFonts w:hint="eastAsia" w:ascii="宋体" w:hAnsi="宋体" w:cs="宋体"/>
        </w:rPr>
        <w:t>变化已不符合准入条件的。</w:t>
      </w:r>
    </w:p>
    <w:p>
      <w:pPr>
        <w:spacing w:line="360" w:lineRule="auto"/>
        <w:rPr>
          <w:rFonts w:hint="eastAsia" w:ascii="宋体" w:hAnsi="宋体" w:cs="宋体"/>
        </w:rPr>
      </w:pPr>
      <w:r>
        <w:rPr>
          <w:rFonts w:hint="eastAsia" w:ascii="宋体" w:hAnsi="宋体" w:cs="宋体"/>
        </w:rPr>
        <w:t>（2）承包期间因中标人经营管理原因发生食物中毒，其造成的所有损失（包括治疗费）由中标人全额承担。造成严重后果构成犯罪的，依法承担刑事责任，且由此原因造成的合同终止，其全部损失由中标人承担。</w:t>
      </w:r>
    </w:p>
    <w:p>
      <w:pPr>
        <w:spacing w:line="360" w:lineRule="auto"/>
        <w:rPr>
          <w:rFonts w:hint="eastAsia" w:ascii="宋体" w:hAnsi="宋体" w:cs="宋体"/>
          <w:szCs w:val="22"/>
        </w:rPr>
      </w:pPr>
      <w:r>
        <w:rPr>
          <w:rFonts w:hint="eastAsia" w:ascii="宋体" w:hAnsi="宋体" w:cs="宋体"/>
          <w:szCs w:val="22"/>
        </w:rPr>
        <w:t>（3）商品存在重大质量问题，涉及假冒伪劣产品且造成严重后果的，采购人将协同地方工商机构共同举证，一经认定，将按照《中华人民共和国刑法》中关于“生产、销售假冒伪劣产品罪”处理并终止合同，由此造成的全部损失由中标人承担。</w:t>
      </w:r>
    </w:p>
    <w:p>
      <w:pPr>
        <w:spacing w:line="360" w:lineRule="auto"/>
        <w:rPr>
          <w:rFonts w:hint="eastAsia" w:ascii="宋体" w:hAnsi="宋体" w:cs="宋体"/>
          <w:szCs w:val="22"/>
          <w:u w:val="single"/>
        </w:rPr>
      </w:pPr>
      <w:r>
        <w:rPr>
          <w:rFonts w:hint="eastAsia" w:ascii="宋体" w:hAnsi="宋体" w:cs="宋体"/>
          <w:szCs w:val="22"/>
          <w:u w:val="single"/>
        </w:rPr>
        <w:t>（4）满意度调查满意率低于80%时，采购人应及时通报中标人，并责令其限期整改；当满意率累计3次低于80%时，采购人可单方终止合同，由此造成的全部损失由中标人承担。</w:t>
      </w:r>
    </w:p>
    <w:p>
      <w:pPr>
        <w:spacing w:line="360" w:lineRule="auto"/>
        <w:rPr>
          <w:rFonts w:hint="eastAsia" w:ascii="宋体" w:hAnsi="宋体" w:cs="宋体"/>
          <w:szCs w:val="22"/>
          <w:u w:val="single"/>
        </w:rPr>
      </w:pPr>
      <w:r>
        <w:rPr>
          <w:rFonts w:hint="eastAsia" w:ascii="宋体" w:hAnsi="宋体" w:cs="宋体"/>
          <w:szCs w:val="22"/>
          <w:u w:val="single"/>
        </w:rPr>
        <w:t>（5）在商品质量、商品价格、服务态度、环境卫生等方面被投诉且经调查情况属实的，每出现1次，扣除保证金1000元。1个月内出现3次以上或全年累计12次以上，采购人有权终止合同，且相关损失由中标人承担。</w:t>
      </w:r>
    </w:p>
    <w:p>
      <w:pPr>
        <w:spacing w:line="360" w:lineRule="auto"/>
        <w:rPr>
          <w:rFonts w:hint="eastAsia" w:ascii="宋体" w:hAnsi="宋体" w:cs="宋体"/>
          <w:szCs w:val="22"/>
        </w:rPr>
      </w:pPr>
      <w:r>
        <w:rPr>
          <w:rFonts w:hint="eastAsia" w:ascii="宋体" w:hAnsi="宋体" w:cs="宋体"/>
          <w:szCs w:val="22"/>
        </w:rPr>
        <w:t>（6）在承包过程中发生超市</w:t>
      </w:r>
      <w:r>
        <w:rPr>
          <w:rFonts w:hint="eastAsia" w:ascii="宋体" w:hAnsi="宋体" w:cs="宋体"/>
        </w:rPr>
        <w:t>转让、转租、分租</w:t>
      </w:r>
      <w:r>
        <w:rPr>
          <w:rFonts w:hint="eastAsia" w:ascii="宋体" w:hAnsi="宋体" w:cs="宋体"/>
          <w:szCs w:val="22"/>
        </w:rPr>
        <w:t>等行为的。</w:t>
      </w:r>
    </w:p>
    <w:p>
      <w:pPr>
        <w:spacing w:line="360" w:lineRule="auto"/>
        <w:rPr>
          <w:rFonts w:hint="eastAsia" w:ascii="宋体" w:hAnsi="宋体" w:cs="宋体"/>
          <w:szCs w:val="22"/>
          <w:u w:val="single"/>
        </w:rPr>
      </w:pPr>
      <w:r>
        <w:rPr>
          <w:rFonts w:hint="eastAsia" w:ascii="宋体" w:hAnsi="宋体" w:cs="宋体"/>
          <w:szCs w:val="22"/>
          <w:u w:val="single"/>
        </w:rPr>
        <w:t>（7）出现虚开发票、违反采购人保密规定、不配合采购人监督管理等违法违规问题的。</w:t>
      </w:r>
    </w:p>
    <w:p>
      <w:pPr>
        <w:spacing w:line="360" w:lineRule="auto"/>
        <w:rPr>
          <w:rFonts w:hint="eastAsia" w:ascii="宋体" w:hAnsi="宋体" w:cs="宋体"/>
          <w:szCs w:val="22"/>
        </w:rPr>
      </w:pPr>
      <w:r>
        <w:rPr>
          <w:rFonts w:hint="eastAsia" w:ascii="宋体" w:hAnsi="宋体" w:cs="宋体"/>
          <w:szCs w:val="22"/>
        </w:rPr>
        <w:t>（8）无正当理由单方面终止合同，或由于中标人原因造成合同部分或全部条款无法正常履行的。</w:t>
      </w:r>
    </w:p>
    <w:p>
      <w:pPr>
        <w:spacing w:line="360" w:lineRule="auto"/>
        <w:rPr>
          <w:rFonts w:hint="eastAsia" w:ascii="宋体" w:hAnsi="宋体" w:cs="宋体"/>
          <w:szCs w:val="22"/>
        </w:rPr>
      </w:pPr>
      <w:r>
        <w:rPr>
          <w:rFonts w:hint="eastAsia" w:ascii="宋体" w:hAnsi="宋体" w:cs="宋体"/>
          <w:szCs w:val="22"/>
        </w:rPr>
        <w:t>（9）承包期内对采购人的场地、房屋结构、设施设备造成破坏或损害，采购人有权根据修复上述项目所需的费用，从履约保证金中扣除，不足部分按实际发生金额赔偿。</w:t>
      </w:r>
    </w:p>
    <w:p>
      <w:pPr>
        <w:spacing w:line="360" w:lineRule="auto"/>
        <w:rPr>
          <w:rFonts w:hint="eastAsia" w:ascii="宋体" w:hAnsi="宋体" w:cs="宋体"/>
          <w:szCs w:val="22"/>
        </w:rPr>
      </w:pPr>
      <w:r>
        <w:rPr>
          <w:rFonts w:hint="eastAsia" w:ascii="宋体" w:hAnsi="宋体" w:cs="宋体"/>
          <w:szCs w:val="22"/>
        </w:rPr>
        <w:t>3.在任何条件、任何情况下，任何一方若终止合同，中标人均必须确保交接管理工作的正常进行，交接过渡时间、内容、标准、办法、要求等由双方协商，做到平稳交接、平稳过渡，确保过渡期间采购人所在单位全体人员日常生活所需，否则造成的一切经济、法律责任均由中标人承担。</w:t>
      </w:r>
    </w:p>
    <w:p>
      <w:pPr>
        <w:spacing w:line="360" w:lineRule="auto"/>
        <w:rPr>
          <w:rFonts w:hint="eastAsia" w:ascii="宋体" w:hAnsi="宋体" w:cs="宋体"/>
          <w:szCs w:val="22"/>
        </w:rPr>
      </w:pPr>
      <w:r>
        <w:rPr>
          <w:rFonts w:hint="eastAsia" w:ascii="宋体" w:hAnsi="宋体" w:cs="宋体"/>
          <w:szCs w:val="22"/>
        </w:rPr>
        <w:t>4.因法律规定的不可抗力因素造成合同无法继续履行的，双方均不承担责任。</w:t>
      </w:r>
    </w:p>
    <w:p>
      <w:pPr>
        <w:spacing w:line="360" w:lineRule="auto"/>
        <w:rPr>
          <w:rFonts w:hint="eastAsia" w:ascii="宋体" w:hAnsi="宋体" w:cs="宋体"/>
          <w:szCs w:val="22"/>
        </w:rPr>
      </w:pPr>
      <w:r>
        <w:rPr>
          <w:rFonts w:hint="eastAsia" w:ascii="宋体" w:hAnsi="宋体" w:cs="宋体"/>
          <w:szCs w:val="22"/>
        </w:rPr>
        <w:t>5.国家、单位政策变动原因或采购人单位撤销、调动以及执行紧急任务等原因致使合同无法履行的，采购人可以解除合同并免除承担一切违约责任。</w:t>
      </w:r>
    </w:p>
    <w:p>
      <w:pPr>
        <w:spacing w:line="360" w:lineRule="auto"/>
        <w:rPr>
          <w:rFonts w:hint="eastAsia" w:ascii="宋体" w:hAnsi="宋体" w:cs="宋体"/>
          <w:b/>
          <w:bCs/>
          <w:sz w:val="24"/>
          <w:szCs w:val="24"/>
        </w:rPr>
      </w:pPr>
      <w:r>
        <w:rPr>
          <w:rFonts w:hint="eastAsia" w:ascii="宋体" w:hAnsi="宋体" w:cs="宋体"/>
          <w:b/>
          <w:bCs/>
          <w:sz w:val="24"/>
          <w:szCs w:val="24"/>
        </w:rPr>
        <w:t>八、本项目需执行的相关标准及要求</w:t>
      </w:r>
    </w:p>
    <w:p>
      <w:pPr>
        <w:spacing w:line="360" w:lineRule="auto"/>
        <w:rPr>
          <w:rFonts w:hint="eastAsia"/>
          <w:szCs w:val="21"/>
        </w:rPr>
      </w:pPr>
      <w:r>
        <w:rPr>
          <w:rFonts w:hint="eastAsia"/>
          <w:szCs w:val="21"/>
        </w:rPr>
        <w:t>说明：若在经营期内有其他新的法律法规或以下标准发生变更的，应当以最新的为准。</w:t>
      </w:r>
    </w:p>
    <w:p>
      <w:pPr>
        <w:spacing w:line="360" w:lineRule="auto"/>
        <w:rPr>
          <w:rFonts w:hint="eastAsia"/>
          <w:szCs w:val="21"/>
        </w:rPr>
      </w:pPr>
      <w:r>
        <w:rPr>
          <w:rFonts w:hint="eastAsia"/>
          <w:szCs w:val="21"/>
        </w:rPr>
        <w:t>《中华人民共和国食品安全法》；</w:t>
      </w:r>
    </w:p>
    <w:p>
      <w:pPr>
        <w:spacing w:line="360" w:lineRule="auto"/>
        <w:rPr>
          <w:rFonts w:hint="eastAsia" w:ascii="宋体" w:hAnsi="宋体" w:cs="宋体"/>
          <w:szCs w:val="21"/>
        </w:rPr>
      </w:pPr>
      <w:r>
        <w:rPr>
          <w:rFonts w:hint="eastAsia"/>
          <w:szCs w:val="21"/>
        </w:rPr>
        <w:t>《食品经营许可管理办法》；</w:t>
      </w:r>
    </w:p>
    <w:p>
      <w:pPr>
        <w:spacing w:line="360" w:lineRule="auto"/>
        <w:rPr>
          <w:rFonts w:hint="eastAsia" w:ascii="宋体" w:hAnsi="宋体" w:cs="宋体"/>
          <w:szCs w:val="21"/>
        </w:rPr>
      </w:pPr>
      <w:r>
        <w:rPr>
          <w:rFonts w:hint="eastAsia" w:ascii="宋体" w:hAnsi="宋体" w:cs="宋体"/>
          <w:szCs w:val="21"/>
        </w:rPr>
        <w:t>《中华人民共和国国内贸易行业标准》零售业态分类（SB/T18106-2004）；</w:t>
      </w:r>
    </w:p>
    <w:p>
      <w:pPr>
        <w:spacing w:line="360" w:lineRule="auto"/>
        <w:rPr>
          <w:rFonts w:hint="eastAsia" w:ascii="宋体" w:hAnsi="宋体" w:cs="宋体"/>
          <w:szCs w:val="21"/>
        </w:rPr>
      </w:pPr>
      <w:r>
        <w:rPr>
          <w:rFonts w:hint="eastAsia" w:ascii="宋体" w:hAnsi="宋体" w:cs="宋体"/>
          <w:szCs w:val="21"/>
        </w:rPr>
        <w:t>《中华人民共和国国内贸易行业标准》特许经营管理体系指南（SB/T10410-2007）；</w:t>
      </w:r>
    </w:p>
    <w:p>
      <w:pPr>
        <w:spacing w:line="360" w:lineRule="auto"/>
        <w:rPr>
          <w:rFonts w:hint="eastAsia" w:ascii="宋体" w:hAnsi="宋体" w:cs="宋体"/>
          <w:szCs w:val="21"/>
        </w:rPr>
      </w:pPr>
      <w:r>
        <w:rPr>
          <w:rFonts w:hint="eastAsia" w:ascii="宋体" w:hAnsi="宋体" w:cs="宋体"/>
          <w:szCs w:val="21"/>
        </w:rPr>
        <w:t>《中华人民共和国国内贸易行业标准》超市节能规范（SB/T10520-2009）；</w:t>
      </w:r>
    </w:p>
    <w:p>
      <w:pPr>
        <w:spacing w:line="360" w:lineRule="auto"/>
        <w:rPr>
          <w:rFonts w:hint="eastAsia" w:ascii="宋体" w:hAnsi="宋体" w:cs="宋体"/>
          <w:szCs w:val="21"/>
        </w:rPr>
      </w:pPr>
      <w:r>
        <w:rPr>
          <w:rFonts w:hint="eastAsia" w:ascii="宋体" w:hAnsi="宋体" w:cs="宋体"/>
          <w:szCs w:val="21"/>
        </w:rPr>
        <w:t>《中华人民共和国国内贸易行业标准》超市购物环境（SB/T23650-2009）；</w:t>
      </w:r>
    </w:p>
    <w:p>
      <w:pPr>
        <w:spacing w:line="360" w:lineRule="auto"/>
        <w:rPr>
          <w:rFonts w:hint="eastAsia" w:ascii="宋体" w:hAnsi="宋体" w:cs="宋体"/>
          <w:szCs w:val="21"/>
        </w:rPr>
      </w:pPr>
      <w:r>
        <w:rPr>
          <w:rFonts w:hint="eastAsia" w:ascii="宋体" w:hAnsi="宋体" w:cs="宋体"/>
          <w:szCs w:val="21"/>
        </w:rPr>
        <w:t>《中华人民共和国国内贸易行业标准》超市防损经理岗位要求（SB/T10521-2009）；</w:t>
      </w:r>
    </w:p>
    <w:p>
      <w:pPr>
        <w:spacing w:line="360" w:lineRule="auto"/>
        <w:rPr>
          <w:rFonts w:hint="eastAsia" w:ascii="宋体" w:hAnsi="宋体" w:cs="宋体"/>
          <w:szCs w:val="21"/>
        </w:rPr>
      </w:pPr>
      <w:r>
        <w:rPr>
          <w:rFonts w:hint="eastAsia" w:ascii="宋体" w:hAnsi="宋体" w:cs="宋体"/>
          <w:szCs w:val="21"/>
        </w:rPr>
        <w:t>《中华人民共和国国内贸易行业标准》超市节能规范（SB/T10520-2009）；</w:t>
      </w:r>
    </w:p>
    <w:p>
      <w:pPr>
        <w:spacing w:line="360" w:lineRule="auto"/>
        <w:rPr>
          <w:rFonts w:hint="eastAsia" w:ascii="宋体" w:hAnsi="宋体" w:cs="宋体"/>
          <w:szCs w:val="21"/>
        </w:rPr>
      </w:pPr>
      <w:r>
        <w:rPr>
          <w:rFonts w:hint="eastAsia" w:ascii="宋体" w:hAnsi="宋体" w:cs="宋体"/>
          <w:szCs w:val="21"/>
        </w:rPr>
        <w:t>《中华人民共和国国内贸易行业标准》超市购物环境（SB/T23650-2009）；</w:t>
      </w:r>
    </w:p>
    <w:p>
      <w:pPr>
        <w:spacing w:line="360" w:lineRule="auto"/>
        <w:rPr>
          <w:rFonts w:hint="eastAsia" w:ascii="宋体" w:hAnsi="宋体" w:cs="宋体"/>
          <w:szCs w:val="21"/>
        </w:rPr>
      </w:pPr>
      <w:r>
        <w:rPr>
          <w:rFonts w:hint="eastAsia" w:ascii="宋体" w:hAnsi="宋体" w:cs="宋体"/>
          <w:szCs w:val="21"/>
        </w:rPr>
        <w:t>《中华人民共和国国内贸易行业标准》零售业品类管理指南（SB/T10620-2011）；</w:t>
      </w:r>
    </w:p>
    <w:p>
      <w:pPr>
        <w:spacing w:line="360" w:lineRule="auto"/>
        <w:rPr>
          <w:rFonts w:hint="eastAsia" w:ascii="宋体" w:hAnsi="宋体" w:cs="宋体"/>
          <w:szCs w:val="21"/>
        </w:rPr>
      </w:pPr>
      <w:r>
        <w:rPr>
          <w:rFonts w:hint="eastAsia" w:ascii="宋体" w:hAnsi="宋体" w:cs="宋体"/>
          <w:szCs w:val="21"/>
        </w:rPr>
        <w:t>《中华人民共和国国内贸易行业标准》超市收货规范（SB/T10618-2011）；</w:t>
      </w:r>
    </w:p>
    <w:p>
      <w:pPr>
        <w:spacing w:line="360" w:lineRule="auto"/>
        <w:rPr>
          <w:rFonts w:hint="eastAsia" w:ascii="宋体" w:hAnsi="宋体" w:cs="宋体"/>
          <w:szCs w:val="21"/>
        </w:rPr>
      </w:pPr>
      <w:r>
        <w:rPr>
          <w:rFonts w:hint="eastAsia" w:ascii="宋体" w:hAnsi="宋体" w:cs="宋体"/>
          <w:szCs w:val="21"/>
        </w:rPr>
        <w:t>《中华人民共和国国内贸易行业标准》超市收货规范（SB/T10618-2011）。</w:t>
      </w:r>
    </w:p>
    <w:p>
      <w:pPr>
        <w:spacing w:line="360" w:lineRule="auto"/>
        <w:rPr>
          <w:rFonts w:hint="eastAsia" w:ascii="宋体" w:hAnsi="宋体" w:cs="宋体"/>
          <w:b/>
          <w:bCs/>
          <w:color w:val="FF0000"/>
          <w:sz w:val="24"/>
          <w:szCs w:val="24"/>
        </w:rPr>
      </w:pPr>
      <w:r>
        <w:rPr>
          <w:rFonts w:hint="eastAsia" w:ascii="宋体" w:hAnsi="宋体" w:cs="宋体"/>
          <w:b/>
          <w:bCs/>
          <w:color w:val="FF0000"/>
          <w:sz w:val="24"/>
          <w:szCs w:val="24"/>
        </w:rPr>
        <w:t>九、履约保证金</w:t>
      </w:r>
    </w:p>
    <w:p>
      <w:pPr>
        <w:spacing w:line="360" w:lineRule="auto"/>
        <w:ind w:left="630" w:hanging="630" w:hangingChars="300"/>
        <w:jc w:val="both"/>
        <w:rPr>
          <w:rFonts w:hint="eastAsia" w:ascii="宋体" w:hAnsi="宋体"/>
          <w:szCs w:val="21"/>
        </w:rPr>
      </w:pPr>
      <w:r>
        <w:rPr>
          <w:rFonts w:hint="eastAsia" w:ascii="宋体" w:hAnsi="宋体"/>
          <w:szCs w:val="21"/>
        </w:rPr>
        <w:t>1.中标人在签订合同的同时，必须向采购人缴纳履约保证金，金额为人民币</w:t>
      </w:r>
      <w:r>
        <w:rPr>
          <w:rFonts w:hint="eastAsia" w:ascii="宋体" w:hAnsi="宋体"/>
          <w:szCs w:val="21"/>
          <w:u w:val="single"/>
        </w:rPr>
        <w:t>玖万元整（¥90,000.00）</w:t>
      </w:r>
      <w:r>
        <w:rPr>
          <w:rFonts w:hint="eastAsia" w:ascii="宋体" w:hAnsi="宋体"/>
          <w:szCs w:val="21"/>
        </w:rPr>
        <w:t>。</w:t>
      </w:r>
    </w:p>
    <w:p>
      <w:pPr>
        <w:spacing w:line="360" w:lineRule="auto"/>
        <w:jc w:val="both"/>
        <w:rPr>
          <w:rFonts w:hint="eastAsia" w:ascii="宋体" w:hAnsi="宋体"/>
          <w:szCs w:val="21"/>
        </w:rPr>
      </w:pPr>
      <w:r>
        <w:rPr>
          <w:rFonts w:hint="eastAsia" w:ascii="宋体" w:hAnsi="宋体"/>
          <w:szCs w:val="21"/>
        </w:rPr>
        <w:t>2.保证金的缴纳应当以支票、汇票、本票或者金融机构、担保机构出具的保函等非现金形式提交。</w:t>
      </w:r>
    </w:p>
    <w:p>
      <w:pPr>
        <w:spacing w:line="360" w:lineRule="auto"/>
        <w:jc w:val="both"/>
        <w:rPr>
          <w:rFonts w:hint="eastAsia" w:ascii="宋体" w:hAnsi="宋体"/>
          <w:szCs w:val="21"/>
        </w:rPr>
      </w:pPr>
      <w:r>
        <w:rPr>
          <w:rFonts w:hint="eastAsia" w:ascii="宋体" w:hAnsi="宋体"/>
          <w:szCs w:val="21"/>
        </w:rPr>
        <w:t>3.保证金主要用于超市经营期间发生食品卫生安全事故的首期用款、违约行为、日常检查不符合要求的罚金及其它紧急情况；保证金的有效期必须至本项目合同结束期后的3个月。</w:t>
      </w:r>
    </w:p>
    <w:p>
      <w:pPr>
        <w:spacing w:line="360" w:lineRule="auto"/>
        <w:jc w:val="both"/>
        <w:rPr>
          <w:rFonts w:hint="eastAsia" w:ascii="宋体" w:hAnsi="宋体"/>
          <w:szCs w:val="21"/>
        </w:rPr>
      </w:pPr>
      <w:r>
        <w:rPr>
          <w:rFonts w:hint="eastAsia" w:ascii="宋体" w:hAnsi="宋体"/>
          <w:szCs w:val="21"/>
        </w:rPr>
        <w:t>4.合同期满后，经采购人</w:t>
      </w:r>
      <w:r>
        <w:rPr>
          <w:rFonts w:hint="eastAsia" w:ascii="宋体" w:hAnsi="宋体" w:cs="宋体"/>
        </w:rPr>
        <w:t>业务主管部门</w:t>
      </w:r>
      <w:r>
        <w:rPr>
          <w:rFonts w:hint="eastAsia" w:ascii="宋体" w:hAnsi="宋体"/>
          <w:szCs w:val="21"/>
        </w:rPr>
        <w:t>检查审核证明无安全事故、无违反有关管理条例规定，保证金将按照采购人财务相关规定在合同期满并完成项目移交之日起7个工作日内全额无息退还。</w:t>
      </w:r>
    </w:p>
    <w:p>
      <w:pPr>
        <w:spacing w:line="360" w:lineRule="auto"/>
        <w:rPr>
          <w:rFonts w:hint="eastAsia" w:ascii="宋体" w:hAnsi="宋体"/>
          <w:szCs w:val="21"/>
        </w:rPr>
      </w:pPr>
      <w:r>
        <w:rPr>
          <w:rFonts w:hint="eastAsia" w:ascii="宋体" w:hAnsi="宋体"/>
          <w:szCs w:val="21"/>
        </w:rPr>
        <w:t>5.若中标人在承包期内，因自身原因导致中途退出承包的，履约保证金将不予退还。</w:t>
      </w:r>
    </w:p>
    <w:p>
      <w:pPr>
        <w:spacing w:line="360" w:lineRule="auto"/>
        <w:rPr>
          <w:rFonts w:hint="eastAsia" w:ascii="宋体" w:hAnsi="宋体" w:cs="宋体"/>
          <w:b/>
          <w:bCs/>
          <w:sz w:val="24"/>
          <w:szCs w:val="24"/>
        </w:rPr>
      </w:pPr>
      <w:r>
        <w:rPr>
          <w:rFonts w:hint="eastAsia" w:ascii="宋体" w:hAnsi="宋体" w:cs="宋体"/>
          <w:b/>
          <w:bCs/>
          <w:sz w:val="24"/>
          <w:szCs w:val="24"/>
        </w:rPr>
        <w:t>十、总体让利率计算办法</w:t>
      </w:r>
    </w:p>
    <w:p>
      <w:pPr>
        <w:spacing w:line="360" w:lineRule="auto"/>
        <w:rPr>
          <w:rFonts w:hint="eastAsia" w:ascii="宋体" w:hAnsi="宋体" w:cs="宋体"/>
          <w:color w:val="000000"/>
        </w:rPr>
      </w:pPr>
      <w:r>
        <w:rPr>
          <w:rFonts w:hint="eastAsia" w:ascii="宋体" w:hAnsi="宋体" w:cs="宋体"/>
        </w:rPr>
        <w:t>（一）</w:t>
      </w:r>
      <w:r>
        <w:rPr>
          <w:rFonts w:hint="eastAsia" w:ascii="宋体" w:hAnsi="宋体" w:cs="宋体"/>
          <w:color w:val="000000"/>
        </w:rPr>
        <w:t>总体让利基本原则和计算方式：</w:t>
      </w:r>
    </w:p>
    <w:p>
      <w:pPr>
        <w:spacing w:line="360" w:lineRule="auto"/>
        <w:rPr>
          <w:rFonts w:hint="eastAsia" w:ascii="宋体" w:hAnsi="宋体" w:cs="宋体"/>
        </w:rPr>
      </w:pPr>
      <w:r>
        <w:rPr>
          <w:rFonts w:hint="eastAsia" w:ascii="宋体" w:hAnsi="宋体" w:cs="宋体"/>
        </w:rPr>
        <w:t>1.所有商品的价格必须低于周边同等类型超市（商场、便利店）同类品种的价格水平（特价商品除外）, 取沃尔玛棠下店零售价为参照价，沃尔玛棠下店超市未销售的商品，则取京东商城官方平台中的自营店售价为参照价。</w:t>
      </w:r>
    </w:p>
    <w:p>
      <w:pPr>
        <w:spacing w:line="360" w:lineRule="auto"/>
        <w:rPr>
          <w:rFonts w:hint="eastAsia" w:ascii="宋体" w:hAnsi="宋体" w:cs="宋体"/>
        </w:rPr>
      </w:pPr>
      <w:r>
        <w:rPr>
          <w:rFonts w:hint="eastAsia" w:ascii="宋体" w:hAnsi="宋体" w:cs="宋体"/>
        </w:rPr>
        <w:t>2.总体让利率=1-（实际营业额/参照价营业额），其中实际营业额为价格下浮后所有商品的实际销售额，参照价营业额为所有商品参照价与实际销售数量的乘积之和。</w:t>
      </w:r>
    </w:p>
    <w:p>
      <w:pPr>
        <w:spacing w:line="360" w:lineRule="auto"/>
        <w:rPr>
          <w:rFonts w:hint="eastAsia" w:ascii="宋体" w:hAnsi="宋体" w:cs="宋体"/>
          <w:szCs w:val="22"/>
        </w:rPr>
      </w:pPr>
      <w:r>
        <w:rPr>
          <w:rFonts w:hint="eastAsia" w:ascii="宋体" w:hAnsi="宋体" w:cs="宋体"/>
          <w:szCs w:val="22"/>
        </w:rPr>
        <w:t>（二）参照价的依据材料：</w:t>
      </w:r>
    </w:p>
    <w:p>
      <w:pPr>
        <w:spacing w:line="360" w:lineRule="auto"/>
        <w:rPr>
          <w:rFonts w:hint="eastAsia" w:ascii="宋体" w:hAnsi="宋体" w:cs="宋体"/>
          <w:szCs w:val="22"/>
          <w:u w:val="single"/>
        </w:rPr>
      </w:pPr>
      <w:r>
        <w:rPr>
          <w:rFonts w:hint="eastAsia" w:ascii="宋体" w:hAnsi="宋体" w:cs="宋体"/>
          <w:szCs w:val="22"/>
          <w:u w:val="single"/>
        </w:rPr>
        <w:t>1.沃尔玛棠下店超市零售价：由中标人每月的1日到沃尔玛棠下店进行市场调查，作为零售价的定价依据，中标人需每月对相关证据进行汇总成册并交采购人备存。</w:t>
      </w:r>
    </w:p>
    <w:p>
      <w:pPr>
        <w:spacing w:line="360" w:lineRule="auto"/>
        <w:rPr>
          <w:rFonts w:hint="eastAsia" w:ascii="宋体" w:hAnsi="宋体" w:cs="宋体"/>
          <w:szCs w:val="22"/>
        </w:rPr>
      </w:pPr>
      <w:r>
        <w:rPr>
          <w:rFonts w:hint="eastAsia" w:ascii="宋体" w:hAnsi="宋体" w:cs="宋体"/>
          <w:szCs w:val="22"/>
        </w:rPr>
        <w:t>2.京东商城官方平台中的自营店售价：由中标人每月的1日，登录京东商城官方平台查询并打印商品的售卖价格界面，作为零售价的定价依据，中标人需每月对相关证据进行汇总成册并交采购人备存。</w:t>
      </w:r>
    </w:p>
    <w:p>
      <w:pPr>
        <w:spacing w:line="360" w:lineRule="auto"/>
        <w:rPr>
          <w:rFonts w:hint="eastAsia" w:ascii="宋体" w:hAnsi="宋体" w:cs="宋体"/>
          <w:szCs w:val="22"/>
        </w:rPr>
      </w:pPr>
      <w:r>
        <w:rPr>
          <w:rFonts w:hint="eastAsia" w:ascii="宋体" w:hAnsi="宋体" w:cs="宋体"/>
          <w:szCs w:val="22"/>
        </w:rPr>
        <w:t>（三）经营期间若出现价格需调整的，中标人需书面报采购人单位的业务主管部门审核备案后方可执行。</w:t>
      </w:r>
    </w:p>
    <w:p>
      <w:pPr>
        <w:spacing w:line="360" w:lineRule="auto"/>
        <w:rPr>
          <w:rFonts w:hint="eastAsia" w:ascii="宋体" w:hAnsi="宋体" w:cs="宋体"/>
          <w:szCs w:val="22"/>
          <w:lang w:val="zh-CN"/>
        </w:rPr>
      </w:pPr>
      <w:r>
        <w:rPr>
          <w:rFonts w:hint="eastAsia" w:ascii="宋体" w:hAnsi="宋体" w:cs="宋体"/>
          <w:szCs w:val="22"/>
        </w:rPr>
        <w:t>（四）超市经营的商品必须明码标价，接受采购人监督，首次经营价格须报采购人业务主管部门审核，同意后执行。</w:t>
      </w:r>
    </w:p>
    <w:p>
      <w:pPr>
        <w:spacing w:line="360" w:lineRule="auto"/>
        <w:rPr>
          <w:rFonts w:hint="eastAsia" w:ascii="宋体" w:hAnsi="宋体" w:cs="宋体"/>
          <w:b/>
          <w:bCs/>
          <w:sz w:val="24"/>
          <w:szCs w:val="24"/>
        </w:rPr>
      </w:pPr>
      <w:r>
        <w:rPr>
          <w:rFonts w:hint="eastAsia" w:ascii="宋体" w:hAnsi="宋体" w:cs="宋体"/>
          <w:b/>
          <w:bCs/>
          <w:sz w:val="24"/>
          <w:szCs w:val="24"/>
        </w:rPr>
        <w:t>十一、投标报价要求</w:t>
      </w:r>
    </w:p>
    <w:p>
      <w:pPr>
        <w:spacing w:line="360" w:lineRule="auto"/>
        <w:rPr>
          <w:rFonts w:hint="eastAsia" w:ascii="宋体" w:hAnsi="宋体" w:cs="宋体"/>
          <w:color w:val="000000"/>
        </w:rPr>
      </w:pPr>
      <w:r>
        <w:rPr>
          <w:rFonts w:hint="eastAsia" w:ascii="宋体" w:hAnsi="宋体" w:cs="宋体"/>
        </w:rPr>
        <w:t>（一）</w:t>
      </w:r>
      <w:r>
        <w:rPr>
          <w:rFonts w:hint="eastAsia" w:ascii="宋体" w:hAnsi="宋体" w:cs="宋体"/>
          <w:color w:val="000000"/>
        </w:rPr>
        <w:t>：</w:t>
      </w:r>
      <w:r>
        <w:rPr>
          <w:rFonts w:hint="eastAsia" w:ascii="宋体" w:hAnsi="宋体" w:cs="宋体"/>
        </w:rPr>
        <w:t>本项目采取报“下浮率”的方式进行，报价的有效范围如下：</w:t>
      </w:r>
    </w:p>
    <w:p>
      <w:pPr>
        <w:spacing w:line="360" w:lineRule="auto"/>
        <w:rPr>
          <w:rFonts w:hint="eastAsia" w:ascii="宋体" w:hAnsi="宋体" w:cs="宋体"/>
        </w:rPr>
      </w:pPr>
      <w:r>
        <w:rPr>
          <w:rFonts w:hint="eastAsia" w:ascii="宋体" w:hAnsi="宋体" w:cs="宋体"/>
        </w:rPr>
        <w:t>1.总体让利报价（除香烟外）范围为：20%＞投标下浮率≥10%。</w:t>
      </w:r>
    </w:p>
    <w:p>
      <w:pPr>
        <w:spacing w:line="360" w:lineRule="auto"/>
        <w:rPr>
          <w:rFonts w:hint="eastAsia" w:ascii="宋体" w:hAnsi="宋体" w:cs="宋体"/>
        </w:rPr>
      </w:pPr>
      <w:r>
        <w:rPr>
          <w:rFonts w:hint="eastAsia" w:ascii="宋体" w:hAnsi="宋体" w:cs="宋体"/>
        </w:rPr>
        <w:t>2.总体让利报价（香烟）范围为：8%＞投标下浮率≥0%。</w:t>
      </w:r>
    </w:p>
    <w:p>
      <w:pPr>
        <w:spacing w:line="360" w:lineRule="auto"/>
        <w:rPr>
          <w:rFonts w:hint="eastAsia" w:ascii="宋体" w:hAnsi="宋体" w:cs="宋体"/>
        </w:rPr>
      </w:pPr>
      <w:r>
        <w:rPr>
          <w:rFonts w:hint="eastAsia" w:ascii="宋体" w:hAnsi="宋体" w:cs="宋体"/>
        </w:rPr>
        <w:t>（二）投标报价下浮率必须为固定报价，不接受区间报价（如1.00%~2.00%）或超出有效范围的报价。</w:t>
      </w:r>
    </w:p>
    <w:p>
      <w:pPr>
        <w:tabs>
          <w:tab w:val="left" w:pos="420"/>
          <w:tab w:val="left" w:pos="630"/>
        </w:tabs>
        <w:spacing w:line="360" w:lineRule="auto"/>
        <w:ind w:firstLine="480" w:firstLineChars="200"/>
        <w:rPr>
          <w:rFonts w:ascii="宋体" w:hAnsi="宋体"/>
          <w:sz w:val="24"/>
        </w:rPr>
      </w:pPr>
    </w:p>
    <w:p>
      <w:pPr>
        <w:spacing w:line="360" w:lineRule="auto"/>
        <w:ind w:firstLine="480" w:firstLineChars="200"/>
        <w:rPr>
          <w:rFonts w:ascii="宋体" w:hAnsi="宋体" w:cs="宋体"/>
          <w:sz w:val="24"/>
        </w:rPr>
      </w:pPr>
    </w:p>
    <w:p>
      <w:pPr>
        <w:spacing w:before="156" w:beforeLines="50" w:after="156" w:afterLines="50" w:line="360" w:lineRule="auto"/>
        <w:ind w:firstLine="482" w:firstLineChars="200"/>
        <w:outlineLvl w:val="0"/>
        <w:rPr>
          <w:rFonts w:ascii="宋体" w:hAnsi="宋体"/>
          <w:b/>
          <w:bCs/>
          <w:sz w:val="24"/>
        </w:rPr>
      </w:pPr>
      <w:r>
        <w:rPr>
          <w:rFonts w:hint="eastAsia" w:ascii="宋体" w:hAnsi="宋体"/>
          <w:b/>
          <w:bCs/>
          <w:sz w:val="24"/>
        </w:rPr>
        <w:br w:type="page"/>
      </w:r>
    </w:p>
    <w:p>
      <w:pPr>
        <w:spacing w:before="156" w:beforeLines="50" w:after="156" w:afterLines="50" w:line="360" w:lineRule="auto"/>
        <w:jc w:val="center"/>
        <w:outlineLvl w:val="0"/>
        <w:rPr>
          <w:rFonts w:ascii="宋体" w:hAnsi="宋体"/>
          <w:b/>
          <w:bCs/>
          <w:sz w:val="24"/>
        </w:rPr>
      </w:pPr>
      <w:bookmarkStart w:id="16" w:name="_Toc13524"/>
      <w:r>
        <w:rPr>
          <w:rFonts w:hint="eastAsia" w:ascii="宋体" w:hAnsi="宋体"/>
          <w:b/>
          <w:bCs/>
          <w:sz w:val="24"/>
        </w:rPr>
        <w:t>第五章</w:t>
      </w:r>
      <w:bookmarkStart w:id="17" w:name="_Toc435109307"/>
      <w:r>
        <w:rPr>
          <w:rFonts w:hint="eastAsia" w:ascii="宋体" w:hAnsi="宋体"/>
          <w:b/>
          <w:bCs/>
          <w:sz w:val="24"/>
        </w:rPr>
        <w:t xml:space="preserve">  合同通用条款</w:t>
      </w:r>
      <w:bookmarkEnd w:id="16"/>
      <w:bookmarkEnd w:id="17"/>
    </w:p>
    <w:p>
      <w:pPr>
        <w:spacing w:line="360" w:lineRule="auto"/>
        <w:rPr>
          <w:rFonts w:ascii="宋体" w:hAnsi="宋体"/>
          <w:b/>
          <w:color w:val="auto"/>
          <w:szCs w:val="21"/>
        </w:rPr>
      </w:pPr>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r>
        <w:rPr>
          <w:rFonts w:hint="eastAsia" w:ascii="宋体" w:hAnsi="宋体"/>
          <w:b/>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电    话：           　   传  真：           地  址：</w:t>
      </w:r>
    </w:p>
    <w:p>
      <w:pPr>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rPr>
        <w:br w:type="textWrapping"/>
      </w:r>
      <w:r>
        <w:rPr>
          <w:rFonts w:hint="eastAsia" w:ascii="宋体" w:hAnsi="宋体"/>
          <w:color w:val="auto"/>
          <w:szCs w:val="21"/>
        </w:rPr>
        <w:t xml:space="preserve">电    话：                传  真：           地  址：   </w:t>
      </w:r>
    </w:p>
    <w:p>
      <w:pPr>
        <w:spacing w:line="360" w:lineRule="auto"/>
        <w:ind w:firstLine="420" w:firstLineChars="200"/>
        <w:rPr>
          <w:rFonts w:ascii="宋体" w:hAnsi="宋体"/>
          <w:color w:val="auto"/>
          <w:szCs w:val="21"/>
        </w:rPr>
      </w:pPr>
      <w:r>
        <w:rPr>
          <w:rFonts w:hint="eastAsia" w:ascii="宋体" w:hAnsi="宋体" w:cs="宋体"/>
          <w:color w:val="auto"/>
          <w:szCs w:val="21"/>
        </w:rPr>
        <w:t>根据</w:t>
      </w:r>
      <w:r>
        <w:rPr>
          <w:rFonts w:hint="eastAsia" w:ascii="宋体" w:hAnsi="宋体" w:cs="宋体"/>
          <w:color w:val="auto"/>
          <w:szCs w:val="21"/>
          <w:u w:val="single"/>
          <w:lang w:eastAsia="zh-CN"/>
        </w:rPr>
        <w:t>某单位超市社会化保障项目采购</w:t>
      </w:r>
      <w:r>
        <w:rPr>
          <w:rFonts w:hint="eastAsia" w:ascii="宋体" w:hAnsi="宋体" w:cs="宋体"/>
          <w:color w:val="auto"/>
          <w:szCs w:val="21"/>
        </w:rPr>
        <w:t>（项目编号：</w:t>
      </w:r>
      <w:r>
        <w:rPr>
          <w:rFonts w:hint="eastAsia" w:ascii="宋体" w:hAnsi="宋体"/>
          <w:color w:val="auto"/>
          <w:szCs w:val="21"/>
          <w:lang w:eastAsia="zh-CN"/>
        </w:rPr>
        <w:t>GZBC20FG09002</w:t>
      </w:r>
      <w:r>
        <w:rPr>
          <w:rFonts w:hint="eastAsia" w:ascii="宋体" w:hAnsi="宋体" w:cs="宋体"/>
          <w:color w:val="auto"/>
          <w:szCs w:val="21"/>
        </w:rPr>
        <w:t>）</w:t>
      </w:r>
      <w:r>
        <w:rPr>
          <w:rFonts w:hint="eastAsia" w:ascii="宋体" w:hAnsi="宋体"/>
          <w:color w:val="auto"/>
          <w:szCs w:val="21"/>
        </w:rPr>
        <w:t>的采购结果，按照《中华人民共和国政府采购法》</w:t>
      </w:r>
      <w:r>
        <w:rPr>
          <w:rFonts w:hint="eastAsia" w:ascii="宋体" w:hAnsi="宋体" w:cs="宋体"/>
          <w:color w:val="auto"/>
          <w:szCs w:val="21"/>
        </w:rPr>
        <w:t>及其实施条例</w:t>
      </w:r>
      <w:r>
        <w:rPr>
          <w:rFonts w:hint="eastAsia" w:ascii="宋体" w:hAnsi="宋体"/>
          <w:color w:val="auto"/>
          <w:szCs w:val="21"/>
        </w:rPr>
        <w:t>、《中华人民共和国合同法》的规定，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一致同意签订本合同如下</w:t>
      </w:r>
      <w:r>
        <w:rPr>
          <w:rFonts w:hint="eastAsia" w:ascii="宋体" w:hAnsi="宋体"/>
          <w:color w:val="auto"/>
          <w:szCs w:val="21"/>
        </w:rPr>
        <w:t>。</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8" w:name="_Toc435540759"/>
      <w:r>
        <w:rPr>
          <w:rFonts w:hint="eastAsia" w:ascii="宋体" w:hAnsi="宋体"/>
          <w:b/>
          <w:color w:val="auto"/>
          <w:szCs w:val="21"/>
        </w:rPr>
        <w:t>合同金额</w:t>
      </w:r>
      <w:bookmarkEnd w:id="18"/>
    </w:p>
    <w:p>
      <w:pPr>
        <w:pStyle w:val="9"/>
        <w:spacing w:line="360" w:lineRule="auto"/>
        <w:ind w:firstLine="420" w:firstLineChars="200"/>
        <w:rPr>
          <w:rFonts w:hAnsi="宋体"/>
          <w:color w:val="auto"/>
          <w:sz w:val="21"/>
        </w:rPr>
      </w:pPr>
      <w:r>
        <w:rPr>
          <w:rFonts w:hint="eastAsia" w:hAnsi="宋体"/>
          <w:color w:val="auto"/>
          <w:sz w:val="21"/>
        </w:rPr>
        <w:t>合同金额为（大写）：_________________元（￥_______________元）。</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项目概况</w:t>
      </w:r>
    </w:p>
    <w:p>
      <w:pPr>
        <w:spacing w:line="360" w:lineRule="auto"/>
        <w:ind w:firstLine="420" w:firstLineChars="200"/>
        <w:rPr>
          <w:rFonts w:hint="eastAsia" w:ascii="宋体" w:hAnsi="宋体" w:cs="宋体"/>
          <w:u w:val="single"/>
          <w:lang w:val="zh-CN"/>
        </w:rPr>
      </w:pPr>
      <w:r>
        <w:rPr>
          <w:rFonts w:hint="eastAsia" w:ascii="宋体" w:hAnsi="宋体" w:cs="宋体"/>
          <w:lang w:val="zh-CN"/>
        </w:rPr>
        <w:t>采购单位超市社会化保障项目总面积约220平方米。由采购人提供经营场地，服务供应商需在指定区域内平整场地并搭建活动板房或集装箱房等设施作为经营场所。据测算，年销售额约90万元。</w:t>
      </w:r>
      <w:r>
        <w:rPr>
          <w:rFonts w:hint="eastAsia" w:ascii="宋体" w:hAnsi="宋体" w:cs="宋体"/>
          <w:u w:val="single"/>
          <w:lang w:val="zh-CN"/>
        </w:rPr>
        <w:t>本项目拟采购的服务承包期限为自签订合同时间起至2021年12月31日止。</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双方权力与义务</w:t>
      </w:r>
    </w:p>
    <w:p>
      <w:pPr>
        <w:tabs>
          <w:tab w:val="left" w:pos="1860"/>
        </w:tabs>
        <w:spacing w:line="360" w:lineRule="auto"/>
        <w:rPr>
          <w:rFonts w:ascii="宋体" w:hAnsi="宋体"/>
          <w:color w:val="auto"/>
          <w:szCs w:val="21"/>
        </w:rPr>
      </w:pPr>
      <w:r>
        <w:rPr>
          <w:rFonts w:hint="eastAsia" w:ascii="宋体" w:hAnsi="宋体"/>
          <w:color w:val="auto"/>
          <w:szCs w:val="21"/>
        </w:rPr>
        <w:t>1. 甲方的权利和义务</w:t>
      </w:r>
    </w:p>
    <w:p>
      <w:pPr>
        <w:tabs>
          <w:tab w:val="left" w:pos="1695"/>
        </w:tabs>
        <w:spacing w:line="360" w:lineRule="auto"/>
        <w:rPr>
          <w:rFonts w:ascii="宋体" w:hAnsi="宋体"/>
          <w:color w:val="auto"/>
          <w:szCs w:val="21"/>
        </w:rPr>
      </w:pPr>
      <w:r>
        <w:rPr>
          <w:rFonts w:hint="eastAsia" w:ascii="宋体" w:hAnsi="宋体"/>
          <w:color w:val="auto"/>
          <w:szCs w:val="21"/>
        </w:rPr>
        <w:t>1.1 甲方有权随时检查乙方的服务履行情况，并向乙方提出修改。</w:t>
      </w:r>
    </w:p>
    <w:p>
      <w:pPr>
        <w:spacing w:line="360" w:lineRule="auto"/>
        <w:rPr>
          <w:rFonts w:ascii="宋体" w:hAnsi="宋体"/>
          <w:color w:val="auto"/>
          <w:szCs w:val="21"/>
        </w:rPr>
      </w:pPr>
      <w:r>
        <w:rPr>
          <w:rFonts w:hint="eastAsia" w:ascii="宋体" w:hAnsi="宋体"/>
          <w:color w:val="auto"/>
          <w:szCs w:val="21"/>
        </w:rPr>
        <w:t>1.2 当发生服务违约时，则甲方有权在履约保证金中进行扣款 。</w:t>
      </w:r>
    </w:p>
    <w:p>
      <w:pPr>
        <w:tabs>
          <w:tab w:val="left" w:pos="840"/>
          <w:tab w:val="left" w:pos="1695"/>
        </w:tabs>
        <w:spacing w:line="360" w:lineRule="auto"/>
        <w:rPr>
          <w:rFonts w:ascii="宋体" w:hAnsi="宋体"/>
          <w:color w:val="auto"/>
          <w:szCs w:val="21"/>
        </w:rPr>
      </w:pPr>
      <w:r>
        <w:rPr>
          <w:rFonts w:hint="eastAsia" w:ascii="宋体" w:hAnsi="宋体"/>
          <w:color w:val="auto"/>
          <w:szCs w:val="21"/>
        </w:rPr>
        <w:t>1.3 在乙方提供服务时，如对甲方的设备造成了损坏，甲方有权要求乙方赔偿。</w:t>
      </w:r>
    </w:p>
    <w:p>
      <w:pPr>
        <w:tabs>
          <w:tab w:val="left" w:pos="1080"/>
          <w:tab w:val="left" w:pos="1695"/>
        </w:tabs>
        <w:spacing w:line="360" w:lineRule="auto"/>
        <w:rPr>
          <w:rFonts w:ascii="宋体" w:hAnsi="宋体"/>
          <w:color w:val="auto"/>
          <w:szCs w:val="21"/>
        </w:rPr>
      </w:pPr>
      <w:r>
        <w:rPr>
          <w:rFonts w:hint="eastAsia" w:ascii="宋体" w:hAnsi="宋体"/>
          <w:color w:val="auto"/>
          <w:szCs w:val="21"/>
        </w:rPr>
        <w:t>1.4 甲方应按合同规定向乙方支付服务费用。</w:t>
      </w:r>
    </w:p>
    <w:p>
      <w:pPr>
        <w:tabs>
          <w:tab w:val="left" w:pos="1860"/>
        </w:tabs>
        <w:spacing w:line="360" w:lineRule="auto"/>
        <w:rPr>
          <w:rFonts w:ascii="宋体" w:hAnsi="宋体"/>
          <w:color w:val="auto"/>
          <w:szCs w:val="21"/>
        </w:rPr>
      </w:pPr>
      <w:r>
        <w:rPr>
          <w:rFonts w:hint="eastAsia" w:ascii="宋体" w:hAnsi="宋体"/>
          <w:color w:val="auto"/>
          <w:szCs w:val="21"/>
        </w:rPr>
        <w:t>2. 乙方的权利和义务</w:t>
      </w:r>
    </w:p>
    <w:p>
      <w:pPr>
        <w:tabs>
          <w:tab w:val="left" w:pos="1080"/>
          <w:tab w:val="left" w:pos="1695"/>
        </w:tabs>
        <w:spacing w:line="360" w:lineRule="auto"/>
        <w:ind w:left="420" w:hanging="420" w:hangingChars="200"/>
        <w:rPr>
          <w:rFonts w:ascii="宋体" w:hAnsi="宋体"/>
          <w:color w:val="auto"/>
          <w:szCs w:val="21"/>
        </w:rPr>
      </w:pPr>
      <w:r>
        <w:rPr>
          <w:rFonts w:hint="eastAsia" w:ascii="宋体" w:hAnsi="宋体"/>
          <w:color w:val="auto"/>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hAnsi="宋体"/>
          <w:color w:val="auto"/>
          <w:szCs w:val="21"/>
        </w:rPr>
      </w:pPr>
      <w:r>
        <w:rPr>
          <w:rFonts w:hint="eastAsia" w:ascii="宋体" w:hAnsi="宋体"/>
          <w:color w:val="auto"/>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color w:val="auto"/>
          <w:szCs w:val="21"/>
        </w:rPr>
      </w:pPr>
      <w:r>
        <w:rPr>
          <w:rFonts w:hint="eastAsia" w:ascii="宋体" w:hAnsi="宋体"/>
          <w:color w:val="auto"/>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rPr>
        <w:t>履约保证金或履约保函</w:t>
      </w:r>
    </w:p>
    <w:p>
      <w:pPr>
        <w:spacing w:line="360" w:lineRule="auto"/>
        <w:ind w:left="630" w:hanging="630" w:hangingChars="300"/>
        <w:jc w:val="both"/>
        <w:rPr>
          <w:rFonts w:hint="eastAsia" w:ascii="宋体" w:hAnsi="宋体"/>
          <w:szCs w:val="21"/>
        </w:rPr>
      </w:pPr>
      <w:r>
        <w:rPr>
          <w:rFonts w:hint="eastAsia" w:ascii="宋体" w:hAnsi="宋体"/>
          <w:szCs w:val="21"/>
        </w:rPr>
        <w:t>1.中标人在签订合同的同时，必须向采购人缴纳履约保证金，金额为人民币</w:t>
      </w:r>
      <w:r>
        <w:rPr>
          <w:rFonts w:hint="eastAsia" w:ascii="宋体" w:hAnsi="宋体"/>
          <w:szCs w:val="21"/>
          <w:u w:val="single"/>
        </w:rPr>
        <w:t>玖万元整（¥90,000.00）</w:t>
      </w:r>
      <w:r>
        <w:rPr>
          <w:rFonts w:hint="eastAsia" w:ascii="宋体" w:hAnsi="宋体"/>
          <w:szCs w:val="21"/>
        </w:rPr>
        <w:t>。</w:t>
      </w:r>
    </w:p>
    <w:p>
      <w:pPr>
        <w:spacing w:line="360" w:lineRule="auto"/>
        <w:jc w:val="both"/>
        <w:rPr>
          <w:rFonts w:hint="eastAsia" w:ascii="宋体" w:hAnsi="宋体"/>
          <w:szCs w:val="21"/>
        </w:rPr>
      </w:pPr>
      <w:r>
        <w:rPr>
          <w:rFonts w:hint="eastAsia" w:ascii="宋体" w:hAnsi="宋体"/>
          <w:szCs w:val="21"/>
        </w:rPr>
        <w:t>2.保证金的缴纳应当以支票、汇票、本票或者金融机构、担保机构出具的保函等非现金形式提交。</w:t>
      </w:r>
    </w:p>
    <w:p>
      <w:pPr>
        <w:spacing w:line="360" w:lineRule="auto"/>
        <w:jc w:val="both"/>
        <w:rPr>
          <w:rFonts w:hint="eastAsia" w:ascii="宋体" w:hAnsi="宋体"/>
          <w:szCs w:val="21"/>
        </w:rPr>
      </w:pPr>
      <w:r>
        <w:rPr>
          <w:rFonts w:hint="eastAsia" w:ascii="宋体" w:hAnsi="宋体"/>
          <w:szCs w:val="21"/>
        </w:rPr>
        <w:t>3.保证金主要用于超市经营期间发生食品卫生安全事故的首期用款、违约行为、日常检查不符合要求的罚金及其它紧急情况；保证金的有效期必须至本项目合同结束期后的3个月。</w:t>
      </w:r>
    </w:p>
    <w:p>
      <w:pPr>
        <w:spacing w:line="360" w:lineRule="auto"/>
        <w:jc w:val="both"/>
        <w:rPr>
          <w:rFonts w:hint="eastAsia" w:ascii="宋体" w:hAnsi="宋体"/>
          <w:szCs w:val="21"/>
        </w:rPr>
      </w:pPr>
      <w:r>
        <w:rPr>
          <w:rFonts w:hint="eastAsia" w:ascii="宋体" w:hAnsi="宋体"/>
          <w:szCs w:val="21"/>
        </w:rPr>
        <w:t>4.合同期满后，经采购人</w:t>
      </w:r>
      <w:r>
        <w:rPr>
          <w:rFonts w:hint="eastAsia" w:ascii="宋体" w:hAnsi="宋体" w:cs="宋体"/>
        </w:rPr>
        <w:t>业务主管部门</w:t>
      </w:r>
      <w:r>
        <w:rPr>
          <w:rFonts w:hint="eastAsia" w:ascii="宋体" w:hAnsi="宋体"/>
          <w:szCs w:val="21"/>
        </w:rPr>
        <w:t>检查审核证明无安全事故、无违反有关管理条例规定，保证金将按照采购人财务相关规定在合同期满并完成项目移交之日起7个工作日内全额无息退还。</w:t>
      </w:r>
    </w:p>
    <w:p>
      <w:pPr>
        <w:spacing w:line="360" w:lineRule="auto"/>
        <w:rPr>
          <w:rFonts w:hint="eastAsia" w:ascii="宋体" w:hAnsi="宋体"/>
          <w:szCs w:val="21"/>
        </w:rPr>
      </w:pPr>
      <w:r>
        <w:rPr>
          <w:rFonts w:hint="eastAsia" w:ascii="宋体" w:hAnsi="宋体"/>
          <w:szCs w:val="21"/>
        </w:rPr>
        <w:t>5.若中标人在承包期内，因自身原因导致中途退出承包的，履约保证金将不予退还。</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服务期间（项目服务期限）</w:t>
      </w:r>
    </w:p>
    <w:p>
      <w:pPr>
        <w:spacing w:line="360" w:lineRule="auto"/>
        <w:ind w:firstLine="435"/>
        <w:rPr>
          <w:rFonts w:ascii="宋体" w:hAnsi="宋体"/>
          <w:color w:val="auto"/>
          <w:szCs w:val="21"/>
        </w:rPr>
      </w:pPr>
      <w:r>
        <w:rPr>
          <w:rFonts w:hint="eastAsia" w:ascii="宋体" w:hAnsi="宋体"/>
          <w:color w:val="auto"/>
          <w:szCs w:val="21"/>
        </w:rPr>
        <w:t>委托服务期间自______年______月至______年______月止。</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9" w:name="_Toc435540763"/>
      <w:r>
        <w:rPr>
          <w:rFonts w:hint="eastAsia" w:ascii="宋体" w:hAnsi="宋体"/>
          <w:b/>
          <w:color w:val="auto"/>
          <w:szCs w:val="21"/>
        </w:rPr>
        <w:t>付款方式</w:t>
      </w:r>
      <w:bookmarkEnd w:id="19"/>
    </w:p>
    <w:p>
      <w:pPr>
        <w:pStyle w:val="6"/>
        <w:rPr>
          <w:rFonts w:hint="eastAsia" w:ascii="宋体" w:hAnsi="宋体"/>
          <w:b/>
          <w:color w:val="auto"/>
          <w:szCs w:val="21"/>
        </w:rPr>
      </w:pP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20" w:name="_Toc435540767"/>
      <w:r>
        <w:rPr>
          <w:rFonts w:hint="eastAsia" w:ascii="宋体" w:hAnsi="宋体"/>
          <w:b/>
          <w:color w:val="auto"/>
          <w:szCs w:val="21"/>
        </w:rPr>
        <w:t>争端的解决</w:t>
      </w:r>
      <w:bookmarkEnd w:id="20"/>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合同执行过程中发生的任何争议，如双方不能通过友好协商解决，甲、乙双方一致同意向甲方所在地人民法院提起诉讼。</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21" w:name="_Toc435540768"/>
      <w:r>
        <w:rPr>
          <w:rFonts w:hint="eastAsia" w:ascii="宋体" w:hAnsi="宋体"/>
          <w:b/>
          <w:color w:val="auto"/>
          <w:szCs w:val="21"/>
        </w:rPr>
        <w:t>不可抗力</w:t>
      </w:r>
      <w:bookmarkEnd w:id="21"/>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22" w:name="_Toc435540769"/>
      <w:r>
        <w:rPr>
          <w:rFonts w:hint="eastAsia" w:ascii="宋体" w:hAnsi="宋体"/>
          <w:b/>
          <w:color w:val="auto"/>
          <w:szCs w:val="21"/>
        </w:rPr>
        <w:t>税费</w:t>
      </w:r>
      <w:bookmarkEnd w:id="22"/>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23" w:name="_Toc435540770"/>
      <w:r>
        <w:rPr>
          <w:rFonts w:hint="eastAsia" w:ascii="宋体" w:hAnsi="宋体"/>
          <w:b/>
          <w:color w:val="auto"/>
          <w:szCs w:val="21"/>
        </w:rPr>
        <w:t>其它</w:t>
      </w:r>
      <w:bookmarkEnd w:id="23"/>
    </w:p>
    <w:p>
      <w:pPr>
        <w:spacing w:line="360" w:lineRule="auto"/>
        <w:ind w:left="349" w:hanging="348" w:hangingChars="166"/>
        <w:rPr>
          <w:rFonts w:ascii="宋体" w:hAnsi="宋体"/>
          <w:b/>
          <w:color w:val="auto"/>
          <w:szCs w:val="21"/>
        </w:rPr>
      </w:pPr>
      <w:r>
        <w:rPr>
          <w:rFonts w:hint="eastAsia" w:ascii="宋体" w:hAnsi="宋体"/>
          <w:color w:val="auto"/>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 xml:space="preserve">3）如一方地址、电话、传真号码有变更，应在变更当日内书面通知对方，否则，应承担相应责任。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numPr>
          <w:ilvl w:val="0"/>
          <w:numId w:val="16"/>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24" w:name="_Toc435540771"/>
      <w:r>
        <w:rPr>
          <w:rFonts w:hint="eastAsia" w:ascii="宋体" w:hAnsi="宋体"/>
          <w:b/>
          <w:color w:val="auto"/>
          <w:szCs w:val="21"/>
        </w:rPr>
        <w:t>合同生效</w:t>
      </w:r>
      <w:bookmarkEnd w:id="24"/>
    </w:p>
    <w:p>
      <w:pPr>
        <w:spacing w:line="360" w:lineRule="auto"/>
        <w:rPr>
          <w:rFonts w:ascii="宋体" w:hAnsi="宋体" w:cs="宋体"/>
          <w:color w:val="auto"/>
          <w:szCs w:val="21"/>
        </w:rPr>
      </w:pPr>
      <w:r>
        <w:rPr>
          <w:rFonts w:hint="eastAsia" w:ascii="宋体" w:hAnsi="宋体" w:cs="宋体"/>
          <w:color w:val="auto"/>
          <w:szCs w:val="21"/>
        </w:rPr>
        <w:t>1）合同自甲乙双方法人代表或其授权代表签字盖章之日起生效。</w:t>
      </w:r>
    </w:p>
    <w:p>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合同壹式</w:t>
      </w:r>
      <w:r>
        <w:rPr>
          <w:rFonts w:hint="eastAsia" w:ascii="宋体" w:hAnsi="宋体" w:cs="宋体"/>
          <w:color w:val="auto"/>
          <w:szCs w:val="21"/>
          <w:u w:val="single"/>
        </w:rPr>
        <w:t xml:space="preserve">    </w:t>
      </w:r>
      <w:r>
        <w:rPr>
          <w:rFonts w:hint="eastAsia" w:ascii="宋体" w:hAnsi="宋体" w:cs="宋体"/>
          <w:color w:val="auto"/>
          <w:szCs w:val="21"/>
        </w:rPr>
        <w:t>份，其中甲乙双方各执</w:t>
      </w:r>
      <w:r>
        <w:rPr>
          <w:rFonts w:hint="eastAsia" w:ascii="宋体" w:hAnsi="宋体" w:cs="宋体"/>
          <w:color w:val="auto"/>
          <w:szCs w:val="21"/>
          <w:u w:val="single"/>
        </w:rPr>
        <w:t xml:space="preserve">    </w:t>
      </w:r>
      <w:r>
        <w:rPr>
          <w:rFonts w:hint="eastAsia" w:ascii="宋体" w:hAnsi="宋体" w:cs="宋体"/>
          <w:color w:val="auto"/>
          <w:szCs w:val="21"/>
        </w:rPr>
        <w:t>份，采购代理机构执壹份，政府采购监督管理部门</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olor w:val="auto"/>
          <w:szCs w:val="21"/>
        </w:rPr>
        <w:t>。</w:t>
      </w:r>
    </w:p>
    <w:p>
      <w:pPr>
        <w:tabs>
          <w:tab w:val="left" w:pos="720"/>
        </w:tabs>
        <w:spacing w:line="360" w:lineRule="auto"/>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甲方（盖章）：                          乙方（盖章）：</w:t>
      </w:r>
    </w:p>
    <w:p>
      <w:pPr>
        <w:snapToGrid w:val="0"/>
        <w:spacing w:line="360" w:lineRule="auto"/>
        <w:rPr>
          <w:rFonts w:ascii="宋体" w:hAnsi="宋体" w:cs="宋体"/>
          <w:color w:val="auto"/>
          <w:szCs w:val="21"/>
        </w:rPr>
      </w:pPr>
      <w:r>
        <w:rPr>
          <w:rFonts w:hint="eastAsia" w:ascii="宋体" w:hAnsi="宋体" w:cs="宋体"/>
          <w:color w:val="auto"/>
          <w:szCs w:val="21"/>
        </w:rPr>
        <w:t xml:space="preserve">代表：                                  代表： </w:t>
      </w:r>
    </w:p>
    <w:p>
      <w:pPr>
        <w:snapToGrid w:val="0"/>
        <w:spacing w:line="360" w:lineRule="auto"/>
        <w:rPr>
          <w:rFonts w:ascii="宋体" w:hAnsi="宋体" w:cs="宋体"/>
          <w:color w:val="auto"/>
          <w:szCs w:val="21"/>
        </w:rPr>
      </w:pPr>
      <w:r>
        <w:rPr>
          <w:rFonts w:hint="eastAsia" w:ascii="宋体" w:hAnsi="宋体" w:cs="宋体"/>
          <w:color w:val="auto"/>
          <w:szCs w:val="21"/>
        </w:rPr>
        <w:t>签定地点：</w:t>
      </w:r>
    </w:p>
    <w:p>
      <w:pPr>
        <w:snapToGrid w:val="0"/>
        <w:spacing w:line="360" w:lineRule="auto"/>
        <w:rPr>
          <w:rFonts w:ascii="宋体" w:hAnsi="宋体" w:cs="宋体"/>
          <w:color w:val="auto"/>
          <w:szCs w:val="21"/>
        </w:rPr>
      </w:pPr>
      <w:r>
        <w:rPr>
          <w:rFonts w:hint="eastAsia" w:ascii="宋体" w:hAnsi="宋体" w:cs="宋体"/>
          <w:color w:val="auto"/>
          <w:szCs w:val="21"/>
        </w:rPr>
        <w:t xml:space="preserve">签定日期：        年     月    日       签定日期：        年     月     日    </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开户名称：</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银行账号：</w:t>
      </w:r>
    </w:p>
    <w:p>
      <w:pPr>
        <w:snapToGrid w:val="0"/>
        <w:spacing w:line="360" w:lineRule="auto"/>
        <w:ind w:firstLine="4200" w:firstLineChars="2000"/>
        <w:rPr>
          <w:rFonts w:ascii="宋体" w:hAnsi="宋体"/>
          <w:color w:val="auto"/>
          <w:szCs w:val="21"/>
        </w:rPr>
      </w:pPr>
      <w:r>
        <w:rPr>
          <w:rFonts w:hint="eastAsia" w:ascii="宋体" w:hAnsi="宋体" w:cs="宋体"/>
          <w:color w:val="auto"/>
          <w:szCs w:val="21"/>
        </w:rPr>
        <w:t>开 户 行：</w:t>
      </w:r>
    </w:p>
    <w:p>
      <w:pPr>
        <w:spacing w:before="156" w:beforeLines="50" w:after="156" w:afterLines="50" w:line="360" w:lineRule="auto"/>
        <w:jc w:val="center"/>
        <w:outlineLvl w:val="0"/>
        <w:rPr>
          <w:rFonts w:hint="eastAsia" w:ascii="宋体" w:hAnsi="宋体"/>
          <w:b/>
          <w:bCs/>
          <w:sz w:val="24"/>
        </w:rPr>
      </w:pPr>
      <w:r>
        <w:rPr>
          <w:rFonts w:hint="eastAsia" w:ascii="宋体" w:hAnsi="宋体"/>
          <w:b/>
          <w:bCs/>
          <w:sz w:val="24"/>
        </w:rPr>
        <w:br w:type="page"/>
      </w:r>
    </w:p>
    <w:p>
      <w:pPr>
        <w:spacing w:before="156" w:beforeLines="50" w:after="156" w:afterLines="50" w:line="360" w:lineRule="auto"/>
        <w:jc w:val="center"/>
        <w:outlineLvl w:val="0"/>
        <w:rPr>
          <w:rFonts w:ascii="宋体" w:hAnsi="宋体"/>
          <w:b/>
          <w:bCs/>
          <w:sz w:val="24"/>
        </w:rPr>
      </w:pPr>
      <w:bookmarkStart w:id="25" w:name="_Toc6210"/>
      <w:r>
        <w:rPr>
          <w:rFonts w:hint="eastAsia" w:ascii="宋体" w:hAnsi="宋体"/>
          <w:b/>
          <w:bCs/>
          <w:sz w:val="24"/>
        </w:rPr>
        <w:t>第六章  投标文件格式</w:t>
      </w:r>
      <w:bookmarkEnd w:id="25"/>
    </w:p>
    <w:p>
      <w:pPr>
        <w:autoSpaceDE w:val="0"/>
        <w:autoSpaceDN w:val="0"/>
        <w:adjustRightInd w:val="0"/>
        <w:snapToGrid w:val="0"/>
        <w:spacing w:line="360" w:lineRule="auto"/>
        <w:jc w:val="center"/>
        <w:outlineLvl w:val="1"/>
        <w:rPr>
          <w:rFonts w:ascii="宋体" w:hAnsi="宋体"/>
          <w:b/>
          <w:sz w:val="24"/>
          <w:lang w:eastAsia="zh-TW"/>
        </w:rPr>
      </w:pPr>
      <w:r>
        <w:rPr>
          <w:rFonts w:hint="eastAsia" w:ascii="宋体" w:hAnsi="宋体"/>
          <w:b/>
          <w:sz w:val="24"/>
          <w:lang w:eastAsia="zh-TW"/>
        </w:rPr>
        <w:t>投标文件包装封面参考</w:t>
      </w:r>
    </w:p>
    <w:tbl>
      <w:tblPr>
        <w:tblStyle w:val="20"/>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hAnsi="宋体"/>
                <w:b/>
                <w:kern w:val="2"/>
                <w:sz w:val="84"/>
                <w:szCs w:val="84"/>
              </w:rPr>
            </w:pPr>
          </w:p>
          <w:p>
            <w:pPr>
              <w:pStyle w:val="6"/>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6"/>
              <w:spacing w:line="360" w:lineRule="auto"/>
              <w:jc w:val="center"/>
              <w:rPr>
                <w:rFonts w:ascii="宋体" w:hAnsi="宋体"/>
                <w:b/>
                <w:kern w:val="2"/>
                <w:sz w:val="72"/>
                <w:szCs w:val="72"/>
              </w:rPr>
            </w:pPr>
          </w:p>
          <w:p>
            <w:pPr>
              <w:pStyle w:val="6"/>
              <w:spacing w:line="360" w:lineRule="auto"/>
              <w:rPr>
                <w:rFonts w:ascii="宋体" w:hAnsi="宋体"/>
                <w:b/>
                <w:kern w:val="2"/>
                <w:sz w:val="24"/>
              </w:rPr>
            </w:pPr>
          </w:p>
          <w:p>
            <w:pPr>
              <w:pStyle w:val="6"/>
              <w:spacing w:line="360" w:lineRule="auto"/>
              <w:ind w:firstLine="4216" w:firstLineChars="1500"/>
              <w:jc w:val="left"/>
              <w:rPr>
                <w:rFonts w:ascii="宋体" w:hAnsi="宋体"/>
                <w:b/>
                <w:kern w:val="2"/>
                <w:sz w:val="28"/>
                <w:szCs w:val="28"/>
              </w:rPr>
            </w:pPr>
            <w:r>
              <w:rPr>
                <w:rFonts w:hint="eastAsia" w:ascii="宋体" w:hAnsi="宋体"/>
                <w:b/>
                <w:kern w:val="2"/>
                <w:sz w:val="28"/>
                <w:szCs w:val="28"/>
              </w:rPr>
              <w:t>口 开标信封</w:t>
            </w:r>
          </w:p>
          <w:p>
            <w:pPr>
              <w:pStyle w:val="6"/>
              <w:spacing w:line="360" w:lineRule="auto"/>
              <w:ind w:firstLine="4216" w:firstLineChars="1500"/>
              <w:jc w:val="left"/>
              <w:rPr>
                <w:rFonts w:ascii="宋体" w:hAnsi="宋体"/>
                <w:b/>
                <w:kern w:val="2"/>
                <w:sz w:val="28"/>
                <w:szCs w:val="28"/>
              </w:rPr>
            </w:pPr>
            <w:r>
              <w:rPr>
                <w:rFonts w:hint="eastAsia" w:ascii="宋体" w:hAnsi="宋体"/>
                <w:b/>
                <w:kern w:val="2"/>
                <w:sz w:val="28"/>
                <w:szCs w:val="28"/>
              </w:rPr>
              <w:t>口 正本</w:t>
            </w:r>
          </w:p>
          <w:p>
            <w:pPr>
              <w:pStyle w:val="6"/>
              <w:spacing w:line="360" w:lineRule="auto"/>
              <w:ind w:firstLine="4216" w:firstLineChars="1500"/>
              <w:jc w:val="left"/>
              <w:rPr>
                <w:rFonts w:ascii="宋体" w:hAnsi="宋体"/>
                <w:b/>
                <w:kern w:val="2"/>
                <w:sz w:val="28"/>
                <w:szCs w:val="28"/>
              </w:rPr>
            </w:pPr>
            <w:r>
              <w:rPr>
                <w:rFonts w:hint="eastAsia" w:ascii="宋体" w:hAnsi="宋体"/>
                <w:b/>
                <w:kern w:val="2"/>
                <w:sz w:val="28"/>
                <w:szCs w:val="28"/>
              </w:rPr>
              <w:t>口 副本</w:t>
            </w:r>
          </w:p>
          <w:p>
            <w:pPr>
              <w:pStyle w:val="6"/>
              <w:spacing w:line="360" w:lineRule="auto"/>
              <w:rPr>
                <w:rFonts w:ascii="宋体" w:hAnsi="宋体"/>
                <w:b/>
                <w:kern w:val="2"/>
                <w:sz w:val="24"/>
              </w:rPr>
            </w:pPr>
          </w:p>
          <w:p>
            <w:pPr>
              <w:pStyle w:val="6"/>
              <w:spacing w:line="360" w:lineRule="auto"/>
              <w:rPr>
                <w:rFonts w:ascii="宋体" w:hAnsi="宋体"/>
                <w:b/>
                <w:kern w:val="2"/>
                <w:sz w:val="24"/>
              </w:rPr>
            </w:pPr>
          </w:p>
          <w:p>
            <w:pPr>
              <w:pStyle w:val="6"/>
              <w:spacing w:line="400" w:lineRule="exact"/>
              <w:ind w:firstLine="482" w:firstLineChars="200"/>
              <w:rPr>
                <w:rFonts w:hint="eastAsia" w:ascii="宋体" w:hAnsi="宋体" w:eastAsia="宋体"/>
                <w:b/>
                <w:kern w:val="2"/>
                <w:sz w:val="24"/>
                <w:lang w:eastAsia="zh-CN"/>
              </w:rPr>
            </w:pPr>
            <w:r>
              <w:rPr>
                <w:rFonts w:hint="eastAsia" w:ascii="宋体" w:hAnsi="宋体"/>
                <w:b/>
                <w:kern w:val="2"/>
                <w:sz w:val="24"/>
              </w:rPr>
              <w:t>项目编号：</w:t>
            </w:r>
            <w:r>
              <w:rPr>
                <w:rFonts w:hint="eastAsia" w:ascii="宋体" w:hAnsi="宋体"/>
                <w:b/>
                <w:kern w:val="2"/>
                <w:sz w:val="24"/>
                <w:lang w:eastAsia="zh-CN"/>
              </w:rPr>
              <w:t>GZBC20FG09002</w:t>
            </w:r>
          </w:p>
          <w:p>
            <w:pPr>
              <w:pStyle w:val="6"/>
              <w:spacing w:line="400" w:lineRule="exact"/>
              <w:ind w:firstLine="482" w:firstLineChars="200"/>
              <w:rPr>
                <w:rFonts w:hint="eastAsia" w:ascii="宋体" w:hAnsi="宋体" w:eastAsia="宋体"/>
                <w:b/>
                <w:kern w:val="2"/>
                <w:sz w:val="24"/>
                <w:lang w:eastAsia="zh-CN"/>
              </w:rPr>
            </w:pPr>
            <w:r>
              <w:rPr>
                <w:rFonts w:hint="eastAsia" w:ascii="宋体" w:hAnsi="宋体"/>
                <w:b/>
                <w:kern w:val="2"/>
                <w:sz w:val="24"/>
              </w:rPr>
              <w:t>项目名称：</w:t>
            </w:r>
            <w:r>
              <w:rPr>
                <w:rFonts w:hint="eastAsia" w:ascii="宋体" w:hAnsi="宋体"/>
                <w:b/>
                <w:sz w:val="24"/>
                <w:lang w:eastAsia="zh-CN"/>
              </w:rPr>
              <w:t>某单位超市社会化保障项目采购</w:t>
            </w:r>
          </w:p>
          <w:p>
            <w:pPr>
              <w:pStyle w:val="6"/>
              <w:spacing w:line="400" w:lineRule="exact"/>
              <w:ind w:firstLine="482" w:firstLineChars="200"/>
              <w:rPr>
                <w:rFonts w:ascii="宋体" w:hAnsi="宋体"/>
                <w:b/>
                <w:kern w:val="2"/>
                <w:sz w:val="24"/>
              </w:rPr>
            </w:pPr>
            <w:r>
              <w:rPr>
                <w:rFonts w:hint="eastAsia" w:ascii="宋体" w:hAnsi="宋体"/>
                <w:b/>
                <w:kern w:val="2"/>
                <w:sz w:val="24"/>
              </w:rPr>
              <w:t>投标人名称：</w:t>
            </w:r>
          </w:p>
          <w:p>
            <w:pPr>
              <w:pStyle w:val="6"/>
              <w:spacing w:line="400" w:lineRule="exact"/>
              <w:ind w:firstLine="482" w:firstLineChars="200"/>
              <w:rPr>
                <w:rFonts w:ascii="宋体" w:hAnsi="宋体"/>
                <w:b/>
                <w:kern w:val="2"/>
                <w:sz w:val="24"/>
              </w:rPr>
            </w:pPr>
            <w:r>
              <w:rPr>
                <w:rFonts w:hint="eastAsia" w:ascii="宋体" w:hAnsi="宋体"/>
                <w:b/>
                <w:kern w:val="2"/>
                <w:sz w:val="24"/>
              </w:rPr>
              <w:t xml:space="preserve">投标人地址： </w:t>
            </w:r>
          </w:p>
          <w:p>
            <w:pPr>
              <w:pStyle w:val="6"/>
              <w:spacing w:line="400" w:lineRule="exact"/>
              <w:ind w:firstLine="482" w:firstLineChars="200"/>
              <w:rPr>
                <w:rFonts w:ascii="宋体" w:hAnsi="宋体"/>
                <w:b/>
                <w:kern w:val="2"/>
                <w:sz w:val="24"/>
              </w:rPr>
            </w:pPr>
            <w:r>
              <w:rPr>
                <w:rFonts w:hint="eastAsia" w:ascii="宋体" w:hAnsi="宋体"/>
                <w:b/>
                <w:kern w:val="2"/>
                <w:sz w:val="24"/>
              </w:rPr>
              <w:t>递交地址：</w:t>
            </w:r>
          </w:p>
          <w:p>
            <w:pPr>
              <w:pStyle w:val="6"/>
              <w:spacing w:line="400" w:lineRule="exact"/>
              <w:ind w:firstLine="482" w:firstLineChars="200"/>
              <w:rPr>
                <w:rFonts w:ascii="宋体" w:hAnsi="宋体"/>
                <w:b/>
                <w:kern w:val="2"/>
                <w:sz w:val="24"/>
              </w:rPr>
            </w:pPr>
            <w:r>
              <w:rPr>
                <w:rFonts w:ascii="宋体" w:hAnsi="宋体"/>
                <w:b/>
                <w:kern w:val="2"/>
                <w:sz w:val="24"/>
              </w:rPr>
              <w:t>(</w:t>
            </w:r>
            <w:r>
              <w:rPr>
                <w:rFonts w:ascii="宋体" w:hAnsi="宋体"/>
                <w:b/>
                <w:kern w:val="2"/>
                <w:sz w:val="24"/>
                <w:u w:val="single"/>
              </w:rPr>
              <w:t xml:space="preserve">    </w:t>
            </w:r>
            <w:r>
              <w:rPr>
                <w:rFonts w:hint="eastAsia" w:ascii="宋体" w:hAnsi="宋体"/>
                <w:b/>
                <w:kern w:val="2"/>
                <w:sz w:val="24"/>
              </w:rPr>
              <w:t>年</w:t>
            </w:r>
            <w:r>
              <w:rPr>
                <w:rFonts w:ascii="宋体" w:hAnsi="宋体"/>
                <w:b/>
                <w:kern w:val="2"/>
                <w:sz w:val="24"/>
                <w:u w:val="single"/>
              </w:rPr>
              <w:t xml:space="preserve">    </w:t>
            </w:r>
            <w:r>
              <w:rPr>
                <w:rFonts w:hint="eastAsia" w:ascii="宋体" w:hAnsi="宋体"/>
                <w:b/>
                <w:kern w:val="2"/>
                <w:sz w:val="24"/>
              </w:rPr>
              <w:t>月</w:t>
            </w:r>
            <w:r>
              <w:rPr>
                <w:rFonts w:ascii="宋体" w:hAnsi="宋体"/>
                <w:b/>
                <w:kern w:val="2"/>
                <w:sz w:val="24"/>
                <w:u w:val="single"/>
              </w:rPr>
              <w:t xml:space="preserve">    </w:t>
            </w:r>
            <w:r>
              <w:rPr>
                <w:rFonts w:hint="eastAsia" w:ascii="宋体" w:hAnsi="宋体"/>
                <w:b/>
                <w:kern w:val="2"/>
                <w:sz w:val="24"/>
              </w:rPr>
              <w:t>日</w:t>
            </w:r>
            <w:r>
              <w:rPr>
                <w:rFonts w:ascii="宋体" w:hAnsi="宋体"/>
                <w:b/>
                <w:kern w:val="2"/>
                <w:sz w:val="24"/>
                <w:u w:val="single"/>
              </w:rPr>
              <w:t xml:space="preserve">    </w:t>
            </w:r>
            <w:r>
              <w:rPr>
                <w:rFonts w:hint="eastAsia" w:ascii="宋体" w:hAnsi="宋体"/>
                <w:b/>
                <w:kern w:val="2"/>
                <w:sz w:val="24"/>
              </w:rPr>
              <w:t>时</w:t>
            </w:r>
            <w:r>
              <w:rPr>
                <w:rFonts w:ascii="宋体" w:hAnsi="宋体"/>
                <w:b/>
                <w:kern w:val="2"/>
                <w:sz w:val="24"/>
                <w:u w:val="single"/>
              </w:rPr>
              <w:t xml:space="preserve">    </w:t>
            </w:r>
            <w:r>
              <w:rPr>
                <w:rFonts w:hint="eastAsia" w:ascii="宋体" w:hAnsi="宋体"/>
                <w:b/>
                <w:kern w:val="2"/>
                <w:sz w:val="24"/>
              </w:rPr>
              <w:t>分</w:t>
            </w:r>
            <w:r>
              <w:rPr>
                <w:rFonts w:ascii="宋体" w:hAnsi="宋体"/>
                <w:b/>
                <w:kern w:val="2"/>
                <w:sz w:val="24"/>
              </w:rPr>
              <w:t>)</w:t>
            </w:r>
            <w:r>
              <w:rPr>
                <w:rFonts w:hint="eastAsia" w:ascii="宋体" w:hAnsi="宋体"/>
                <w:b/>
                <w:kern w:val="2"/>
                <w:sz w:val="24"/>
              </w:rPr>
              <w:t>之前不得启封</w:t>
            </w:r>
          </w:p>
          <w:p>
            <w:pPr>
              <w:pStyle w:val="6"/>
              <w:spacing w:line="400" w:lineRule="exact"/>
              <w:ind w:firstLine="771" w:firstLineChars="320"/>
              <w:rPr>
                <w:rFonts w:ascii="宋体" w:hAnsi="宋体"/>
                <w:b/>
                <w:kern w:val="2"/>
                <w:sz w:val="24"/>
              </w:rPr>
            </w:pPr>
          </w:p>
          <w:p>
            <w:pPr>
              <w:pStyle w:val="6"/>
              <w:spacing w:line="400" w:lineRule="exact"/>
              <w:ind w:firstLine="771" w:firstLineChars="320"/>
              <w:rPr>
                <w:rFonts w:ascii="宋体" w:hAnsi="宋体"/>
                <w:b/>
                <w:kern w:val="2"/>
                <w:sz w:val="24"/>
              </w:rPr>
            </w:pPr>
          </w:p>
          <w:p>
            <w:pPr>
              <w:pStyle w:val="6"/>
              <w:spacing w:line="400" w:lineRule="exact"/>
              <w:rPr>
                <w:rFonts w:ascii="宋体" w:hAnsi="宋体"/>
                <w:b/>
                <w:kern w:val="2"/>
                <w:sz w:val="24"/>
              </w:rPr>
            </w:pPr>
          </w:p>
        </w:tc>
      </w:tr>
    </w:tbl>
    <w:p>
      <w:pPr>
        <w:rPr>
          <w:sz w:val="24"/>
        </w:rPr>
      </w:pPr>
      <w:r>
        <w:rPr>
          <w:rFonts w:hint="eastAsia"/>
          <w:sz w:val="24"/>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sz w:val="24"/>
        </w:rPr>
      </w:pPr>
      <w:r>
        <w:rPr>
          <w:rFonts w:hint="eastAsia" w:ascii="宋体" w:hAnsi="宋体"/>
          <w:b/>
          <w:sz w:val="24"/>
        </w:rPr>
        <w:t>说明：投标文件包括但不限于以下组成内容，请按顺序制作。</w:t>
      </w:r>
    </w:p>
    <w:p>
      <w:pPr>
        <w:ind w:firstLine="240" w:firstLineChars="100"/>
        <w:rPr>
          <w:rFonts w:ascii="宋体" w:hAnsi="宋体"/>
          <w:sz w:val="24"/>
        </w:rPr>
      </w:pPr>
      <w:r>
        <w:rPr>
          <w:rFonts w:hint="eastAsia" w:ascii="宋体" w:hAnsi="宋体"/>
          <w:sz w:val="24"/>
        </w:rPr>
        <w:t>项目名称：</w:t>
      </w:r>
      <w:r>
        <w:rPr>
          <w:rFonts w:hint="eastAsia" w:ascii="宋体" w:hAnsi="宋体"/>
          <w:sz w:val="24"/>
          <w:lang w:eastAsia="zh-CN"/>
        </w:rPr>
        <w:t>某单位超市社会化保障项目采购</w:t>
      </w:r>
      <w:r>
        <w:rPr>
          <w:rFonts w:hint="eastAsia" w:ascii="宋体" w:hAnsi="宋体"/>
          <w:sz w:val="24"/>
        </w:rPr>
        <w:t xml:space="preserve">    项目编号：</w:t>
      </w:r>
      <w:r>
        <w:rPr>
          <w:rFonts w:hint="eastAsia" w:ascii="宋体" w:hAnsi="宋体"/>
          <w:sz w:val="24"/>
          <w:lang w:eastAsia="zh-CN"/>
        </w:rPr>
        <w:t>GZBC20FG09002</w:t>
      </w:r>
      <w:r>
        <w:rPr>
          <w:rFonts w:hint="eastAsia" w:ascii="宋体" w:hAnsi="宋体"/>
          <w:sz w:val="24"/>
        </w:rPr>
        <w:t xml:space="preserve"> </w:t>
      </w:r>
    </w:p>
    <w:p>
      <w:pPr>
        <w:jc w:val="center"/>
        <w:rPr>
          <w:rFonts w:ascii="宋体" w:hAnsi="宋体"/>
          <w:b/>
          <w:sz w:val="24"/>
        </w:rPr>
      </w:pPr>
      <w:r>
        <w:rPr>
          <w:rFonts w:hint="eastAsia" w:ascii="宋体" w:hAnsi="宋体"/>
          <w:b/>
          <w:sz w:val="24"/>
        </w:rPr>
        <w:t xml:space="preserve">自 查 表 </w:t>
      </w:r>
    </w:p>
    <w:p>
      <w:pPr>
        <w:jc w:val="center"/>
        <w:rPr>
          <w:rFonts w:ascii="宋体" w:hAnsi="宋体"/>
          <w:b/>
          <w:sz w:val="24"/>
        </w:rPr>
      </w:pPr>
      <w:r>
        <w:rPr>
          <w:rFonts w:hint="eastAsia" w:ascii="宋体" w:hAnsi="宋体"/>
          <w:b/>
          <w:sz w:val="24"/>
        </w:rPr>
        <w:t>资格性/符合性自查表</w:t>
      </w:r>
    </w:p>
    <w:tbl>
      <w:tblPr>
        <w:tblStyle w:val="20"/>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 w:val="24"/>
              </w:rPr>
            </w:pPr>
            <w:r>
              <w:rPr>
                <w:rStyle w:val="16"/>
                <w:rFonts w:hint="eastAsia" w:ascii="宋体" w:hAnsi="宋体"/>
                <w:sz w:val="24"/>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 w:val="24"/>
              </w:rPr>
            </w:pPr>
            <w:r>
              <w:rPr>
                <w:rStyle w:val="16"/>
                <w:rFonts w:hint="eastAsia" w:ascii="宋体" w:hAnsi="宋体"/>
                <w:sz w:val="24"/>
              </w:rPr>
              <w:t>招标文件要求</w:t>
            </w:r>
            <w:r>
              <w:rPr>
                <w:rFonts w:hint="eastAsia" w:ascii="宋体" w:hAnsi="宋体"/>
                <w:sz w:val="24"/>
              </w:rPr>
              <w:br w:type="textWrapping"/>
            </w:r>
            <w:r>
              <w:rPr>
                <w:rFonts w:hint="eastAsia" w:ascii="宋体" w:hAnsi="宋体"/>
                <w:sz w:val="24"/>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 w:val="24"/>
              </w:rPr>
            </w:pPr>
            <w:r>
              <w:rPr>
                <w:rStyle w:val="16"/>
                <w:rFonts w:hint="eastAsia" w:ascii="宋体" w:hAnsi="宋体"/>
                <w:sz w:val="24"/>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 w:val="24"/>
              </w:rPr>
            </w:pPr>
            <w:r>
              <w:rPr>
                <w:rStyle w:val="16"/>
                <w:rFonts w:hint="eastAsia" w:ascii="宋体" w:hAnsi="宋体"/>
                <w:sz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5"/>
              <w:adjustRightInd w:val="0"/>
              <w:snapToGrid w:val="0"/>
              <w:spacing w:before="0" w:beforeAutospacing="0" w:after="0" w:afterAutospacing="0"/>
              <w:jc w:val="center"/>
              <w:rPr>
                <w:b/>
              </w:rPr>
            </w:pPr>
            <w:r>
              <w:rPr>
                <w:rFonts w:hint="eastAsia"/>
                <w:b/>
              </w:rPr>
              <w:t>初步审查</w:t>
            </w:r>
          </w:p>
          <w:p>
            <w:pPr>
              <w:pStyle w:val="25"/>
              <w:adjustRightInd w:val="0"/>
              <w:snapToGrid w:val="0"/>
              <w:spacing w:before="0" w:beforeAutospacing="0" w:after="0" w:afterAutospacing="0"/>
              <w:jc w:val="both"/>
              <w:rPr>
                <w:b/>
                <w:bCs/>
              </w:rPr>
            </w:pPr>
          </w:p>
          <w:p>
            <w:pPr>
              <w:pStyle w:val="25"/>
              <w:adjustRightInd w:val="0"/>
              <w:snapToGrid w:val="0"/>
              <w:spacing w:before="0" w:beforeAutospacing="0" w:after="0" w:afterAutospacing="0"/>
              <w:jc w:val="cente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b/>
                <w:kern w:val="0"/>
                <w:sz w:val="24"/>
              </w:rPr>
              <w:t>1.</w:t>
            </w:r>
            <w:r>
              <w:rPr>
                <w:rFonts w:hint="eastAsia" w:ascii="宋体" w:hAnsi="宋体"/>
                <w:kern w:val="28"/>
                <w:sz w:val="24"/>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b/>
                <w:sz w:val="24"/>
              </w:rPr>
              <w:t>2.</w:t>
            </w:r>
            <w:r>
              <w:rPr>
                <w:rFonts w:hint="eastAsia" w:ascii="宋体" w:hAnsi="宋体"/>
                <w:bCs/>
                <w:sz w:val="24"/>
              </w:rPr>
              <w:t>2018年或2019年财务状况报告复印件，其他组织或投标人新成立不足一年，提供银行出具的资信证明材料复印件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b/>
                <w:sz w:val="24"/>
              </w:rPr>
              <w:t>3.</w:t>
            </w:r>
            <w:r>
              <w:rPr>
                <w:rFonts w:hint="eastAsia" w:ascii="宋体" w:hAnsi="宋体"/>
                <w:bCs/>
                <w:sz w:val="24"/>
              </w:rPr>
              <w:t>2019年或2020年开具的缴纳税收的凭据证明材料复印件；如依法免税的，应提供相应文件证明其依法免税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b/>
                <w:sz w:val="24"/>
              </w:rPr>
              <w:t>4.</w:t>
            </w:r>
            <w:r>
              <w:rPr>
                <w:rFonts w:hint="eastAsia" w:ascii="宋体" w:hAnsi="宋体"/>
                <w:bCs/>
                <w:sz w:val="24"/>
              </w:rPr>
              <w:t>2019年或2020年开具的缴纳社会保险的凭据证明材料复印件；如依法不需要缴纳社会保障资金的，应提供相应文件证明其依法不需要缴纳社会保障资金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hint="eastAsia" w:ascii="宋体" w:hAnsi="宋体" w:eastAsia="宋体" w:cs="宋体"/>
                <w:sz w:val="24"/>
                <w:lang w:eastAsia="zh-CN"/>
              </w:rPr>
            </w:pPr>
            <w:r>
              <w:rPr>
                <w:rFonts w:hint="eastAsia" w:ascii="宋体" w:hAnsi="宋体" w:cs="宋体"/>
                <w:b/>
                <w:bCs/>
                <w:color w:val="FF0000"/>
                <w:kern w:val="0"/>
                <w:sz w:val="24"/>
              </w:rPr>
              <w:t>5.</w:t>
            </w:r>
            <w:r>
              <w:rPr>
                <w:rFonts w:hint="eastAsia" w:ascii="宋体" w:hAnsi="宋体" w:cs="宋体"/>
                <w:b/>
                <w:bCs/>
                <w:color w:val="FF0000"/>
                <w:sz w:val="24"/>
                <w:lang w:eastAsia="zh-CN"/>
              </w:rPr>
              <w:t>具备有效的《食品经营许可证》和《香烟草专卖零售许可证》</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666"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 w:val="24"/>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 w:val="24"/>
              </w:rPr>
            </w:pPr>
            <w:r>
              <w:rPr>
                <w:rFonts w:hint="eastAsia" w:ascii="宋体" w:hAnsi="宋体"/>
                <w:b/>
                <w:sz w:val="24"/>
              </w:rPr>
              <w:t>6.</w:t>
            </w:r>
            <w:r>
              <w:rPr>
                <w:rFonts w:hint="eastAsia" w:ascii="宋体" w:hAnsi="宋体"/>
                <w:bCs/>
                <w:sz w:val="24"/>
              </w:rPr>
              <w:t>《公平竞争承诺书》复印件；</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9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 w:val="24"/>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b/>
                <w:bCs/>
                <w:sz w:val="24"/>
              </w:rPr>
            </w:pPr>
            <w:r>
              <w:rPr>
                <w:rFonts w:hint="eastAsia" w:asciiTheme="minorEastAsia" w:hAnsiTheme="minorEastAsia" w:eastAsiaTheme="minorEastAsia" w:cstheme="minorEastAsia"/>
                <w:b/>
                <w:sz w:val="24"/>
              </w:rPr>
              <w:t>7.</w:t>
            </w:r>
            <w:r>
              <w:rPr>
                <w:rFonts w:hint="eastAsia" w:asciiTheme="minorEastAsia" w:hAnsiTheme="minorEastAsia" w:eastAsiaTheme="minorEastAsia" w:cstheme="minorEastAsia"/>
                <w:bCs/>
                <w:sz w:val="24"/>
              </w:rPr>
              <w:t>法定代表人</w:t>
            </w:r>
            <w:r>
              <w:rPr>
                <w:rFonts w:hint="eastAsia"/>
                <w:bCs/>
                <w:sz w:val="24"/>
              </w:rPr>
              <w:t>证明书或法定代表人授权委托书</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pPr>
          </w:p>
        </w:tc>
        <w:tc>
          <w:tcPr>
            <w:tcW w:w="4645" w:type="dxa"/>
            <w:tcBorders>
              <w:top w:val="outset" w:color="111111" w:sz="6" w:space="0"/>
              <w:left w:val="outset" w:color="111111" w:sz="6" w:space="0"/>
              <w:bottom w:val="outset" w:color="111111" w:sz="6" w:space="0"/>
              <w:right w:val="outset" w:color="111111" w:sz="6" w:space="0"/>
            </w:tcBorders>
            <w:vAlign w:val="center"/>
          </w:tcPr>
          <w:p>
            <w:pPr>
              <w:tabs>
                <w:tab w:val="left" w:pos="426"/>
              </w:tabs>
              <w:adjustRightInd w:val="0"/>
              <w:snapToGrid w:val="0"/>
              <w:spacing w:line="360" w:lineRule="auto"/>
              <w:rPr>
                <w:rFonts w:ascii="宋体" w:hAnsi="宋体" w:cs="宋体"/>
                <w:sz w:val="24"/>
              </w:rPr>
            </w:pPr>
            <w:r>
              <w:rPr>
                <w:rFonts w:hint="eastAsia" w:ascii="宋体" w:hAnsi="宋体" w:cs="宋体"/>
                <w:b/>
                <w:bCs/>
                <w:sz w:val="24"/>
              </w:rPr>
              <w:t>8.</w:t>
            </w:r>
            <w:r>
              <w:rPr>
                <w:rFonts w:hint="eastAsia" w:ascii="宋体" w:hAnsi="宋体" w:cs="宋体"/>
                <w:sz w:val="24"/>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宋体"/>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b/>
                <w:bCs/>
                <w:sz w:val="24"/>
              </w:rPr>
            </w:pPr>
            <w:r>
              <w:rPr>
                <w:rFonts w:hint="eastAsia" w:ascii="宋体" w:hAnsi="宋体" w:cs="宋体"/>
                <w:b/>
                <w:bCs/>
                <w:sz w:val="24"/>
              </w:rPr>
              <w:t>9.</w:t>
            </w:r>
            <w:r>
              <w:rPr>
                <w:rFonts w:hint="eastAsia" w:ascii="宋体" w:hAnsi="宋体" w:cs="宋体"/>
                <w:sz w:val="24"/>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bl>
    <w:p>
      <w:pPr>
        <w:rPr>
          <w:rFonts w:ascii="宋体" w:hAnsi="宋体"/>
          <w:b/>
          <w:sz w:val="24"/>
        </w:rPr>
      </w:pPr>
      <w:r>
        <w:rPr>
          <w:rFonts w:hint="eastAsia" w:ascii="宋体" w:hAnsi="宋体"/>
          <w:b/>
          <w:sz w:val="24"/>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sz w:val="24"/>
        </w:rPr>
      </w:pPr>
      <w:r>
        <w:rPr>
          <w:rFonts w:hint="eastAsia" w:ascii="宋体" w:hAnsi="宋体"/>
          <w:b/>
          <w:sz w:val="24"/>
        </w:rPr>
        <w:br w:type="page"/>
      </w:r>
    </w:p>
    <w:p>
      <w:pPr>
        <w:adjustRightInd w:val="0"/>
        <w:snapToGrid w:val="0"/>
        <w:rPr>
          <w:rFonts w:ascii="宋体" w:hAnsi="宋体"/>
          <w:b/>
          <w:sz w:val="24"/>
        </w:rPr>
      </w:pPr>
      <w:r>
        <w:rPr>
          <w:rFonts w:hint="eastAsia" w:ascii="宋体" w:hAnsi="宋体"/>
          <w:b/>
          <w:sz w:val="24"/>
        </w:rPr>
        <w:t>说明：投标供应商应根据《商务、技术评审表》的各项内容填写此表。</w:t>
      </w:r>
    </w:p>
    <w:p>
      <w:pPr>
        <w:adjustRightInd w:val="0"/>
        <w:snapToGrid w:val="0"/>
        <w:jc w:val="center"/>
        <w:rPr>
          <w:rFonts w:ascii="宋体" w:hAnsi="宋体"/>
          <w:b/>
          <w:sz w:val="24"/>
        </w:rPr>
      </w:pPr>
      <w:r>
        <w:rPr>
          <w:rFonts w:hint="eastAsia" w:ascii="宋体" w:hAnsi="宋体"/>
          <w:b/>
          <w:sz w:val="24"/>
        </w:rPr>
        <w:t>价格评审自查表</w:t>
      </w:r>
    </w:p>
    <w:tbl>
      <w:tblPr>
        <w:tblStyle w:val="2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sz w:val="24"/>
              </w:rPr>
            </w:pPr>
            <w:r>
              <w:rPr>
                <w:rFonts w:hint="eastAsia" w:ascii="宋体" w:hAnsi="宋体"/>
                <w:sz w:val="24"/>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4"/>
              </w:rPr>
            </w:pPr>
            <w:r>
              <w:rPr>
                <w:rFonts w:hint="eastAsia" w:ascii="宋体" w:hAnsi="宋体" w:cs="Courier New"/>
                <w:sz w:val="24"/>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7"/>
              </w:numPr>
              <w:adjustRightInd w:val="0"/>
              <w:snapToGrid w:val="0"/>
              <w:rPr>
                <w:rFonts w:ascii="宋体" w:hAnsi="宋体"/>
                <w:sz w:val="24"/>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4"/>
              </w:rPr>
            </w:pPr>
            <w:r>
              <w:rPr>
                <w:rFonts w:hint="eastAsia" w:ascii="宋体" w:hAnsi="宋体" w:cs="Courier New"/>
                <w:sz w:val="24"/>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7"/>
              </w:numPr>
              <w:adjustRightInd w:val="0"/>
              <w:snapToGrid w:val="0"/>
              <w:rPr>
                <w:rFonts w:ascii="宋体" w:hAnsi="宋体"/>
                <w:sz w:val="24"/>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 w:val="24"/>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sz w:val="24"/>
              </w:rPr>
            </w:pPr>
            <w:r>
              <w:rPr>
                <w:rFonts w:hint="eastAsia" w:ascii="宋体" w:hAnsi="宋体" w:cs="Courier New"/>
                <w:sz w:val="24"/>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bl>
    <w:p>
      <w:pPr>
        <w:adjustRightInd w:val="0"/>
        <w:snapToGrid w:val="0"/>
        <w:jc w:val="center"/>
        <w:rPr>
          <w:rFonts w:ascii="宋体" w:hAnsi="宋体"/>
          <w:b/>
          <w:sz w:val="24"/>
        </w:rPr>
      </w:pPr>
    </w:p>
    <w:p>
      <w:pPr>
        <w:adjustRightInd w:val="0"/>
        <w:snapToGrid w:val="0"/>
        <w:jc w:val="center"/>
        <w:rPr>
          <w:rFonts w:ascii="宋体" w:hAnsi="宋体"/>
          <w:b/>
          <w:sz w:val="24"/>
        </w:rPr>
      </w:pPr>
      <w:r>
        <w:rPr>
          <w:rFonts w:hint="eastAsia" w:ascii="宋体" w:hAnsi="宋体"/>
          <w:b/>
          <w:sz w:val="24"/>
        </w:rPr>
        <w:t>技术评审自查表</w:t>
      </w:r>
    </w:p>
    <w:tbl>
      <w:tblPr>
        <w:tblStyle w:val="2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cs="宋体"/>
                <w:szCs w:val="21"/>
              </w:rPr>
              <w:t>建设方案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cs="宋体"/>
                <w:szCs w:val="21"/>
              </w:rPr>
              <w:t>建筑设施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cs="宋体"/>
                <w:szCs w:val="21"/>
              </w:rPr>
              <w:t>运营管理方案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 w:val="24"/>
              </w:rPr>
            </w:pPr>
            <w:r>
              <w:rPr>
                <w:rFonts w:hint="eastAsia" w:ascii="宋体" w:hAnsi="宋体" w:cs="宋体"/>
                <w:szCs w:val="21"/>
              </w:rPr>
              <w:t>食品质量及安全保障</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食品质量管理措施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rPr>
              <w:t>各项管理制度</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 w:val="24"/>
              </w:rPr>
            </w:pPr>
            <w:r>
              <w:rPr>
                <w:rFonts w:hint="eastAsia" w:ascii="宋体" w:hAnsi="宋体"/>
                <w:sz w:val="24"/>
              </w:rPr>
              <w:t>见（ ）页</w:t>
            </w:r>
          </w:p>
        </w:tc>
      </w:tr>
    </w:tbl>
    <w:p>
      <w:pPr>
        <w:adjustRightInd w:val="0"/>
        <w:snapToGrid w:val="0"/>
        <w:jc w:val="center"/>
        <w:rPr>
          <w:rFonts w:ascii="宋体" w:hAnsi="宋体"/>
          <w:b/>
          <w:sz w:val="24"/>
        </w:rPr>
      </w:pPr>
    </w:p>
    <w:p>
      <w:pPr>
        <w:adjustRightInd w:val="0"/>
        <w:snapToGrid w:val="0"/>
        <w:jc w:val="center"/>
        <w:rPr>
          <w:rFonts w:ascii="宋体" w:hAnsi="宋体"/>
          <w:b/>
          <w:sz w:val="24"/>
        </w:rPr>
      </w:pPr>
      <w:r>
        <w:rPr>
          <w:rFonts w:hint="eastAsia" w:ascii="宋体" w:hAnsi="宋体"/>
          <w:b/>
          <w:sz w:val="24"/>
        </w:rPr>
        <w:t>商务评审自查表</w:t>
      </w:r>
    </w:p>
    <w:tbl>
      <w:tblPr>
        <w:tblStyle w:val="2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bCs/>
                <w:sz w:val="24"/>
              </w:rPr>
            </w:pPr>
            <w:r>
              <w:rPr>
                <w:rFonts w:hint="eastAsia" w:ascii="宋体" w:hAnsi="宋体"/>
                <w:b/>
                <w:bCs/>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cs="宋体"/>
                <w:szCs w:val="21"/>
              </w:rPr>
              <w:t>企业规模</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 w:val="24"/>
              </w:rPr>
            </w:pPr>
            <w:r>
              <w:rPr>
                <w:rFonts w:hint="eastAsia" w:ascii="宋体" w:hAnsi="宋体" w:cs="仿宋"/>
                <w:szCs w:val="21"/>
              </w:rPr>
              <w:t>企业经验</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 w:val="24"/>
              </w:rPr>
            </w:pPr>
            <w:r>
              <w:rPr>
                <w:rFonts w:hint="eastAsia" w:ascii="宋体" w:hAnsi="宋体" w:cs="宋体"/>
                <w:szCs w:val="21"/>
              </w:rPr>
              <w:t>主体店面积情况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认证情况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 w:val="24"/>
              </w:rPr>
            </w:pPr>
            <w:r>
              <w:rPr>
                <w:rFonts w:hint="eastAsia" w:ascii="宋体" w:hAnsi="宋体"/>
                <w:sz w:val="24"/>
              </w:rPr>
              <w:t>见（ ）页</w:t>
            </w:r>
          </w:p>
        </w:tc>
      </w:tr>
    </w:tbl>
    <w:p>
      <w:pPr>
        <w:adjustRightInd w:val="0"/>
        <w:snapToGrid w:val="0"/>
        <w:jc w:val="center"/>
        <w:rPr>
          <w:rFonts w:ascii="宋体" w:hAnsi="宋体"/>
          <w:sz w:val="24"/>
        </w:rPr>
      </w:pPr>
    </w:p>
    <w:tbl>
      <w:tblPr>
        <w:tblStyle w:val="2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sz w:val="24"/>
              </w:rPr>
            </w:pPr>
            <w:r>
              <w:rPr>
                <w:rFonts w:hint="eastAsia" w:ascii="宋体" w:hAnsi="宋体" w:cs="Courier New"/>
                <w:kern w:val="0"/>
                <w:sz w:val="24"/>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Courier New"/>
                <w:kern w:val="0"/>
                <w:sz w:val="24"/>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ascii="宋体" w:hAnsi="宋体"/>
                <w:sz w:val="24"/>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bl>
    <w:p>
      <w:pPr>
        <w:rPr>
          <w:rFonts w:ascii="宋体" w:hAnsi="宋体"/>
          <w:b/>
          <w:sz w:val="24"/>
        </w:rPr>
      </w:pPr>
      <w:r>
        <w:rPr>
          <w:rFonts w:hint="eastAsia" w:ascii="宋体" w:hAnsi="宋体"/>
          <w:b/>
          <w:sz w:val="24"/>
        </w:rPr>
        <w:br w:type="page"/>
      </w:r>
    </w:p>
    <w:p>
      <w:pPr>
        <w:numPr>
          <w:ilvl w:val="0"/>
          <w:numId w:val="21"/>
        </w:numPr>
        <w:spacing w:line="440" w:lineRule="exact"/>
        <w:rPr>
          <w:rFonts w:ascii="宋体" w:hAnsi="宋体"/>
          <w:bCs/>
          <w:sz w:val="24"/>
        </w:rPr>
      </w:pPr>
    </w:p>
    <w:p>
      <w:pPr>
        <w:jc w:val="center"/>
        <w:outlineLvl w:val="2"/>
        <w:rPr>
          <w:rFonts w:ascii="宋体" w:hAnsi="宋体"/>
          <w:b/>
          <w:sz w:val="24"/>
        </w:rPr>
      </w:pPr>
      <w:r>
        <w:rPr>
          <w:rFonts w:hint="eastAsia" w:ascii="宋体" w:hAnsi="宋体"/>
          <w:b/>
          <w:sz w:val="24"/>
        </w:rPr>
        <w:t>投  标  函</w:t>
      </w:r>
    </w:p>
    <w:p>
      <w:pPr>
        <w:spacing w:line="360" w:lineRule="auto"/>
        <w:ind w:left="105" w:leftChars="50" w:firstLine="2"/>
        <w:rPr>
          <w:rFonts w:ascii="宋体" w:hAnsi="宋体"/>
          <w:b/>
          <w:sz w:val="24"/>
        </w:rPr>
      </w:pPr>
      <w:r>
        <w:rPr>
          <w:rFonts w:hint="eastAsia" w:ascii="宋体" w:hAnsi="宋体"/>
          <w:b/>
          <w:sz w:val="24"/>
        </w:rPr>
        <w:t>致：广州宝诚招标代理咨询有限公司</w:t>
      </w:r>
    </w:p>
    <w:p>
      <w:pPr>
        <w:spacing w:line="360" w:lineRule="auto"/>
        <w:ind w:left="105" w:leftChars="50" w:firstLine="427" w:firstLineChars="178"/>
        <w:rPr>
          <w:rFonts w:ascii="宋体" w:hAnsi="宋体"/>
          <w:sz w:val="24"/>
        </w:rPr>
      </w:pPr>
      <w:r>
        <w:rPr>
          <w:rFonts w:hint="eastAsia" w:ascii="宋体" w:hAnsi="宋体"/>
          <w:sz w:val="24"/>
        </w:rPr>
        <w:t>我方确认收到贵方</w:t>
      </w:r>
      <w:r>
        <w:rPr>
          <w:rFonts w:hint="eastAsia" w:ascii="宋体" w:hAnsi="宋体"/>
          <w:kern w:val="28"/>
          <w:sz w:val="24"/>
          <w:u w:val="single"/>
        </w:rPr>
        <w:t xml:space="preserve">  </w:t>
      </w:r>
      <w:r>
        <w:rPr>
          <w:rFonts w:hint="eastAsia" w:ascii="宋体" w:hAnsi="宋体"/>
          <w:kern w:val="28"/>
          <w:sz w:val="24"/>
          <w:u w:val="single"/>
          <w:lang w:eastAsia="zh-CN"/>
        </w:rPr>
        <w:t>某单位超市社会化保障项目采购</w:t>
      </w:r>
      <w:r>
        <w:rPr>
          <w:rFonts w:hint="eastAsia" w:ascii="宋体" w:hAnsi="宋体"/>
          <w:kern w:val="28"/>
          <w:sz w:val="24"/>
          <w:u w:val="single"/>
        </w:rPr>
        <w:t xml:space="preserve">  </w:t>
      </w:r>
      <w:r>
        <w:rPr>
          <w:rFonts w:hint="eastAsia" w:ascii="宋体" w:hAnsi="宋体"/>
          <w:kern w:val="28"/>
          <w:sz w:val="24"/>
        </w:rPr>
        <w:t>采购相关服务的</w:t>
      </w:r>
      <w:r>
        <w:rPr>
          <w:rFonts w:hint="eastAsia" w:ascii="宋体" w:hAnsi="宋体"/>
          <w:sz w:val="24"/>
        </w:rPr>
        <w:t>招标文件（项目编号：），</w:t>
      </w:r>
      <w:r>
        <w:rPr>
          <w:rFonts w:hint="eastAsia" w:ascii="宋体" w:hAnsi="宋体"/>
          <w:sz w:val="24"/>
          <w:u w:val="single"/>
        </w:rPr>
        <w:t>(投标人名称、投标人地址)</w:t>
      </w:r>
      <w:r>
        <w:rPr>
          <w:rFonts w:hint="eastAsia" w:ascii="宋体" w:hAnsi="宋体"/>
          <w:kern w:val="28"/>
          <w:sz w:val="24"/>
          <w:u w:val="single"/>
        </w:rPr>
        <w:t xml:space="preserve">  </w:t>
      </w:r>
      <w:r>
        <w:rPr>
          <w:rFonts w:hint="eastAsia" w:ascii="宋体" w:hAnsi="宋体"/>
          <w:sz w:val="24"/>
        </w:rPr>
        <w:t>作为投标人已正式授权</w:t>
      </w:r>
      <w:r>
        <w:rPr>
          <w:rFonts w:hint="eastAsia" w:ascii="宋体" w:hAnsi="宋体"/>
          <w:kern w:val="28"/>
          <w:sz w:val="24"/>
          <w:u w:val="single"/>
        </w:rPr>
        <w:t xml:space="preserve">  </w:t>
      </w:r>
      <w:r>
        <w:rPr>
          <w:rFonts w:hint="eastAsia" w:ascii="宋体" w:hAnsi="宋体"/>
          <w:sz w:val="24"/>
          <w:u w:val="single"/>
        </w:rPr>
        <w:t xml:space="preserve"> (被投标人授权代表全名、职务)</w:t>
      </w:r>
      <w:r>
        <w:rPr>
          <w:rFonts w:hint="eastAsia" w:ascii="宋体" w:hAnsi="宋体"/>
          <w:kern w:val="28"/>
          <w:sz w:val="24"/>
          <w:u w:val="single"/>
        </w:rPr>
        <w:t xml:space="preserve">  </w:t>
      </w:r>
      <w:r>
        <w:rPr>
          <w:rFonts w:hint="eastAsia" w:ascii="宋体" w:hAnsi="宋体"/>
          <w:sz w:val="24"/>
        </w:rPr>
        <w:t>为我方签名代表，签名代表在此声明并同意：</w:t>
      </w:r>
    </w:p>
    <w:p>
      <w:pPr>
        <w:numPr>
          <w:ilvl w:val="0"/>
          <w:numId w:val="22"/>
        </w:numPr>
        <w:snapToGrid w:val="0"/>
        <w:spacing w:line="360" w:lineRule="auto"/>
        <w:rPr>
          <w:rFonts w:ascii="宋体" w:hAnsi="宋体"/>
          <w:b/>
          <w:sz w:val="24"/>
        </w:rPr>
      </w:pPr>
      <w:r>
        <w:rPr>
          <w:rFonts w:hint="eastAsia" w:ascii="宋体" w:hAnsi="宋体"/>
          <w:b/>
          <w:sz w:val="24"/>
        </w:rPr>
        <w:t>我们愿意遵守采购代理机构招标文件的各项规定，自愿参加投标，并已清楚招标文件的要求及有关文件规定，并严格按照招标文件的规定履行全部责任和义务。</w:t>
      </w:r>
    </w:p>
    <w:p>
      <w:pPr>
        <w:numPr>
          <w:ilvl w:val="0"/>
          <w:numId w:val="22"/>
        </w:numPr>
        <w:snapToGrid w:val="0"/>
        <w:spacing w:line="360" w:lineRule="auto"/>
        <w:rPr>
          <w:rFonts w:ascii="宋体" w:hAnsi="宋体"/>
          <w:b/>
          <w:sz w:val="24"/>
        </w:rPr>
      </w:pPr>
      <w:r>
        <w:rPr>
          <w:rFonts w:hint="eastAsia" w:ascii="宋体" w:hAnsi="宋体"/>
          <w:b/>
          <w:sz w:val="24"/>
        </w:rPr>
        <w:t>我们同意本投标自投标截止之日起</w:t>
      </w:r>
      <w:r>
        <w:rPr>
          <w:rFonts w:hint="eastAsia" w:ascii="宋体" w:hAnsi="宋体"/>
          <w:b/>
          <w:sz w:val="24"/>
          <w:u w:val="single"/>
        </w:rPr>
        <w:t>90</w:t>
      </w:r>
      <w:r>
        <w:rPr>
          <w:rFonts w:hint="eastAsia" w:ascii="宋体" w:hAnsi="宋体"/>
          <w:b/>
          <w:sz w:val="24"/>
        </w:rPr>
        <w:t>天内有效。如果我们的投标被接受，则直至合同生效时止，本投标始终有效并不撤回已递交的投标文件。</w:t>
      </w:r>
    </w:p>
    <w:p>
      <w:pPr>
        <w:numPr>
          <w:ilvl w:val="0"/>
          <w:numId w:val="22"/>
        </w:numPr>
        <w:snapToGrid w:val="0"/>
        <w:spacing w:line="360" w:lineRule="auto"/>
        <w:rPr>
          <w:rFonts w:ascii="宋体" w:hAnsi="宋体"/>
          <w:b/>
          <w:sz w:val="24"/>
        </w:rPr>
      </w:pPr>
      <w:r>
        <w:rPr>
          <w:rFonts w:hint="eastAsia" w:ascii="宋体" w:hAnsi="宋体"/>
          <w:b/>
          <w:sz w:val="24"/>
        </w:rPr>
        <w:t>我们已经详细地阅读并完全明白了全部招标文件及附件，包括澄清（如有）及参考文件，我们完全理解本招标文件的要求，我们同意放弃对招标文件提出不明或误解的一切权力。</w:t>
      </w:r>
    </w:p>
    <w:p>
      <w:pPr>
        <w:numPr>
          <w:ilvl w:val="0"/>
          <w:numId w:val="22"/>
        </w:numPr>
        <w:snapToGrid w:val="0"/>
        <w:spacing w:line="360" w:lineRule="auto"/>
        <w:rPr>
          <w:rFonts w:ascii="宋体" w:hAnsi="宋体"/>
          <w:b/>
          <w:sz w:val="24"/>
        </w:rPr>
      </w:pPr>
      <w:r>
        <w:rPr>
          <w:rFonts w:hint="eastAsia" w:ascii="宋体" w:hAnsi="宋体"/>
          <w:b/>
          <w:sz w:val="24"/>
        </w:rPr>
        <w:t>我们同意提供招标采购单位与评标委员会要求的有关投标的一切数据或资料。</w:t>
      </w:r>
    </w:p>
    <w:p>
      <w:pPr>
        <w:numPr>
          <w:ilvl w:val="0"/>
          <w:numId w:val="22"/>
        </w:numPr>
        <w:snapToGrid w:val="0"/>
        <w:spacing w:line="360" w:lineRule="auto"/>
        <w:rPr>
          <w:rFonts w:ascii="宋体" w:hAnsi="宋体"/>
          <w:b/>
          <w:sz w:val="24"/>
        </w:rPr>
      </w:pPr>
      <w:r>
        <w:rPr>
          <w:rFonts w:hint="eastAsia" w:ascii="宋体" w:hAnsi="宋体"/>
          <w:b/>
          <w:sz w:val="24"/>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2"/>
        </w:numPr>
        <w:snapToGrid w:val="0"/>
        <w:spacing w:line="360" w:lineRule="auto"/>
        <w:rPr>
          <w:rFonts w:ascii="宋体" w:hAnsi="宋体"/>
          <w:b/>
          <w:sz w:val="24"/>
        </w:rPr>
      </w:pPr>
      <w:r>
        <w:rPr>
          <w:rFonts w:hint="eastAsia" w:ascii="宋体" w:hAnsi="宋体"/>
          <w:b/>
          <w:sz w:val="24"/>
        </w:rPr>
        <w:t xml:space="preserve">如果我们未对招标文件全部要求作出实质性响应，则完全同意并接受按无效投标处理。 </w:t>
      </w:r>
    </w:p>
    <w:p>
      <w:pPr>
        <w:numPr>
          <w:ilvl w:val="0"/>
          <w:numId w:val="22"/>
        </w:numPr>
        <w:snapToGrid w:val="0"/>
        <w:spacing w:line="360" w:lineRule="auto"/>
        <w:rPr>
          <w:rFonts w:ascii="宋体" w:hAnsi="宋体"/>
          <w:b/>
          <w:sz w:val="24"/>
        </w:rPr>
      </w:pPr>
      <w:r>
        <w:rPr>
          <w:rFonts w:hint="eastAsia" w:ascii="宋体" w:hAnsi="宋体"/>
          <w:b/>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2"/>
        </w:numPr>
        <w:snapToGrid w:val="0"/>
        <w:spacing w:line="360" w:lineRule="auto"/>
        <w:rPr>
          <w:rFonts w:ascii="宋体" w:hAnsi="宋体"/>
          <w:b/>
          <w:sz w:val="24"/>
        </w:rPr>
      </w:pPr>
      <w:r>
        <w:rPr>
          <w:rFonts w:hint="eastAsia" w:ascii="宋体" w:hAnsi="宋体"/>
          <w:b/>
          <w:sz w:val="24"/>
        </w:rPr>
        <w:t>如果我们提供的声明或承诺不真实，则完全同意认定为我司提供虚假材料，并同意作相应处理。</w:t>
      </w:r>
    </w:p>
    <w:p>
      <w:pPr>
        <w:numPr>
          <w:ilvl w:val="0"/>
          <w:numId w:val="22"/>
        </w:numPr>
        <w:snapToGrid w:val="0"/>
        <w:spacing w:line="360" w:lineRule="auto"/>
        <w:rPr>
          <w:rFonts w:ascii="宋体" w:hAnsi="宋体"/>
          <w:b/>
          <w:sz w:val="24"/>
        </w:rPr>
      </w:pPr>
      <w:r>
        <w:rPr>
          <w:rFonts w:hint="eastAsia" w:ascii="宋体" w:hAnsi="宋体"/>
          <w:b/>
          <w:sz w:val="24"/>
        </w:rPr>
        <w:t>我们是依法注册的法人，在法律、财务及运作上完全独立于本项目采购人、用户单位（如有）和采购代理机构。</w:t>
      </w:r>
    </w:p>
    <w:p>
      <w:pPr>
        <w:numPr>
          <w:ilvl w:val="0"/>
          <w:numId w:val="22"/>
        </w:numPr>
        <w:snapToGrid w:val="0"/>
        <w:spacing w:line="360" w:lineRule="auto"/>
        <w:rPr>
          <w:rFonts w:ascii="宋体" w:hAnsi="宋体"/>
          <w:b/>
          <w:sz w:val="24"/>
        </w:rPr>
      </w:pPr>
      <w:r>
        <w:rPr>
          <w:rFonts w:hint="eastAsia" w:ascii="宋体" w:hAnsi="宋体"/>
          <w:b/>
          <w:sz w:val="24"/>
        </w:rPr>
        <w:t>所有有关本次投标的函电请寄：</w:t>
      </w:r>
      <w:r>
        <w:rPr>
          <w:rFonts w:hint="eastAsia" w:ascii="宋体" w:hAnsi="宋体"/>
          <w:b/>
          <w:sz w:val="24"/>
          <w:u w:val="single"/>
        </w:rPr>
        <w:t xml:space="preserve">  （投标人地址）   </w:t>
      </w:r>
      <w:r>
        <w:rPr>
          <w:rFonts w:hint="eastAsia" w:ascii="宋体" w:hAnsi="宋体"/>
          <w:b/>
          <w:sz w:val="24"/>
        </w:rPr>
        <w:t xml:space="preserve">  </w:t>
      </w:r>
    </w:p>
    <w:p>
      <w:pPr>
        <w:autoSpaceDE w:val="0"/>
        <w:autoSpaceDN w:val="0"/>
        <w:adjustRightInd w:val="0"/>
        <w:spacing w:line="360" w:lineRule="auto"/>
        <w:ind w:left="420" w:firstLine="310"/>
        <w:rPr>
          <w:rFonts w:ascii="宋体" w:hAnsi="宋体"/>
          <w:b/>
          <w:sz w:val="24"/>
        </w:rPr>
      </w:pPr>
      <w:r>
        <w:rPr>
          <w:rFonts w:hint="eastAsia" w:ascii="宋体" w:hAnsi="宋体"/>
          <w:b/>
          <w:sz w:val="24"/>
        </w:rPr>
        <w:t xml:space="preserve">备注：本投标函内容不得擅自删改，否则视为无效投标。 </w:t>
      </w:r>
    </w:p>
    <w:p>
      <w:pPr>
        <w:ind w:left="480"/>
        <w:rPr>
          <w:rFonts w:ascii="宋体" w:hAnsi="宋体"/>
          <w:sz w:val="24"/>
        </w:rPr>
      </w:pPr>
    </w:p>
    <w:p>
      <w:pPr>
        <w:adjustRightInd w:val="0"/>
        <w:snapToGrid w:val="0"/>
        <w:spacing w:line="360" w:lineRule="auto"/>
        <w:ind w:firstLine="496" w:firstLineChars="200"/>
        <w:rPr>
          <w:rFonts w:ascii="宋体" w:hAnsi="宋体"/>
          <w:sz w:val="24"/>
          <w:u w:val="single"/>
        </w:rPr>
      </w:pPr>
      <w:r>
        <w:rPr>
          <w:rFonts w:hint="eastAsia" w:ascii="宋体" w:hAnsi="宋体"/>
          <w:spacing w:val="4"/>
          <w:sz w:val="24"/>
        </w:rPr>
        <w:t>投标人名称：</w:t>
      </w:r>
      <w:r>
        <w:rPr>
          <w:rFonts w:hint="eastAsia" w:ascii="宋体" w:hAnsi="宋体"/>
          <w:spacing w:val="4"/>
          <w:sz w:val="24"/>
          <w:u w:val="single"/>
        </w:rPr>
        <w:t xml:space="preserve">                 </w:t>
      </w:r>
    </w:p>
    <w:p>
      <w:pPr>
        <w:adjustRightInd w:val="0"/>
        <w:snapToGrid w:val="0"/>
        <w:spacing w:line="360" w:lineRule="auto"/>
        <w:ind w:firstLine="496" w:firstLineChars="200"/>
        <w:rPr>
          <w:rFonts w:ascii="宋体" w:hAnsi="宋体"/>
          <w:sz w:val="24"/>
          <w:u w:val="single"/>
        </w:rPr>
      </w:pPr>
      <w:r>
        <w:rPr>
          <w:rFonts w:hint="eastAsia" w:ascii="宋体" w:hAnsi="宋体"/>
          <w:spacing w:val="4"/>
          <w:sz w:val="24"/>
        </w:rPr>
        <w:t>投标人公章：</w:t>
      </w:r>
      <w:r>
        <w:rPr>
          <w:rFonts w:hint="eastAsia" w:ascii="宋体" w:hAnsi="宋体"/>
          <w:spacing w:val="4"/>
          <w:sz w:val="24"/>
          <w:u w:val="single"/>
        </w:rPr>
        <w:t xml:space="preserve">                 </w:t>
      </w:r>
    </w:p>
    <w:p>
      <w:pPr>
        <w:adjustRightInd w:val="0"/>
        <w:snapToGrid w:val="0"/>
        <w:spacing w:line="360" w:lineRule="auto"/>
        <w:ind w:firstLine="494" w:firstLineChars="206"/>
        <w:rPr>
          <w:rFonts w:ascii="宋体" w:hAnsi="宋体"/>
          <w:spacing w:val="4"/>
          <w:sz w:val="24"/>
          <w:u w:val="single"/>
        </w:rPr>
      </w:pPr>
      <w:r>
        <w:rPr>
          <w:rFonts w:hint="eastAsia" w:ascii="宋体" w:hAnsi="宋体"/>
          <w:sz w:val="24"/>
        </w:rPr>
        <w:t>法定代表人或投标人授权代表（签署本人姓名或印盖本人姓名章）：</w:t>
      </w:r>
      <w:r>
        <w:rPr>
          <w:rFonts w:hint="eastAsia" w:ascii="宋体" w:hAnsi="宋体"/>
          <w:sz w:val="24"/>
          <w:u w:val="single"/>
        </w:rPr>
        <w:t xml:space="preserve">    </w:t>
      </w:r>
      <w:r>
        <w:rPr>
          <w:rFonts w:hint="eastAsia" w:ascii="宋体" w:hAnsi="宋体"/>
          <w:spacing w:val="4"/>
          <w:sz w:val="24"/>
          <w:u w:val="single"/>
        </w:rPr>
        <w:t xml:space="preserve">    </w:t>
      </w:r>
    </w:p>
    <w:p>
      <w:pPr>
        <w:adjustRightInd w:val="0"/>
        <w:snapToGrid w:val="0"/>
        <w:spacing w:line="360" w:lineRule="auto"/>
        <w:ind w:firstLine="494" w:firstLineChars="206"/>
        <w:rPr>
          <w:rFonts w:ascii="宋体" w:hAnsi="宋体"/>
          <w:spacing w:val="4"/>
          <w:sz w:val="24"/>
          <w:u w:val="single"/>
        </w:rPr>
        <w:sectPr>
          <w:pgSz w:w="11906" w:h="16838"/>
          <w:pgMar w:top="1440" w:right="1080" w:bottom="1440" w:left="1080" w:header="851" w:footer="992" w:gutter="0"/>
          <w:cols w:space="720" w:num="1"/>
          <w:docGrid w:type="lines" w:linePitch="312" w:charSpace="0"/>
        </w:sectPr>
      </w:pPr>
      <w:r>
        <w:rPr>
          <w:rFonts w:hint="eastAsia" w:ascii="宋体" w:hAnsi="宋体"/>
          <w:sz w:val="24"/>
        </w:rPr>
        <w:t>电话：</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r>
        <w:rPr>
          <w:rFonts w:ascii="宋体" w:hAnsi="宋体"/>
          <w:sz w:val="24"/>
        </w:rPr>
        <w:t xml:space="preserve"> </w:t>
      </w:r>
      <w:r>
        <w:rPr>
          <w:rFonts w:hint="eastAsia" w:ascii="宋体" w:hAnsi="宋体"/>
          <w:sz w:val="24"/>
        </w:rPr>
        <w:t>传真：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r>
        <w:rPr>
          <w:rFonts w:ascii="宋体" w:hAnsi="宋体"/>
          <w:sz w:val="24"/>
        </w:rPr>
        <w:t xml:space="preserve">     </w:t>
      </w:r>
      <w:r>
        <w:rPr>
          <w:rFonts w:hint="eastAsia" w:ascii="宋体" w:hAnsi="宋体"/>
          <w:sz w:val="24"/>
        </w:rPr>
        <w:t>邮编：</w:t>
      </w:r>
      <w:r>
        <w:rPr>
          <w:rFonts w:ascii="宋体" w:hAnsi="宋体"/>
          <w:spacing w:val="4"/>
          <w:sz w:val="24"/>
          <w:u w:val="single"/>
        </w:rPr>
        <w:t xml:space="preserve">        </w:t>
      </w:r>
    </w:p>
    <w:p>
      <w:pPr>
        <w:numPr>
          <w:ilvl w:val="0"/>
          <w:numId w:val="21"/>
        </w:numPr>
        <w:spacing w:line="440" w:lineRule="exact"/>
        <w:rPr>
          <w:rFonts w:ascii="宋体" w:hAnsi="宋体"/>
          <w:bCs/>
          <w:sz w:val="24"/>
        </w:rPr>
      </w:pPr>
      <w:r>
        <w:rPr>
          <w:rFonts w:ascii="宋体" w:hAnsi="宋体"/>
          <w:bCs/>
          <w:sz w:val="24"/>
        </w:rPr>
        <w:t xml:space="preserve"> </w:t>
      </w:r>
    </w:p>
    <w:p>
      <w:pPr>
        <w:jc w:val="center"/>
        <w:outlineLvl w:val="2"/>
        <w:rPr>
          <w:rFonts w:ascii="宋体" w:hAnsi="宋体"/>
          <w:b/>
          <w:sz w:val="24"/>
        </w:rPr>
      </w:pPr>
      <w:bookmarkStart w:id="26" w:name="_Toc275865606"/>
      <w:r>
        <w:rPr>
          <w:rFonts w:hint="eastAsia" w:ascii="宋体" w:hAnsi="宋体"/>
          <w:b/>
          <w:sz w:val="24"/>
        </w:rPr>
        <w:t>投标人资格声明函</w:t>
      </w:r>
      <w:bookmarkEnd w:id="26"/>
    </w:p>
    <w:p>
      <w:pPr>
        <w:rPr>
          <w:rFonts w:ascii="宋体" w:hAnsi="宋体"/>
          <w:b/>
          <w:sz w:val="24"/>
        </w:rPr>
      </w:pPr>
      <w:r>
        <w:rPr>
          <w:rFonts w:hint="eastAsia" w:ascii="宋体" w:hAnsi="宋体"/>
          <w:b/>
          <w:sz w:val="24"/>
        </w:rPr>
        <w:t>广州宝诚招标代理咨询有限公司：</w:t>
      </w:r>
    </w:p>
    <w:p>
      <w:pPr>
        <w:snapToGrid w:val="0"/>
        <w:spacing w:before="156" w:beforeLines="50" w:line="360" w:lineRule="auto"/>
        <w:ind w:firstLine="484" w:firstLineChars="202"/>
        <w:rPr>
          <w:rFonts w:ascii="宋体" w:hAnsi="宋体"/>
          <w:sz w:val="24"/>
        </w:rPr>
      </w:pPr>
      <w:r>
        <w:rPr>
          <w:rFonts w:hint="eastAsia" w:ascii="宋体" w:hAnsi="宋体"/>
          <w:sz w:val="24"/>
        </w:rPr>
        <w:t>关于贵公司</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ascii="宋体" w:hAnsi="宋体"/>
          <w:sz w:val="24"/>
          <w:u w:val="single"/>
        </w:rPr>
        <w:t xml:space="preserve">  </w:t>
      </w:r>
      <w:r>
        <w:rPr>
          <w:rFonts w:hint="eastAsia" w:ascii="宋体" w:hAnsi="宋体"/>
          <w:kern w:val="28"/>
          <w:sz w:val="24"/>
          <w:u w:val="single"/>
          <w:lang w:eastAsia="zh-CN"/>
        </w:rPr>
        <w:t>某单位超市社会化保障项目采购</w:t>
      </w:r>
      <w:r>
        <w:rPr>
          <w:rFonts w:ascii="宋体" w:hAnsi="宋体"/>
          <w:sz w:val="24"/>
          <w:u w:val="single"/>
        </w:rPr>
        <w:t xml:space="preserve">  </w:t>
      </w:r>
      <w:r>
        <w:rPr>
          <w:rFonts w:hint="eastAsia" w:ascii="宋体" w:hAnsi="宋体"/>
          <w:sz w:val="24"/>
        </w:rPr>
        <w:t>项目（项目编号：</w:t>
      </w:r>
      <w:r>
        <w:rPr>
          <w:rFonts w:hint="eastAsia" w:ascii="宋体" w:hAnsi="宋体"/>
          <w:sz w:val="24"/>
          <w:lang w:eastAsia="zh-CN"/>
        </w:rPr>
        <w:t>GZBC20FG09002</w:t>
      </w:r>
      <w:r>
        <w:rPr>
          <w:rFonts w:hint="eastAsia" w:ascii="宋体" w:hAnsi="宋体"/>
          <w:sz w:val="24"/>
        </w:rPr>
        <w:t>）的采购公告，本公司（企业）愿意参加投标，并声明：</w:t>
      </w:r>
    </w:p>
    <w:p>
      <w:pPr>
        <w:snapToGrid w:val="0"/>
        <w:spacing w:line="360" w:lineRule="auto"/>
        <w:ind w:firstLine="484" w:firstLineChars="202"/>
        <w:rPr>
          <w:rFonts w:ascii="宋体" w:hAnsi="宋体"/>
          <w:sz w:val="24"/>
        </w:rPr>
      </w:pPr>
      <w:r>
        <w:rPr>
          <w:rFonts w:hint="eastAsia" w:ascii="宋体" w:hAnsi="宋体"/>
          <w:sz w:val="24"/>
        </w:rPr>
        <w:t>本公司（企业）具备</w:t>
      </w:r>
      <w:r>
        <w:rPr>
          <w:rFonts w:hint="eastAsia" w:ascii="宋体" w:hAnsi="宋体"/>
          <w:bCs/>
          <w:sz w:val="24"/>
        </w:rPr>
        <w:t>《中华人民共和国政府采购法》第二十二条资格条件，</w:t>
      </w:r>
      <w:r>
        <w:rPr>
          <w:rFonts w:hint="eastAsia" w:ascii="宋体" w:hAnsi="宋体"/>
          <w:sz w:val="24"/>
        </w:rPr>
        <w:t>并已清楚招标文件的要求及有关文件规定。</w:t>
      </w:r>
    </w:p>
    <w:p>
      <w:pPr>
        <w:snapToGrid w:val="0"/>
        <w:spacing w:line="360" w:lineRule="auto"/>
        <w:ind w:firstLine="484" w:firstLineChars="202"/>
        <w:rPr>
          <w:rFonts w:ascii="宋体" w:hAnsi="宋体"/>
          <w:sz w:val="24"/>
        </w:rPr>
      </w:pPr>
      <w:r>
        <w:rPr>
          <w:rFonts w:hint="eastAsia" w:ascii="宋体" w:hAnsi="宋体"/>
          <w:sz w:val="24"/>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84" w:firstLineChars="202"/>
        <w:rPr>
          <w:rFonts w:ascii="宋体" w:hAnsi="宋体"/>
          <w:sz w:val="24"/>
        </w:rPr>
      </w:pPr>
      <w:r>
        <w:rPr>
          <w:rFonts w:hint="eastAsia" w:ascii="宋体" w:hAnsi="宋体"/>
          <w:sz w:val="24"/>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84" w:firstLineChars="202"/>
        <w:rPr>
          <w:rFonts w:ascii="宋体" w:hAnsi="宋体"/>
          <w:sz w:val="24"/>
        </w:rPr>
      </w:pPr>
      <w:r>
        <w:rPr>
          <w:rFonts w:hint="eastAsia" w:ascii="宋体" w:hAnsi="宋体"/>
          <w:sz w:val="24"/>
        </w:rPr>
        <w:t>本公司（企业）</w:t>
      </w:r>
      <w:r>
        <w:rPr>
          <w:rFonts w:ascii="宋体" w:hAnsi="宋体"/>
          <w:sz w:val="24"/>
        </w:rPr>
        <w:t>具有履行合同所必需的设备和专业技术能力</w:t>
      </w:r>
      <w:r>
        <w:rPr>
          <w:rFonts w:hint="eastAsia" w:ascii="宋体" w:hAnsi="宋体"/>
          <w:sz w:val="24"/>
        </w:rPr>
        <w:t>，且本公司（企业）参加政府采购活动前</w:t>
      </w:r>
      <w:r>
        <w:rPr>
          <w:rFonts w:ascii="宋体" w:hAnsi="宋体"/>
          <w:sz w:val="24"/>
        </w:rPr>
        <w:t>3</w:t>
      </w:r>
      <w:r>
        <w:rPr>
          <w:rFonts w:hint="eastAsia" w:ascii="宋体" w:hAnsi="宋体"/>
          <w:sz w:val="24"/>
        </w:rPr>
        <w:t>年内在经营活动中没有重大违法记录。否则，由此所造成的损失、不良后果及法律责任，一律由我公司（企业）承担。</w:t>
      </w:r>
    </w:p>
    <w:p>
      <w:pPr>
        <w:snapToGrid w:val="0"/>
        <w:spacing w:line="360" w:lineRule="auto"/>
        <w:ind w:firstLine="484" w:firstLineChars="202"/>
        <w:rPr>
          <w:rFonts w:ascii="宋体" w:hAnsi="宋体"/>
          <w:sz w:val="24"/>
        </w:rPr>
      </w:pPr>
      <w:r>
        <w:rPr>
          <w:rFonts w:hint="eastAsia" w:ascii="宋体" w:hAnsi="宋体"/>
          <w:sz w:val="24"/>
        </w:rPr>
        <w:t>本次招标采购活动中，如有违法、违规、弄虚作假行为，所造成的损失、不良后果及法律责任，一律由我公司（企业）承担。</w:t>
      </w:r>
    </w:p>
    <w:p>
      <w:pPr>
        <w:spacing w:line="360" w:lineRule="auto"/>
        <w:ind w:firstLine="420"/>
        <w:rPr>
          <w:rFonts w:ascii="宋体" w:hAnsi="宋体"/>
          <w:b/>
          <w:sz w:val="24"/>
        </w:rPr>
      </w:pPr>
      <w:r>
        <w:rPr>
          <w:rFonts w:hint="eastAsia" w:ascii="宋体" w:hAnsi="宋体"/>
          <w:b/>
          <w:sz w:val="24"/>
        </w:rPr>
        <w:t>特此声明！</w:t>
      </w:r>
    </w:p>
    <w:p>
      <w:pPr>
        <w:tabs>
          <w:tab w:val="left" w:pos="567"/>
        </w:tabs>
        <w:adjustRightInd w:val="0"/>
        <w:snapToGrid w:val="0"/>
        <w:spacing w:line="360" w:lineRule="auto"/>
        <w:rPr>
          <w:rFonts w:ascii="宋体" w:hAnsi="宋体"/>
          <w:b/>
          <w:sz w:val="24"/>
        </w:rPr>
      </w:pPr>
      <w:r>
        <w:rPr>
          <w:rFonts w:hint="eastAsia" w:ascii="宋体" w:hAnsi="宋体"/>
          <w:b/>
          <w:sz w:val="24"/>
        </w:rPr>
        <w:t>附件：</w:t>
      </w:r>
    </w:p>
    <w:p>
      <w:pPr>
        <w:numPr>
          <w:ilvl w:val="0"/>
          <w:numId w:val="23"/>
        </w:numPr>
        <w:tabs>
          <w:tab w:val="left" w:pos="426"/>
        </w:tabs>
        <w:adjustRightInd w:val="0"/>
        <w:snapToGrid w:val="0"/>
        <w:spacing w:line="360" w:lineRule="auto"/>
        <w:rPr>
          <w:rFonts w:ascii="宋体" w:hAnsi="宋体"/>
          <w:bCs/>
          <w:sz w:val="24"/>
        </w:rPr>
      </w:pPr>
      <w:r>
        <w:rPr>
          <w:rFonts w:hint="eastAsia" w:ascii="宋体" w:hAnsi="宋体"/>
          <w:bCs/>
          <w:sz w:val="24"/>
        </w:rPr>
        <w:t>2018年或2019年财务状况报告复印件，其他组织或投标人新成立不足一年，提供银行出具的资信证明材料复印件；</w:t>
      </w:r>
    </w:p>
    <w:p>
      <w:pPr>
        <w:numPr>
          <w:ilvl w:val="0"/>
          <w:numId w:val="23"/>
        </w:numPr>
        <w:tabs>
          <w:tab w:val="left" w:pos="426"/>
        </w:tabs>
        <w:adjustRightInd w:val="0"/>
        <w:snapToGrid w:val="0"/>
        <w:spacing w:line="360" w:lineRule="auto"/>
        <w:rPr>
          <w:rFonts w:ascii="宋体" w:hAnsi="宋体"/>
          <w:bCs/>
          <w:sz w:val="24"/>
        </w:rPr>
      </w:pPr>
      <w:r>
        <w:rPr>
          <w:rFonts w:hint="eastAsia" w:ascii="宋体" w:hAnsi="宋体"/>
          <w:bCs/>
          <w:sz w:val="24"/>
        </w:rPr>
        <w:t>2019年或2020年开具的缴纳税收的凭据证明材料复印件；如依法免税的，应提供相应文件证明其依法免税；</w:t>
      </w:r>
    </w:p>
    <w:p>
      <w:pPr>
        <w:numPr>
          <w:ilvl w:val="0"/>
          <w:numId w:val="23"/>
        </w:numPr>
        <w:tabs>
          <w:tab w:val="left" w:pos="426"/>
        </w:tabs>
        <w:adjustRightInd w:val="0"/>
        <w:snapToGrid w:val="0"/>
        <w:spacing w:line="360" w:lineRule="auto"/>
        <w:rPr>
          <w:rFonts w:ascii="宋体" w:hAnsi="宋体"/>
          <w:bCs/>
          <w:sz w:val="24"/>
        </w:rPr>
      </w:pPr>
      <w:r>
        <w:rPr>
          <w:rFonts w:hint="eastAsia" w:ascii="宋体" w:hAnsi="宋体"/>
          <w:bCs/>
          <w:sz w:val="24"/>
        </w:rPr>
        <w:t>2019年或2020年开具的缴纳社会保险的凭据证明材料复印件；如依法不需要缴纳社会保障资金的，应提供相应文件证明其依法不需要缴纳社会保障资金；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sz w:val="24"/>
        </w:rPr>
      </w:pP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rPr>
          <w:rFonts w:ascii="宋体" w:hAnsi="宋体"/>
          <w:spacing w:val="4"/>
          <w:sz w:val="24"/>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hint="eastAsia" w:ascii="宋体" w:hAnsi="宋体"/>
          <w:spacing w:val="4"/>
          <w:sz w:val="24"/>
          <w:u w:val="single"/>
          <w:lang w:val="en-US" w:eastAsia="zh-CN"/>
        </w:rPr>
        <w:t xml:space="preserve">         </w:t>
      </w:r>
      <w:r>
        <w:rPr>
          <w:rFonts w:hint="eastAsia" w:ascii="宋体" w:hAnsi="宋体"/>
          <w:spacing w:val="4"/>
          <w:sz w:val="24"/>
        </w:rPr>
        <w:br w:type="page"/>
      </w:r>
    </w:p>
    <w:p>
      <w:pPr>
        <w:numPr>
          <w:ilvl w:val="0"/>
          <w:numId w:val="21"/>
        </w:numPr>
        <w:spacing w:line="440" w:lineRule="exact"/>
        <w:rPr>
          <w:rFonts w:ascii="宋体" w:hAnsi="宋体"/>
          <w:sz w:val="24"/>
        </w:rPr>
      </w:pPr>
    </w:p>
    <w:p>
      <w:pPr>
        <w:jc w:val="center"/>
        <w:outlineLvl w:val="2"/>
        <w:rPr>
          <w:rFonts w:ascii="宋体" w:hAnsi="宋体"/>
          <w:b/>
          <w:sz w:val="24"/>
        </w:rPr>
      </w:pPr>
      <w:bookmarkStart w:id="27" w:name="_Toc50737329"/>
      <w:bookmarkStart w:id="28" w:name="_Toc52165081"/>
      <w:bookmarkStart w:id="29" w:name="_Toc50737297"/>
      <w:bookmarkStart w:id="30" w:name="_Toc275865607"/>
      <w:bookmarkStart w:id="31" w:name="_Toc50736477"/>
      <w:r>
        <w:rPr>
          <w:rFonts w:hint="eastAsia" w:ascii="宋体" w:hAnsi="宋体"/>
          <w:b/>
          <w:sz w:val="24"/>
        </w:rPr>
        <w:t>法定代表人授权委托书</w:t>
      </w:r>
      <w:bookmarkEnd w:id="27"/>
      <w:bookmarkEnd w:id="28"/>
      <w:bookmarkEnd w:id="29"/>
      <w:bookmarkEnd w:id="30"/>
      <w:bookmarkEnd w:id="31"/>
    </w:p>
    <w:p>
      <w:pPr>
        <w:pStyle w:val="9"/>
        <w:spacing w:line="360" w:lineRule="auto"/>
        <w:ind w:firstLine="480" w:firstLineChars="200"/>
        <w:rPr>
          <w:rFonts w:hAnsi="宋体"/>
          <w:sz w:val="24"/>
          <w:szCs w:val="24"/>
        </w:rPr>
      </w:pPr>
      <w:r>
        <w:rPr>
          <w:rFonts w:hint="eastAsia" w:hAnsi="宋体"/>
          <w:sz w:val="24"/>
          <w:szCs w:val="24"/>
        </w:rPr>
        <w:t>本授权委托书声明：注册于</w:t>
      </w:r>
      <w:r>
        <w:rPr>
          <w:rFonts w:hint="eastAsia" w:hAnsi="宋体"/>
          <w:sz w:val="24"/>
          <w:szCs w:val="24"/>
          <w:u w:val="single"/>
        </w:rPr>
        <w:t xml:space="preserve"> （投标人地址）  </w:t>
      </w:r>
      <w:r>
        <w:rPr>
          <w:rFonts w:hint="eastAsia" w:hAnsi="宋体"/>
          <w:sz w:val="24"/>
          <w:szCs w:val="24"/>
        </w:rPr>
        <w:t>的</w:t>
      </w:r>
      <w:r>
        <w:rPr>
          <w:rFonts w:hint="eastAsia" w:hAnsi="宋体"/>
          <w:sz w:val="24"/>
          <w:szCs w:val="24"/>
          <w:u w:val="single"/>
        </w:rPr>
        <w:t xml:space="preserve">  （投标人名称）    </w:t>
      </w:r>
      <w:r>
        <w:rPr>
          <w:rFonts w:hint="eastAsia" w:hAnsi="宋体"/>
          <w:sz w:val="24"/>
          <w:szCs w:val="24"/>
        </w:rPr>
        <w:t>在下面签名的</w:t>
      </w:r>
      <w:r>
        <w:rPr>
          <w:rFonts w:hint="eastAsia" w:hAnsi="宋体"/>
          <w:sz w:val="24"/>
          <w:szCs w:val="24"/>
          <w:u w:val="single"/>
        </w:rPr>
        <w:t>（法定代表人姓名、职务）</w:t>
      </w:r>
      <w:r>
        <w:rPr>
          <w:rFonts w:hint="eastAsia" w:hAnsi="宋体"/>
          <w:sz w:val="24"/>
          <w:szCs w:val="24"/>
        </w:rPr>
        <w:t>在此授权</w:t>
      </w:r>
      <w:r>
        <w:rPr>
          <w:rFonts w:hint="eastAsia" w:hAnsi="宋体"/>
          <w:sz w:val="24"/>
          <w:szCs w:val="24"/>
          <w:u w:val="single"/>
        </w:rPr>
        <w:t>（被授权人姓名、职务）</w:t>
      </w:r>
      <w:r>
        <w:rPr>
          <w:rFonts w:hint="eastAsia" w:hAnsi="宋体"/>
          <w:sz w:val="24"/>
          <w:szCs w:val="24"/>
        </w:rPr>
        <w:t>作为我公司的合法代理人，就</w:t>
      </w:r>
      <w:r>
        <w:rPr>
          <w:rFonts w:hint="eastAsia" w:hAnsi="宋体"/>
          <w:sz w:val="24"/>
          <w:szCs w:val="24"/>
          <w:u w:val="single"/>
        </w:rPr>
        <w:t>（项目名称、项目编号</w:t>
      </w:r>
      <w:r>
        <w:rPr>
          <w:rFonts w:hint="eastAsia" w:hAnsi="宋体"/>
          <w:sz w:val="24"/>
          <w:szCs w:val="24"/>
        </w:rPr>
        <w:t>）的招投标活动，采购合同的签订、执行、完成和售后服务，作为投标人代表以我方的名义处理一切与之有关的事务。</w:t>
      </w:r>
    </w:p>
    <w:p>
      <w:pPr>
        <w:pStyle w:val="9"/>
        <w:spacing w:line="360" w:lineRule="auto"/>
        <w:ind w:firstLine="480" w:firstLineChars="200"/>
        <w:rPr>
          <w:rFonts w:hAnsi="宋体"/>
          <w:sz w:val="24"/>
          <w:szCs w:val="24"/>
        </w:rPr>
      </w:pPr>
      <w:r>
        <w:rPr>
          <w:rFonts w:hint="eastAsia" w:hAnsi="宋体"/>
          <w:sz w:val="24"/>
          <w:szCs w:val="24"/>
        </w:rPr>
        <w:t>被授权人（投标人授权代表）无转委托权限。</w:t>
      </w:r>
    </w:p>
    <w:p>
      <w:pPr>
        <w:spacing w:line="360" w:lineRule="auto"/>
        <w:ind w:firstLine="480" w:firstLineChars="200"/>
        <w:rPr>
          <w:rFonts w:ascii="宋体" w:hAnsi="宋体"/>
          <w:sz w:val="24"/>
        </w:rPr>
      </w:pPr>
      <w:r>
        <w:rPr>
          <w:rFonts w:hint="eastAsia" w:ascii="宋体" w:hAnsi="宋体"/>
          <w:sz w:val="24"/>
        </w:rPr>
        <w:t>本授权书自法定代表人签字之日起生效，特此声明。</w:t>
      </w:r>
    </w:p>
    <w:p>
      <w:pPr>
        <w:spacing w:line="360" w:lineRule="auto"/>
        <w:rPr>
          <w:rFonts w:ascii="宋体" w:hAnsi="宋体"/>
          <w:b/>
          <w:sz w:val="24"/>
        </w:rPr>
      </w:pPr>
      <w:r>
        <w:rPr>
          <w:rFonts w:hint="eastAsia" w:ascii="宋体" w:hAnsi="宋体"/>
          <w:b/>
          <w:sz w:val="24"/>
        </w:rPr>
        <w:t>随附《法定代表人证明》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投标人名称（单位盖</w:t>
      </w:r>
      <w:r>
        <w:rPr>
          <w:rFonts w:hint="eastAsia" w:ascii="宋体" w:hAnsi="宋体"/>
          <w:spacing w:val="4"/>
          <w:sz w:val="24"/>
        </w:rPr>
        <w:t>公章</w:t>
      </w:r>
      <w:r>
        <w:rPr>
          <w:rFonts w:hint="eastAsia" w:ascii="宋体" w:hAnsi="宋体"/>
          <w:sz w:val="24"/>
        </w:rPr>
        <w:t>）：</w:t>
      </w:r>
    </w:p>
    <w:p>
      <w:pPr>
        <w:spacing w:line="360" w:lineRule="auto"/>
        <w:rPr>
          <w:rFonts w:ascii="宋体" w:hAnsi="宋体"/>
          <w:sz w:val="24"/>
        </w:rPr>
      </w:pPr>
      <w:r>
        <w:rPr>
          <w:rFonts w:hint="eastAsia" w:ascii="宋体" w:hAnsi="宋体"/>
          <w:sz w:val="24"/>
        </w:rPr>
        <w:t>地      址：</w:t>
      </w:r>
    </w:p>
    <w:p>
      <w:pPr>
        <w:tabs>
          <w:tab w:val="left" w:pos="3780"/>
        </w:tabs>
        <w:spacing w:line="360" w:lineRule="auto"/>
        <w:rPr>
          <w:rFonts w:ascii="宋体" w:hAnsi="宋体"/>
          <w:sz w:val="24"/>
        </w:rPr>
      </w:pPr>
      <w:r>
        <w:rPr>
          <w:rFonts w:hint="eastAsia" w:ascii="宋体" w:hAnsi="宋体"/>
          <w:sz w:val="24"/>
        </w:rPr>
        <w:t>法定代表人（签署本人姓名或印盖本人姓名章）：          签字日期：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tbl>
      <w:tblPr>
        <w:tblStyle w:val="20"/>
        <w:tblW w:w="996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962" w:type="dxa"/>
            <w:vAlign w:val="center"/>
          </w:tcPr>
          <w:p>
            <w:pPr>
              <w:pStyle w:val="28"/>
              <w:ind w:left="105"/>
              <w:jc w:val="center"/>
              <w:rPr>
                <w:bCs/>
              </w:rPr>
            </w:pPr>
            <w:r>
              <w:rPr>
                <w:rFonts w:hint="eastAsia"/>
                <w:bCs/>
              </w:rPr>
              <w:t>被授权人（授权代表）</w:t>
            </w:r>
          </w:p>
          <w:p>
            <w:pPr>
              <w:pStyle w:val="28"/>
              <w:ind w:left="105"/>
              <w:jc w:val="center"/>
              <w:rPr>
                <w:bCs/>
              </w:rPr>
            </w:pPr>
            <w:r>
              <w:rPr>
                <w:rFonts w:hint="eastAsia"/>
                <w:bCs/>
              </w:rPr>
              <w:t>居民身份证复印件粘贴处（正、反面）</w:t>
            </w:r>
          </w:p>
        </w:tc>
      </w:tr>
    </w:tbl>
    <w:p>
      <w:pPr>
        <w:spacing w:line="360" w:lineRule="auto"/>
        <w:rPr>
          <w:rFonts w:ascii="宋体" w:hAnsi="宋体"/>
          <w:b/>
          <w:sz w:val="24"/>
        </w:rPr>
      </w:pPr>
      <w:r>
        <w:rPr>
          <w:rFonts w:hint="eastAsia" w:ascii="宋体" w:hAnsi="宋体"/>
          <w:b/>
          <w:sz w:val="24"/>
        </w:rPr>
        <w:t>注：此委托书一式两份，一份装订在报价文件正本内，另一份由授权代表携带出席评审会。</w:t>
      </w:r>
    </w:p>
    <w:p>
      <w:pPr>
        <w:spacing w:line="360" w:lineRule="auto"/>
        <w:rPr>
          <w:rFonts w:ascii="宋体" w:hAnsi="宋体"/>
          <w:sz w:val="24"/>
        </w:rPr>
      </w:pPr>
    </w:p>
    <w:p>
      <w:pPr>
        <w:spacing w:line="360" w:lineRule="auto"/>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sz w:val="24"/>
        </w:rPr>
      </w:pPr>
    </w:p>
    <w:p>
      <w:pPr>
        <w:jc w:val="center"/>
        <w:outlineLvl w:val="2"/>
        <w:rPr>
          <w:rFonts w:ascii="宋体" w:hAnsi="宋体"/>
          <w:b/>
          <w:sz w:val="24"/>
        </w:rPr>
      </w:pPr>
      <w:bookmarkStart w:id="32" w:name="_Toc275865608"/>
      <w:r>
        <w:rPr>
          <w:rFonts w:hint="eastAsia" w:ascii="宋体" w:hAnsi="宋体"/>
          <w:b/>
          <w:sz w:val="24"/>
        </w:rPr>
        <w:t>法定代表人证明书</w:t>
      </w:r>
      <w:bookmarkEnd w:id="32"/>
    </w:p>
    <w:p>
      <w:pPr>
        <w:tabs>
          <w:tab w:val="left" w:pos="900"/>
        </w:tabs>
        <w:spacing w:line="480" w:lineRule="auto"/>
        <w:ind w:firstLine="1080" w:firstLineChars="450"/>
        <w:rPr>
          <w:rFonts w:ascii="宋体" w:hAnsi="宋体"/>
          <w:sz w:val="24"/>
        </w:rPr>
      </w:pPr>
      <w:r>
        <w:rPr>
          <w:rFonts w:hint="eastAsia" w:ascii="宋体" w:hAnsi="宋体"/>
          <w:sz w:val="24"/>
        </w:rPr>
        <w:t>______________同志，现任我单位</w:t>
      </w:r>
      <w:r>
        <w:rPr>
          <w:rFonts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hAnsi="宋体"/>
          <w:sz w:val="24"/>
        </w:rPr>
        <w:t>本证明书自签发之日起生效，有效期与本公司投标文件中标注的投标有效期相同。</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ascii="宋体" w:hAnsi="宋体"/>
          <w:sz w:val="24"/>
        </w:rPr>
      </w:pPr>
      <w:r>
        <w:rPr>
          <w:rFonts w:hint="eastAsia" w:ascii="宋体" w:hAnsi="宋体"/>
          <w:sz w:val="24"/>
        </w:rPr>
        <w:t xml:space="preserve">营业执照（注册号）：                       </w:t>
      </w:r>
    </w:p>
    <w:p>
      <w:pPr>
        <w:spacing w:line="480" w:lineRule="auto"/>
        <w:ind w:firstLine="960" w:firstLineChars="400"/>
        <w:rPr>
          <w:rFonts w:ascii="宋体" w:hAnsi="宋体"/>
          <w:sz w:val="24"/>
        </w:rPr>
      </w:pPr>
      <w:r>
        <w:rPr>
          <w:rFonts w:hint="eastAsia" w:ascii="宋体" w:hAnsi="宋体"/>
          <w:sz w:val="24"/>
        </w:rPr>
        <w:t>经济性质：</w:t>
      </w:r>
    </w:p>
    <w:p>
      <w:pPr>
        <w:spacing w:line="480" w:lineRule="auto"/>
        <w:ind w:firstLine="960" w:firstLineChars="400"/>
        <w:rPr>
          <w:rFonts w:ascii="宋体" w:hAnsi="宋体"/>
          <w:sz w:val="24"/>
        </w:rPr>
      </w:pPr>
      <w:r>
        <w:rPr>
          <w:rFonts w:hint="eastAsia" w:ascii="宋体" w:hAnsi="宋体"/>
          <w:sz w:val="24"/>
        </w:rPr>
        <w:t>主营（产）：</w:t>
      </w:r>
    </w:p>
    <w:p>
      <w:pPr>
        <w:spacing w:line="480" w:lineRule="auto"/>
        <w:ind w:firstLine="960" w:firstLineChars="400"/>
        <w:rPr>
          <w:rFonts w:ascii="宋体" w:hAnsi="宋体"/>
          <w:sz w:val="24"/>
        </w:rPr>
      </w:pPr>
      <w:r>
        <w:rPr>
          <w:rFonts w:hint="eastAsia" w:ascii="宋体" w:hAnsi="宋体"/>
          <w:sz w:val="24"/>
        </w:rPr>
        <w:t>兼营（产）：</w:t>
      </w:r>
    </w:p>
    <w:tbl>
      <w:tblPr>
        <w:tblStyle w:val="20"/>
        <w:tblpPr w:leftFromText="180" w:rightFromText="180" w:vertAnchor="text" w:tblpX="115" w:tblpY="631"/>
        <w:tblW w:w="996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962" w:type="dxa"/>
            <w:vAlign w:val="center"/>
          </w:tcPr>
          <w:p>
            <w:pPr>
              <w:spacing w:line="480" w:lineRule="auto"/>
              <w:jc w:val="center"/>
              <w:rPr>
                <w:rFonts w:ascii="宋体" w:hAnsi="宋体"/>
                <w:sz w:val="24"/>
              </w:rPr>
            </w:pPr>
            <w:r>
              <w:rPr>
                <w:rFonts w:hint="eastAsia" w:ascii="宋体" w:hAnsi="宋体"/>
                <w:sz w:val="24"/>
              </w:rPr>
              <w:t>法定代表人</w:t>
            </w:r>
          </w:p>
          <w:p>
            <w:pPr>
              <w:spacing w:line="600" w:lineRule="auto"/>
              <w:jc w:val="center"/>
              <w:rPr>
                <w:rFonts w:ascii="宋体" w:hAnsi="宋体"/>
                <w:sz w:val="24"/>
                <w:u w:val="single"/>
              </w:rPr>
            </w:pPr>
            <w:r>
              <w:rPr>
                <w:rFonts w:hint="eastAsia" w:ascii="宋体" w:hAnsi="宋体"/>
                <w:sz w:val="24"/>
              </w:rPr>
              <w:t>居民身份证复印件粘贴处（正、反面）</w:t>
            </w:r>
          </w:p>
        </w:tc>
      </w:tr>
    </w:tbl>
    <w:p>
      <w:pPr>
        <w:spacing w:line="500" w:lineRule="exact"/>
        <w:rPr>
          <w:rFonts w:ascii="宋体" w:hAnsi="宋体"/>
          <w:b/>
          <w:bCs/>
          <w:sz w:val="24"/>
        </w:rPr>
      </w:pPr>
    </w:p>
    <w:p>
      <w:pPr>
        <w:spacing w:line="500" w:lineRule="exact"/>
        <w:rPr>
          <w:rFonts w:ascii="宋体" w:hAnsi="宋体"/>
          <w:b/>
          <w:bCs/>
          <w:sz w:val="24"/>
        </w:rPr>
      </w:pPr>
    </w:p>
    <w:p>
      <w:pPr>
        <w:spacing w:line="500" w:lineRule="exact"/>
        <w:rPr>
          <w:rFonts w:ascii="宋体" w:hAnsi="宋体"/>
          <w:b/>
          <w:bCs/>
          <w:sz w:val="24"/>
        </w:rPr>
      </w:pPr>
      <w:r>
        <w:rPr>
          <w:rFonts w:hint="eastAsia" w:ascii="宋体" w:hAnsi="宋体"/>
          <w:b/>
          <w:bCs/>
          <w:sz w:val="24"/>
        </w:rPr>
        <w:t xml:space="preserve">                         </w:t>
      </w:r>
    </w:p>
    <w:p>
      <w:pPr>
        <w:spacing w:line="500" w:lineRule="exact"/>
        <w:rPr>
          <w:rFonts w:ascii="宋体" w:hAnsi="宋体"/>
          <w:sz w:val="24"/>
          <w:u w:val="single"/>
        </w:rPr>
      </w:pPr>
      <w:r>
        <w:rPr>
          <w:rFonts w:hint="eastAsia" w:ascii="宋体" w:hAnsi="宋体"/>
          <w:b/>
          <w:bCs/>
          <w:sz w:val="24"/>
        </w:rPr>
        <w:t xml:space="preserve">                                           </w:t>
      </w:r>
      <w:r>
        <w:rPr>
          <w:rFonts w:hint="eastAsia" w:ascii="宋体" w:hAnsi="宋体"/>
          <w:sz w:val="24"/>
        </w:rPr>
        <w:t>投标人名称：（单位盖</w:t>
      </w:r>
      <w:r>
        <w:rPr>
          <w:rFonts w:hint="eastAsia" w:ascii="宋体" w:hAnsi="宋体"/>
          <w:spacing w:val="4"/>
          <w:sz w:val="24"/>
        </w:rPr>
        <w:t>公章</w:t>
      </w:r>
      <w:r>
        <w:rPr>
          <w:rFonts w:hint="eastAsia" w:ascii="宋体" w:hAnsi="宋体"/>
          <w:sz w:val="24"/>
        </w:rPr>
        <w:t>）：</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签发日期：</w:t>
      </w:r>
      <w:r>
        <w:rPr>
          <w:rFonts w:hint="eastAsia" w:ascii="宋体" w:hAnsi="宋体"/>
          <w:sz w:val="24"/>
          <w:u w:val="single"/>
        </w:rPr>
        <w:t xml:space="preserve">           </w:t>
      </w:r>
    </w:p>
    <w:p>
      <w:pPr>
        <w:spacing w:line="440" w:lineRule="exact"/>
        <w:rPr>
          <w:rFonts w:ascii="宋体" w:hAnsi="宋体"/>
          <w:b/>
          <w:bCs/>
          <w:sz w:val="24"/>
        </w:rPr>
      </w:pP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sz w:val="24"/>
        </w:rPr>
      </w:pPr>
    </w:p>
    <w:p>
      <w:pPr>
        <w:jc w:val="center"/>
        <w:outlineLvl w:val="2"/>
        <w:rPr>
          <w:rFonts w:ascii="宋体" w:hAnsi="宋体"/>
          <w:b/>
          <w:sz w:val="24"/>
        </w:rPr>
      </w:pPr>
      <w:r>
        <w:rPr>
          <w:rFonts w:hint="eastAsia" w:ascii="宋体" w:hAnsi="宋体"/>
          <w:b/>
          <w:sz w:val="24"/>
        </w:rPr>
        <w:t>公平竞争承诺书</w:t>
      </w:r>
    </w:p>
    <w:p>
      <w:pPr>
        <w:spacing w:line="360" w:lineRule="auto"/>
        <w:ind w:firstLine="480" w:firstLineChars="200"/>
        <w:rPr>
          <w:rFonts w:ascii="宋体" w:hAnsi="宋体"/>
          <w:sz w:val="24"/>
        </w:rPr>
      </w:pPr>
      <w:r>
        <w:rPr>
          <w:rFonts w:hint="eastAsia" w:ascii="宋体" w:hAnsi="宋体"/>
          <w:sz w:val="24"/>
        </w:rPr>
        <w:t>本公司郑重承诺：本公司保证所提交的相关资质文件和证明材料的真实性，有良好的历史诚信记录，并将依法参与</w:t>
      </w:r>
      <w:r>
        <w:rPr>
          <w:rFonts w:hint="eastAsia" w:ascii="宋体" w:hAnsi="宋体"/>
          <w:sz w:val="24"/>
          <w:u w:val="single"/>
        </w:rPr>
        <w:t xml:space="preserve">  </w:t>
      </w:r>
      <w:r>
        <w:rPr>
          <w:rFonts w:hint="eastAsia" w:ascii="宋体" w:hAnsi="宋体"/>
          <w:kern w:val="28"/>
          <w:sz w:val="24"/>
          <w:u w:val="single"/>
          <w:lang w:eastAsia="zh-CN"/>
        </w:rPr>
        <w:t>某单位超市社会化保障项目采购</w:t>
      </w:r>
      <w:r>
        <w:rPr>
          <w:rFonts w:hint="eastAsia" w:ascii="宋体" w:hAnsi="宋体"/>
          <w:sz w:val="24"/>
          <w:u w:val="single"/>
        </w:rPr>
        <w:t xml:space="preserve">    </w:t>
      </w:r>
      <w:r>
        <w:rPr>
          <w:rFonts w:hint="eastAsia" w:ascii="宋体" w:hAnsi="宋体"/>
          <w:sz w:val="24"/>
        </w:rPr>
        <w:t xml:space="preserve">项目的公平竞争，不以任何不正当行为谋取不当利益，否则承担相应的法律责任。  </w:t>
      </w:r>
    </w:p>
    <w:p>
      <w:pPr>
        <w:spacing w:line="360" w:lineRule="auto"/>
        <w:ind w:right="541"/>
        <w:jc w:val="center"/>
        <w:rPr>
          <w:rFonts w:ascii="宋体" w:hAnsi="宋体"/>
          <w:spacing w:val="4"/>
          <w:sz w:val="24"/>
          <w:u w:val="single"/>
        </w:rPr>
      </w:pPr>
      <w:r>
        <w:rPr>
          <w:rFonts w:hint="eastAsia" w:ascii="宋体" w:hAnsi="宋体"/>
          <w:spacing w:val="4"/>
          <w:sz w:val="24"/>
        </w:rPr>
        <w:t xml:space="preserve">      投标人名称（加盖公章）：</w:t>
      </w:r>
      <w:r>
        <w:rPr>
          <w:rFonts w:hint="eastAsia" w:ascii="宋体" w:hAnsi="宋体"/>
          <w:spacing w:val="4"/>
          <w:sz w:val="24"/>
          <w:u w:val="single"/>
        </w:rPr>
        <w:t xml:space="preserve">                       </w:t>
      </w:r>
    </w:p>
    <w:p>
      <w:pPr>
        <w:adjustRightInd w:val="0"/>
        <w:snapToGrid w:val="0"/>
        <w:spacing w:line="360" w:lineRule="auto"/>
        <w:jc w:val="center"/>
        <w:rPr>
          <w:rFonts w:ascii="宋体" w:hAnsi="宋体"/>
          <w:spacing w:val="4"/>
          <w:sz w:val="24"/>
        </w:rPr>
      </w:pPr>
      <w:r>
        <w:rPr>
          <w:rFonts w:hint="eastAsia" w:ascii="宋体" w:hAnsi="宋体"/>
          <w:spacing w:val="4"/>
          <w:sz w:val="24"/>
        </w:rPr>
        <w:t xml:space="preserve"> 日期：</w:t>
      </w:r>
      <w:r>
        <w:rPr>
          <w:rFonts w:hint="eastAsia" w:ascii="宋体" w:hAnsi="宋体"/>
          <w:spacing w:val="4"/>
          <w:sz w:val="24"/>
          <w:u w:val="single"/>
        </w:rPr>
        <w:t xml:space="preserve">   </w:t>
      </w:r>
      <w:r>
        <w:rPr>
          <w:rFonts w:hint="eastAsia" w:ascii="宋体" w:hAnsi="宋体"/>
          <w:spacing w:val="4"/>
          <w:sz w:val="24"/>
        </w:rPr>
        <w:t>年</w:t>
      </w:r>
      <w:r>
        <w:rPr>
          <w:rFonts w:hint="eastAsia" w:ascii="宋体" w:hAnsi="宋体"/>
          <w:spacing w:val="4"/>
          <w:sz w:val="24"/>
          <w:u w:val="single"/>
        </w:rPr>
        <w:t xml:space="preserve">   </w:t>
      </w:r>
      <w:r>
        <w:rPr>
          <w:rFonts w:hint="eastAsia" w:ascii="宋体" w:hAnsi="宋体"/>
          <w:spacing w:val="4"/>
          <w:sz w:val="24"/>
        </w:rPr>
        <w:t>月</w:t>
      </w:r>
      <w:r>
        <w:rPr>
          <w:rFonts w:hint="eastAsia" w:ascii="宋体" w:hAnsi="宋体"/>
          <w:spacing w:val="4"/>
          <w:sz w:val="24"/>
          <w:u w:val="single"/>
        </w:rPr>
        <w:t xml:space="preserve">   </w:t>
      </w:r>
      <w:r>
        <w:rPr>
          <w:rFonts w:hint="eastAsia" w:ascii="宋体" w:hAnsi="宋体"/>
          <w:spacing w:val="4"/>
          <w:sz w:val="24"/>
        </w:rPr>
        <w:t>日</w:t>
      </w: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sz w:val="24"/>
        </w:rPr>
      </w:pPr>
    </w:p>
    <w:p>
      <w:pPr>
        <w:jc w:val="center"/>
        <w:outlineLvl w:val="2"/>
        <w:rPr>
          <w:rFonts w:ascii="宋体" w:hAnsi="宋体"/>
          <w:b/>
          <w:sz w:val="24"/>
        </w:rPr>
      </w:pPr>
      <w:r>
        <w:rPr>
          <w:rFonts w:hint="eastAsia" w:ascii="宋体" w:hAnsi="宋体"/>
          <w:b/>
          <w:sz w:val="24"/>
        </w:rPr>
        <w:t>开标一览表(报价表)</w:t>
      </w:r>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 xml:space="preserve">                                   </w:t>
      </w:r>
    </w:p>
    <w:tbl>
      <w:tblPr>
        <w:tblStyle w:val="20"/>
        <w:tblW w:w="98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2230"/>
        <w:gridCol w:w="2930"/>
        <w:gridCol w:w="2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564"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 w:val="24"/>
              </w:rPr>
            </w:pPr>
            <w:r>
              <w:rPr>
                <w:rFonts w:hint="eastAsia" w:ascii="宋体" w:hAnsi="宋体"/>
                <w:b/>
                <w:sz w:val="24"/>
              </w:rPr>
              <w:t>采购内容</w:t>
            </w:r>
          </w:p>
        </w:tc>
        <w:tc>
          <w:tcPr>
            <w:tcW w:w="2230"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sz w:val="24"/>
                <w:lang w:eastAsia="zh-CN"/>
              </w:rPr>
            </w:pPr>
            <w:r>
              <w:rPr>
                <w:rFonts w:hint="eastAsia" w:ascii="宋体" w:hAnsi="宋体"/>
                <w:b/>
                <w:sz w:val="24"/>
                <w:lang w:eastAsia="zh-CN"/>
              </w:rPr>
              <w:t>类别</w:t>
            </w:r>
          </w:p>
        </w:tc>
        <w:tc>
          <w:tcPr>
            <w:tcW w:w="2930"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 w:val="24"/>
              </w:rPr>
            </w:pPr>
            <w:r>
              <w:rPr>
                <w:rFonts w:hint="eastAsia" w:ascii="宋体" w:hAnsi="宋体"/>
                <w:b/>
                <w:sz w:val="24"/>
              </w:rPr>
              <w:t>投标</w:t>
            </w:r>
            <w:r>
              <w:rPr>
                <w:rFonts w:hint="eastAsia" w:ascii="宋体" w:hAnsi="宋体"/>
                <w:b/>
                <w:sz w:val="24"/>
                <w:lang w:eastAsia="zh-CN"/>
              </w:rPr>
              <w:t>下浮率</w:t>
            </w:r>
            <w:r>
              <w:rPr>
                <w:rFonts w:hint="eastAsia" w:ascii="宋体" w:hAnsi="宋体"/>
                <w:b/>
                <w:sz w:val="24"/>
              </w:rPr>
              <w:t>（</w:t>
            </w:r>
            <w:r>
              <w:rPr>
                <w:rFonts w:hint="eastAsia" w:ascii="宋体" w:hAnsi="宋体"/>
                <w:b/>
                <w:sz w:val="24"/>
                <w:lang w:val="en-US" w:eastAsia="zh-CN"/>
              </w:rPr>
              <w:t>%</w:t>
            </w:r>
            <w:r>
              <w:rPr>
                <w:rFonts w:hint="eastAsia" w:ascii="宋体" w:hAnsi="宋体"/>
                <w:b/>
                <w:sz w:val="24"/>
              </w:rPr>
              <w:t>）</w:t>
            </w:r>
          </w:p>
        </w:tc>
        <w:tc>
          <w:tcPr>
            <w:tcW w:w="2124"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b/>
                <w:sz w:val="24"/>
              </w:rPr>
            </w:pPr>
            <w:r>
              <w:rPr>
                <w:rFonts w:hint="eastAsia" w:ascii="宋体" w:hAnsi="宋体"/>
                <w:b/>
                <w:sz w:val="24"/>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2564" w:type="dxa"/>
            <w:tcBorders>
              <w:top w:val="single" w:color="auto" w:sz="4" w:space="0"/>
              <w:bottom w:val="single" w:color="auto" w:sz="4" w:space="0"/>
            </w:tcBorders>
            <w:vAlign w:val="center"/>
          </w:tcPr>
          <w:p>
            <w:pPr>
              <w:jc w:val="center"/>
              <w:rPr>
                <w:rFonts w:hint="eastAsia" w:ascii="宋体" w:hAnsi="宋体" w:eastAsia="宋体"/>
                <w:bCs/>
                <w:sz w:val="24"/>
                <w:lang w:eastAsia="zh-CN"/>
              </w:rPr>
            </w:pPr>
            <w:r>
              <w:rPr>
                <w:rFonts w:hint="eastAsia" w:ascii="宋体" w:hAnsi="宋体"/>
                <w:kern w:val="28"/>
                <w:sz w:val="24"/>
                <w:lang w:eastAsia="zh-CN"/>
              </w:rPr>
              <w:t>某单位超市社会化保障项目采购</w:t>
            </w:r>
          </w:p>
        </w:tc>
        <w:tc>
          <w:tcPr>
            <w:tcW w:w="2230" w:type="dxa"/>
            <w:tcBorders>
              <w:top w:val="single" w:color="auto" w:sz="4" w:space="0"/>
              <w:bottom w:val="single" w:color="auto" w:sz="4" w:space="0"/>
            </w:tcBorders>
            <w:vAlign w:val="center"/>
          </w:tcPr>
          <w:p>
            <w:pPr>
              <w:adjustRightInd w:val="0"/>
              <w:snapToGrid w:val="0"/>
              <w:jc w:val="center"/>
              <w:rPr>
                <w:rFonts w:hint="eastAsia" w:ascii="宋体" w:hAnsi="宋体" w:eastAsia="宋体"/>
                <w:bCs/>
                <w:sz w:val="24"/>
                <w:u w:val="single"/>
                <w:lang w:eastAsia="zh-CN"/>
              </w:rPr>
            </w:pPr>
            <w:r>
              <w:rPr>
                <w:rFonts w:hint="eastAsia" w:ascii="宋体" w:hAnsi="宋体"/>
                <w:bCs/>
                <w:sz w:val="24"/>
                <w:u w:val="none"/>
                <w:lang w:eastAsia="zh-CN"/>
              </w:rPr>
              <w:t>香烟</w:t>
            </w:r>
          </w:p>
        </w:tc>
        <w:tc>
          <w:tcPr>
            <w:tcW w:w="2930" w:type="dxa"/>
            <w:tcBorders>
              <w:top w:val="single" w:color="auto" w:sz="4" w:space="0"/>
              <w:bottom w:val="single" w:color="auto" w:sz="4" w:space="0"/>
            </w:tcBorders>
            <w:vAlign w:val="center"/>
          </w:tcPr>
          <w:p>
            <w:pPr>
              <w:adjustRightInd w:val="0"/>
              <w:snapToGrid w:val="0"/>
              <w:rPr>
                <w:rFonts w:hint="eastAsia" w:ascii="宋体" w:hAnsi="宋体" w:eastAsia="宋体"/>
                <w:bCs/>
                <w:sz w:val="24"/>
                <w:lang w:eastAsia="zh-CN"/>
              </w:rPr>
            </w:pPr>
          </w:p>
        </w:tc>
        <w:tc>
          <w:tcPr>
            <w:tcW w:w="2124" w:type="dxa"/>
            <w:tcBorders>
              <w:top w:val="single" w:color="auto" w:sz="4" w:space="0"/>
              <w:bottom w:val="single" w:color="auto" w:sz="4" w:space="0"/>
            </w:tcBorders>
            <w:vAlign w:val="center"/>
          </w:tcPr>
          <w:p>
            <w:pPr>
              <w:jc w:val="center"/>
              <w:rPr>
                <w:rFonts w:hint="eastAsia" w:ascii="宋体"/>
                <w:bCs/>
                <w:sz w:val="24"/>
                <w:lang w:eastAsia="zh-CN"/>
              </w:rPr>
            </w:pPr>
            <w:r>
              <w:rPr>
                <w:rFonts w:hint="eastAsia" w:ascii="宋体"/>
                <w:bCs/>
                <w:sz w:val="24"/>
                <w:lang w:eastAsia="zh-CN"/>
              </w:rPr>
              <w:t>自签订合同时间起至2021年12月31日止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2564" w:type="dxa"/>
            <w:tcBorders>
              <w:top w:val="single" w:color="auto" w:sz="4" w:space="0"/>
            </w:tcBorders>
            <w:vAlign w:val="center"/>
          </w:tcPr>
          <w:p>
            <w:pPr>
              <w:jc w:val="center"/>
              <w:rPr>
                <w:rFonts w:hint="eastAsia" w:ascii="宋体" w:hAnsi="宋体"/>
                <w:kern w:val="28"/>
                <w:sz w:val="24"/>
                <w:lang w:eastAsia="zh-CN"/>
              </w:rPr>
            </w:pPr>
            <w:r>
              <w:rPr>
                <w:rFonts w:hint="eastAsia" w:ascii="宋体" w:hAnsi="宋体"/>
                <w:kern w:val="28"/>
                <w:sz w:val="24"/>
                <w:lang w:eastAsia="zh-CN"/>
              </w:rPr>
              <w:t>某单位超市社会化保障项目采购</w:t>
            </w:r>
          </w:p>
        </w:tc>
        <w:tc>
          <w:tcPr>
            <w:tcW w:w="2230" w:type="dxa"/>
            <w:tcBorders>
              <w:top w:val="single" w:color="auto" w:sz="4" w:space="0"/>
            </w:tcBorders>
            <w:vAlign w:val="center"/>
          </w:tcPr>
          <w:p>
            <w:pPr>
              <w:adjustRightInd w:val="0"/>
              <w:snapToGrid w:val="0"/>
              <w:jc w:val="center"/>
              <w:rPr>
                <w:rFonts w:hint="eastAsia" w:ascii="宋体" w:eastAsia="宋体"/>
                <w:bCs/>
                <w:sz w:val="24"/>
                <w:lang w:eastAsia="zh-CN"/>
              </w:rPr>
            </w:pPr>
            <w:r>
              <w:rPr>
                <w:rFonts w:hint="eastAsia" w:ascii="宋体"/>
                <w:bCs/>
                <w:sz w:val="24"/>
                <w:lang w:eastAsia="zh-CN"/>
              </w:rPr>
              <w:t>非香烟</w:t>
            </w:r>
          </w:p>
        </w:tc>
        <w:tc>
          <w:tcPr>
            <w:tcW w:w="2930" w:type="dxa"/>
            <w:tcBorders>
              <w:top w:val="single" w:color="auto" w:sz="4" w:space="0"/>
            </w:tcBorders>
            <w:vAlign w:val="center"/>
          </w:tcPr>
          <w:p>
            <w:pPr>
              <w:adjustRightInd w:val="0"/>
              <w:snapToGrid w:val="0"/>
              <w:rPr>
                <w:rFonts w:hint="eastAsia" w:ascii="宋体"/>
                <w:bCs/>
                <w:sz w:val="24"/>
                <w:lang w:eastAsia="zh-CN"/>
              </w:rPr>
            </w:pPr>
          </w:p>
        </w:tc>
        <w:tc>
          <w:tcPr>
            <w:tcW w:w="2124" w:type="dxa"/>
            <w:tcBorders>
              <w:top w:val="single" w:color="auto" w:sz="4" w:space="0"/>
            </w:tcBorders>
            <w:vAlign w:val="center"/>
          </w:tcPr>
          <w:p>
            <w:pPr>
              <w:jc w:val="center"/>
              <w:rPr>
                <w:rFonts w:hint="eastAsia" w:ascii="宋体"/>
                <w:bCs/>
                <w:sz w:val="24"/>
                <w:lang w:eastAsia="zh-CN"/>
              </w:rPr>
            </w:pPr>
            <w:r>
              <w:rPr>
                <w:rFonts w:hint="eastAsia" w:ascii="宋体"/>
                <w:bCs/>
                <w:sz w:val="24"/>
                <w:lang w:eastAsia="zh-CN"/>
              </w:rPr>
              <w:t>自签订合同时间起至2021年12月31日止</w:t>
            </w:r>
          </w:p>
        </w:tc>
      </w:tr>
    </w:tbl>
    <w:p>
      <w:pPr>
        <w:spacing w:line="500" w:lineRule="exact"/>
        <w:ind w:firstLine="496" w:firstLineChars="200"/>
        <w:rPr>
          <w:rFonts w:ascii="宋体" w:hAnsi="宋体"/>
          <w:spacing w:val="4"/>
          <w:sz w:val="24"/>
        </w:rPr>
      </w:pP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spacing w:line="400" w:lineRule="exact"/>
        <w:rPr>
          <w:rFonts w:ascii="宋体" w:hAnsi="宋体"/>
          <w:b/>
          <w:bCs/>
          <w:sz w:val="24"/>
        </w:rPr>
      </w:pPr>
      <w:r>
        <w:rPr>
          <w:rFonts w:hint="eastAsia" w:ascii="宋体" w:hAnsi="宋体"/>
          <w:b/>
          <w:bCs/>
          <w:sz w:val="24"/>
        </w:rPr>
        <w:t>备注：</w:t>
      </w:r>
    </w:p>
    <w:p>
      <w:pPr>
        <w:adjustRightInd w:val="0"/>
        <w:spacing w:line="360" w:lineRule="auto"/>
        <w:ind w:left="360" w:hanging="360" w:hangingChars="150"/>
        <w:rPr>
          <w:rFonts w:ascii="宋体" w:hAnsi="宋体"/>
          <w:sz w:val="24"/>
        </w:rPr>
      </w:pPr>
      <w:r>
        <w:rPr>
          <w:rFonts w:hint="eastAsia" w:ascii="宋体" w:hAnsi="宋体"/>
          <w:sz w:val="24"/>
        </w:rPr>
        <w:t>1. 报价要求投标货币为人民币报价，报价应包括：人工费、管理费用、相关用具的使用费用、各项税费及合同实施过程中不可预见费等完成本招标内容所需的一切费用。</w:t>
      </w:r>
    </w:p>
    <w:p>
      <w:pPr>
        <w:spacing w:line="360" w:lineRule="auto"/>
        <w:ind w:left="360" w:hanging="360" w:hangingChars="150"/>
        <w:rPr>
          <w:rFonts w:ascii="宋体" w:hAnsi="宋体"/>
          <w:sz w:val="24"/>
        </w:rPr>
      </w:pPr>
      <w:r>
        <w:rPr>
          <w:rFonts w:hint="eastAsia" w:ascii="宋体" w:hAnsi="宋体"/>
          <w:sz w:val="24"/>
        </w:rPr>
        <w:t>2. 此表除装订于投标文件中外，还应将此表复印一份置于开标信封中。</w:t>
      </w:r>
    </w:p>
    <w:p>
      <w:pPr>
        <w:spacing w:line="440" w:lineRule="exact"/>
        <w:rPr>
          <w:rFonts w:ascii="宋体" w:hAnsi="宋体"/>
          <w:spacing w:val="4"/>
          <w:sz w:val="24"/>
        </w:rPr>
      </w:pPr>
      <w:r>
        <w:rPr>
          <w:rFonts w:ascii="宋体" w:hAnsi="宋体"/>
          <w:spacing w:val="4"/>
          <w:sz w:val="24"/>
        </w:rPr>
        <w:br w:type="page"/>
      </w:r>
    </w:p>
    <w:p>
      <w:pPr>
        <w:pStyle w:val="6"/>
        <w:rPr>
          <w:sz w:val="24"/>
        </w:rPr>
      </w:pPr>
    </w:p>
    <w:p>
      <w:pPr>
        <w:numPr>
          <w:ilvl w:val="0"/>
          <w:numId w:val="21"/>
        </w:numPr>
        <w:spacing w:line="440" w:lineRule="exact"/>
        <w:rPr>
          <w:rFonts w:ascii="宋体" w:hAnsi="宋体"/>
          <w:spacing w:val="4"/>
          <w:sz w:val="24"/>
        </w:rPr>
      </w:pPr>
    </w:p>
    <w:p>
      <w:pPr>
        <w:adjustRightInd w:val="0"/>
        <w:snapToGrid w:val="0"/>
        <w:spacing w:after="156" w:afterLines="50"/>
        <w:jc w:val="center"/>
        <w:outlineLvl w:val="2"/>
        <w:rPr>
          <w:rFonts w:ascii="宋体" w:hAnsi="宋体"/>
          <w:b/>
          <w:sz w:val="24"/>
        </w:rPr>
      </w:pPr>
      <w:r>
        <w:rPr>
          <w:rFonts w:hint="eastAsia" w:ascii="宋体" w:hAnsi="宋体"/>
          <w:b/>
          <w:sz w:val="24"/>
        </w:rPr>
        <w:t>中小企业声明函（可选）</w:t>
      </w:r>
    </w:p>
    <w:p>
      <w:pPr>
        <w:adjustRightInd w:val="0"/>
        <w:snapToGrid w:val="0"/>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本公司郑重声明，根据《政府采购促进中小企业发展暂行办法》（财库[2011]181号）的规定，本公司为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numPr>
          <w:ilvl w:val="0"/>
          <w:numId w:val="24"/>
        </w:numPr>
        <w:adjustRightInd w:val="0"/>
        <w:snapToGrid w:val="0"/>
        <w:spacing w:line="360" w:lineRule="auto"/>
        <w:rPr>
          <w:rFonts w:ascii="宋体" w:hAnsi="宋体"/>
          <w:sz w:val="24"/>
        </w:rPr>
      </w:pPr>
      <w:r>
        <w:rPr>
          <w:rFonts w:hint="eastAsia" w:ascii="宋体" w:hAnsi="宋体"/>
          <w:sz w:val="24"/>
        </w:rPr>
        <w:t>根据《工业和信息化部、国家统计局、国家发展和改革委员会、财政部关于印发中小企业划型标准规定的通知》（工信部联企业[2011]300号）规定的划分标准，本公司为</w:t>
      </w:r>
      <w:r>
        <w:rPr>
          <w:rFonts w:hint="eastAsia" w:ascii="宋体" w:hAnsi="宋体"/>
          <w:sz w:val="24"/>
          <w:u w:val="single"/>
        </w:rPr>
        <w:t xml:space="preserve">             </w:t>
      </w:r>
      <w:r>
        <w:rPr>
          <w:rFonts w:hint="eastAsia" w:ascii="宋体" w:hAnsi="宋体"/>
          <w:sz w:val="24"/>
        </w:rPr>
        <w:t>（请填写：中型、小型、微型）企业。</w:t>
      </w:r>
    </w:p>
    <w:p>
      <w:pPr>
        <w:numPr>
          <w:ilvl w:val="0"/>
          <w:numId w:val="24"/>
        </w:numPr>
        <w:adjustRightInd w:val="0"/>
        <w:snapToGrid w:val="0"/>
        <w:spacing w:line="360" w:lineRule="auto"/>
        <w:rPr>
          <w:rFonts w:ascii="宋体" w:hAnsi="宋体"/>
          <w:sz w:val="24"/>
        </w:rPr>
      </w:pPr>
      <w:r>
        <w:rPr>
          <w:rFonts w:hint="eastAsia" w:ascii="宋体" w:hAnsi="宋体"/>
          <w:sz w:val="24"/>
        </w:rPr>
        <w:t>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采购活动提供本企业制造的货物，由本企业承担工程、提供服务，或者提供其他</w:t>
      </w:r>
      <w:r>
        <w:rPr>
          <w:rFonts w:hint="eastAsia" w:ascii="宋体" w:hAnsi="宋体"/>
          <w:sz w:val="24"/>
          <w:u w:val="single"/>
        </w:rPr>
        <w:t xml:space="preserve">           </w:t>
      </w:r>
      <w:r>
        <w:rPr>
          <w:rFonts w:hint="eastAsia" w:ascii="宋体" w:hAnsi="宋体"/>
          <w:sz w:val="24"/>
        </w:rPr>
        <w:t>（请填写：中型、小型、微型）企业制造的货物。本条所称货物不包括使用大型企业注册商标的货物。</w:t>
      </w:r>
    </w:p>
    <w:p>
      <w:pPr>
        <w:adjustRightInd w:val="0"/>
        <w:snapToGrid w:val="0"/>
        <w:spacing w:line="360" w:lineRule="auto"/>
        <w:ind w:left="420"/>
        <w:rPr>
          <w:rFonts w:ascii="宋体" w:hAnsi="宋体"/>
          <w:b/>
          <w:sz w:val="24"/>
        </w:rPr>
      </w:pPr>
      <w:r>
        <w:rPr>
          <w:rFonts w:hint="eastAsia" w:ascii="宋体" w:hAnsi="宋体"/>
          <w:b/>
          <w:sz w:val="24"/>
        </w:rPr>
        <w:t>本公司对上述声明的真实性负责。如有虚假，将依法承担相应责任。</w:t>
      </w:r>
    </w:p>
    <w:p>
      <w:pPr>
        <w:spacing w:line="360" w:lineRule="auto"/>
        <w:ind w:firstLine="480" w:firstLineChars="200"/>
        <w:jc w:val="center"/>
        <w:rPr>
          <w:rFonts w:ascii="宋体" w:hAnsi="宋体"/>
          <w:sz w:val="24"/>
        </w:rPr>
      </w:pPr>
      <w:r>
        <w:rPr>
          <w:rFonts w:hint="eastAsia" w:ascii="宋体" w:hAnsi="宋体"/>
          <w:sz w:val="24"/>
        </w:rPr>
        <w:t xml:space="preserve">                            投标人名称（加盖</w:t>
      </w:r>
      <w:r>
        <w:rPr>
          <w:rFonts w:hint="eastAsia" w:ascii="宋体" w:hAnsi="宋体"/>
          <w:spacing w:val="4"/>
          <w:sz w:val="24"/>
        </w:rPr>
        <w:t>公章</w:t>
      </w:r>
      <w:r>
        <w:rPr>
          <w:rFonts w:hint="eastAsia" w:ascii="宋体" w:hAnsi="宋体"/>
          <w:sz w:val="24"/>
        </w:rPr>
        <w:t>）：</w:t>
      </w:r>
    </w:p>
    <w:p>
      <w:pPr>
        <w:spacing w:line="360" w:lineRule="auto"/>
        <w:ind w:firstLine="480" w:firstLineChars="200"/>
        <w:jc w:val="center"/>
        <w:rPr>
          <w:rFonts w:ascii="宋体" w:hAnsi="宋体"/>
          <w:sz w:val="24"/>
        </w:rPr>
      </w:pPr>
      <w:r>
        <w:rPr>
          <w:rFonts w:hint="eastAsia" w:ascii="宋体" w:hAnsi="宋体"/>
          <w:sz w:val="24"/>
        </w:rPr>
        <w:t xml:space="preserve">                         日 期：  年   月  日</w:t>
      </w:r>
    </w:p>
    <w:p>
      <w:pPr>
        <w:adjustRightInd w:val="0"/>
        <w:snapToGrid w:val="0"/>
        <w:spacing w:line="360" w:lineRule="auto"/>
        <w:ind w:left="315" w:leftChars="150"/>
        <w:rPr>
          <w:rFonts w:ascii="宋体" w:hAnsi="宋体"/>
          <w:sz w:val="24"/>
          <w:lang w:val="en-GB"/>
        </w:rPr>
      </w:pPr>
      <w:bookmarkStart w:id="33" w:name="_Toc435514876"/>
      <w:bookmarkStart w:id="34" w:name="_Toc435515316"/>
      <w:r>
        <w:rPr>
          <w:rFonts w:hint="eastAsia" w:ascii="宋体" w:hAnsi="宋体"/>
          <w:sz w:val="24"/>
          <w:lang w:val="en-GB"/>
        </w:rPr>
        <w:t>备注：</w:t>
      </w:r>
    </w:p>
    <w:p>
      <w:pPr>
        <w:numPr>
          <w:ilvl w:val="0"/>
          <w:numId w:val="25"/>
        </w:numPr>
        <w:adjustRightInd w:val="0"/>
        <w:snapToGrid w:val="0"/>
        <w:spacing w:line="360" w:lineRule="auto"/>
        <w:rPr>
          <w:rFonts w:ascii="宋体" w:hAnsi="宋体"/>
          <w:sz w:val="24"/>
          <w:lang w:val="en-GB"/>
        </w:rPr>
      </w:pPr>
      <w:r>
        <w:rPr>
          <w:rFonts w:hint="eastAsia" w:ascii="宋体" w:hAnsi="宋体"/>
          <w:sz w:val="24"/>
          <w:lang w:val="en-GB"/>
        </w:rPr>
        <w:t>本声明函对中小企业参与政府采购活动时适用。</w:t>
      </w:r>
    </w:p>
    <w:p>
      <w:pPr>
        <w:numPr>
          <w:ilvl w:val="0"/>
          <w:numId w:val="25"/>
        </w:numPr>
        <w:adjustRightInd w:val="0"/>
        <w:snapToGrid w:val="0"/>
        <w:spacing w:line="360" w:lineRule="auto"/>
        <w:rPr>
          <w:rFonts w:ascii="宋体" w:hAnsi="宋体"/>
          <w:sz w:val="24"/>
          <w:lang w:val="en-GB"/>
        </w:rPr>
      </w:pPr>
      <w:r>
        <w:rPr>
          <w:rFonts w:hint="eastAsia" w:ascii="宋体" w:hAnsi="宋体"/>
          <w:sz w:val="24"/>
          <w:lang w:val="en-GB"/>
        </w:rPr>
        <w:t>如果投标人不是中小企业的，可不提供该中小企业声明函。</w:t>
      </w:r>
      <w:bookmarkEnd w:id="33"/>
      <w:bookmarkEnd w:id="34"/>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b/>
          <w:sz w:val="24"/>
        </w:rPr>
      </w:pPr>
    </w:p>
    <w:p>
      <w:pPr>
        <w:adjustRightInd w:val="0"/>
        <w:snapToGrid w:val="0"/>
        <w:spacing w:after="156" w:afterLines="50"/>
        <w:jc w:val="center"/>
        <w:outlineLvl w:val="2"/>
        <w:rPr>
          <w:rFonts w:ascii="宋体" w:hAnsi="宋体"/>
          <w:b/>
          <w:sz w:val="24"/>
        </w:rPr>
      </w:pPr>
      <w:r>
        <w:rPr>
          <w:rFonts w:hint="eastAsia" w:ascii="宋体" w:hAnsi="宋体"/>
          <w:b/>
          <w:sz w:val="24"/>
        </w:rPr>
        <w:t>用户需求响应一览表</w:t>
      </w:r>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 xml:space="preserve">                                  </w:t>
      </w:r>
    </w:p>
    <w:tbl>
      <w:tblPr>
        <w:tblStyle w:val="20"/>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 w:val="24"/>
              </w:rPr>
            </w:pPr>
          </w:p>
          <w:p>
            <w:pPr>
              <w:ind w:left="-63" w:leftChars="-30" w:right="-61" w:rightChars="-29"/>
              <w:jc w:val="center"/>
              <w:rPr>
                <w:rFonts w:ascii="宋体" w:hAnsi="宋体"/>
                <w:b/>
                <w:sz w:val="24"/>
              </w:rPr>
            </w:pPr>
            <w:r>
              <w:rPr>
                <w:rFonts w:hint="eastAsia" w:ascii="宋体" w:hAnsi="宋体"/>
                <w:b/>
                <w:sz w:val="24"/>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sz w:val="24"/>
              </w:rPr>
            </w:pPr>
            <w:r>
              <w:rPr>
                <w:rFonts w:hint="eastAsia" w:ascii="宋体" w:hAnsi="宋体"/>
                <w:b/>
                <w:sz w:val="24"/>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sz w:val="24"/>
              </w:rPr>
            </w:pPr>
            <w:r>
              <w:rPr>
                <w:rFonts w:hint="eastAsia" w:ascii="宋体" w:hAnsi="宋体"/>
                <w:b/>
                <w:sz w:val="24"/>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sz w:val="24"/>
              </w:rPr>
            </w:pPr>
            <w:r>
              <w:rPr>
                <w:rFonts w:hint="eastAsia" w:ascii="宋体" w:hAnsi="宋体"/>
                <w:b/>
                <w:sz w:val="24"/>
              </w:rPr>
              <w:t>偏离情况说明</w:t>
            </w:r>
          </w:p>
          <w:p>
            <w:pPr>
              <w:jc w:val="center"/>
              <w:rPr>
                <w:rFonts w:ascii="宋体" w:hAnsi="宋体"/>
                <w:b/>
                <w:sz w:val="24"/>
              </w:rPr>
            </w:pPr>
            <w:r>
              <w:rPr>
                <w:rFonts w:hint="eastAsia" w:ascii="宋体" w:hAnsi="宋体"/>
                <w:b/>
                <w:sz w:val="24"/>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sz w:val="24"/>
              </w:rPr>
            </w:pPr>
            <w:r>
              <w:rPr>
                <w:rFonts w:hint="eastAsia" w:ascii="宋体" w:hAnsi="宋体"/>
                <w:b/>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6"/>
              </w:numPr>
              <w:spacing w:line="400" w:lineRule="exact"/>
              <w:jc w:val="center"/>
              <w:rPr>
                <w:rFonts w:ascii="宋体" w:hAnsi="宋体"/>
                <w:sz w:val="24"/>
              </w:rPr>
            </w:pPr>
          </w:p>
        </w:tc>
        <w:tc>
          <w:tcPr>
            <w:tcW w:w="3599" w:type="dxa"/>
            <w:tcBorders>
              <w:top w:val="double" w:color="auto" w:sz="4" w:space="0"/>
            </w:tcBorders>
            <w:vAlign w:val="center"/>
          </w:tcPr>
          <w:p>
            <w:pPr>
              <w:rPr>
                <w:rFonts w:ascii="宋体" w:hAnsi="宋体"/>
                <w:bCs/>
                <w:sz w:val="24"/>
              </w:rPr>
            </w:pPr>
          </w:p>
        </w:tc>
        <w:tc>
          <w:tcPr>
            <w:tcW w:w="1897" w:type="dxa"/>
            <w:tcBorders>
              <w:top w:val="double" w:color="auto" w:sz="4" w:space="0"/>
            </w:tcBorders>
            <w:vAlign w:val="center"/>
          </w:tcPr>
          <w:p>
            <w:pPr>
              <w:jc w:val="center"/>
              <w:rPr>
                <w:rFonts w:ascii="宋体" w:hAnsi="宋体"/>
                <w:sz w:val="24"/>
              </w:rPr>
            </w:pPr>
          </w:p>
        </w:tc>
        <w:tc>
          <w:tcPr>
            <w:tcW w:w="2196" w:type="dxa"/>
            <w:tcBorders>
              <w:top w:val="double" w:color="auto" w:sz="4" w:space="0"/>
              <w:right w:val="single" w:color="auto" w:sz="2" w:space="0"/>
            </w:tcBorders>
            <w:vAlign w:val="center"/>
          </w:tcPr>
          <w:p>
            <w:pPr>
              <w:jc w:val="center"/>
              <w:rPr>
                <w:rFonts w:ascii="宋体" w:hAnsi="宋体"/>
                <w:sz w:val="24"/>
              </w:rPr>
            </w:pPr>
          </w:p>
        </w:tc>
        <w:tc>
          <w:tcPr>
            <w:tcW w:w="1639" w:type="dxa"/>
            <w:tcBorders>
              <w:top w:val="double" w:color="auto" w:sz="4" w:space="0"/>
              <w:left w:val="single" w:color="auto" w:sz="2" w:space="0"/>
            </w:tcBorders>
            <w:vAlign w:val="center"/>
          </w:tcPr>
          <w:p>
            <w:pPr>
              <w:jc w:val="center"/>
              <w:rPr>
                <w:rFonts w:ascii="宋体" w:hAnsi="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ascii="宋体"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ascii="宋体"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ascii="宋体"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left="827" w:leftChars="68" w:right="84" w:rightChars="40" w:hanging="684" w:hangingChars="285"/>
        <w:rPr>
          <w:rFonts w:ascii="宋体" w:hAnsi="宋体"/>
          <w:sz w:val="24"/>
        </w:rPr>
      </w:pPr>
      <w:r>
        <w:rPr>
          <w:rFonts w:hint="eastAsia" w:ascii="宋体" w:hAnsi="宋体"/>
          <w:sz w:val="24"/>
        </w:rPr>
        <w:t>备注：此表中“招标文件条款描述”的条款与用户需求中的条款描述不一致的，以用户需求中规定的为准。</w:t>
      </w: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bCs/>
          <w:sz w:val="24"/>
        </w:rPr>
      </w:pPr>
    </w:p>
    <w:p>
      <w:pPr>
        <w:adjustRightInd w:val="0"/>
        <w:snapToGrid w:val="0"/>
        <w:spacing w:after="156" w:afterLines="50"/>
        <w:jc w:val="center"/>
        <w:outlineLvl w:val="2"/>
        <w:rPr>
          <w:rFonts w:ascii="宋体" w:hAnsi="宋体"/>
          <w:b/>
          <w:sz w:val="24"/>
        </w:rPr>
      </w:pPr>
      <w:bookmarkStart w:id="35" w:name="_Toc275865614"/>
      <w:r>
        <w:rPr>
          <w:rFonts w:hint="eastAsia" w:ascii="宋体" w:hAnsi="宋体"/>
          <w:b/>
          <w:sz w:val="24"/>
        </w:rPr>
        <w:t>投标服务方案</w:t>
      </w:r>
      <w:bookmarkEnd w:id="35"/>
    </w:p>
    <w:p>
      <w:pPr>
        <w:spacing w:line="360" w:lineRule="auto"/>
        <w:rPr>
          <w:rFonts w:ascii="宋体" w:hAnsi="宋体"/>
          <w:b/>
          <w:bCs/>
          <w:sz w:val="24"/>
          <w:u w:val="single"/>
        </w:rPr>
      </w:pP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 xml:space="preserve">                                   </w:t>
      </w:r>
    </w:p>
    <w:p>
      <w:pPr>
        <w:adjustRightInd w:val="0"/>
        <w:snapToGrid w:val="0"/>
        <w:spacing w:line="360" w:lineRule="auto"/>
        <w:rPr>
          <w:rFonts w:ascii="宋体" w:hAnsi="宋体"/>
          <w:b/>
          <w:sz w:val="24"/>
        </w:rPr>
      </w:pPr>
      <w:r>
        <w:rPr>
          <w:rFonts w:hint="eastAsia" w:ascii="宋体" w:hAnsi="宋体"/>
          <w:b/>
          <w:sz w:val="24"/>
        </w:rPr>
        <w:t>主要内容应包括但不限于以下内容（格式自定）：</w:t>
      </w:r>
    </w:p>
    <w:p>
      <w:pPr>
        <w:numPr>
          <w:ilvl w:val="0"/>
          <w:numId w:val="27"/>
        </w:numPr>
        <w:adjustRightInd w:val="0"/>
        <w:snapToGrid w:val="0"/>
        <w:spacing w:line="360" w:lineRule="auto"/>
        <w:rPr>
          <w:rFonts w:ascii="宋体" w:hAnsi="宋体"/>
          <w:b/>
          <w:sz w:val="24"/>
        </w:rPr>
      </w:pPr>
      <w:r>
        <w:rPr>
          <w:rFonts w:hint="eastAsia" w:asciiTheme="minorEastAsia" w:hAnsiTheme="minorEastAsia" w:eastAsiaTheme="minorEastAsia" w:cstheme="minorEastAsia"/>
          <w:sz w:val="24"/>
        </w:rPr>
        <w:t>；</w:t>
      </w:r>
      <w:r>
        <w:rPr>
          <w:rFonts w:hint="eastAsia" w:ascii="宋体" w:hAnsi="宋体"/>
          <w:sz w:val="24"/>
        </w:rPr>
        <w:t>见（ ）页。</w:t>
      </w:r>
    </w:p>
    <w:p>
      <w:pPr>
        <w:numPr>
          <w:ilvl w:val="0"/>
          <w:numId w:val="27"/>
        </w:numPr>
        <w:adjustRightInd w:val="0"/>
        <w:snapToGrid w:val="0"/>
        <w:spacing w:line="360" w:lineRule="auto"/>
        <w:rPr>
          <w:rFonts w:ascii="宋体" w:hAnsi="宋体"/>
          <w:b/>
          <w:sz w:val="24"/>
        </w:rPr>
      </w:pPr>
      <w:r>
        <w:rPr>
          <w:rFonts w:hint="eastAsia" w:asciiTheme="minorEastAsia" w:hAnsiTheme="minorEastAsia" w:eastAsiaTheme="minorEastAsia" w:cstheme="minorEastAsia"/>
          <w:sz w:val="24"/>
        </w:rPr>
        <w:t>；</w:t>
      </w:r>
      <w:r>
        <w:rPr>
          <w:rFonts w:hint="eastAsia" w:ascii="宋体" w:hAnsi="宋体"/>
          <w:sz w:val="24"/>
        </w:rPr>
        <w:t>见（ ）页。</w:t>
      </w:r>
    </w:p>
    <w:p>
      <w:pPr>
        <w:numPr>
          <w:ilvl w:val="0"/>
          <w:numId w:val="27"/>
        </w:numPr>
        <w:adjustRightInd w:val="0"/>
        <w:snapToGrid w:val="0"/>
        <w:spacing w:line="360" w:lineRule="auto"/>
        <w:rPr>
          <w:rFonts w:ascii="宋体" w:hAnsi="宋体"/>
          <w:b/>
          <w:sz w:val="24"/>
        </w:rPr>
      </w:pPr>
      <w:r>
        <w:rPr>
          <w:rFonts w:hint="eastAsia" w:asciiTheme="minorEastAsia" w:hAnsiTheme="minorEastAsia" w:eastAsiaTheme="minorEastAsia" w:cstheme="minorEastAsia"/>
          <w:sz w:val="24"/>
        </w:rPr>
        <w:t>；</w:t>
      </w:r>
      <w:r>
        <w:rPr>
          <w:rFonts w:hint="eastAsia" w:ascii="宋体" w:hAnsi="宋体"/>
          <w:sz w:val="24"/>
        </w:rPr>
        <w:t>见（ ）页。</w:t>
      </w:r>
    </w:p>
    <w:p>
      <w:pPr>
        <w:adjustRightInd w:val="0"/>
        <w:snapToGrid w:val="0"/>
        <w:spacing w:line="360" w:lineRule="auto"/>
        <w:rPr>
          <w:rFonts w:ascii="宋体" w:hAnsi="宋体"/>
          <w:b/>
          <w:sz w:val="24"/>
        </w:rPr>
      </w:pPr>
      <w:r>
        <w:rPr>
          <w:rFonts w:hint="eastAsia"/>
          <w:sz w:val="24"/>
        </w:rPr>
        <w:t>......</w:t>
      </w: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adjustRightInd w:val="0"/>
        <w:snapToGrid w:val="0"/>
        <w:spacing w:line="360" w:lineRule="auto"/>
        <w:rPr>
          <w:rFonts w:ascii="宋体" w:hAnsi="宋体"/>
          <w:spacing w:val="4"/>
          <w:sz w:val="24"/>
          <w:u w:val="single"/>
        </w:rPr>
      </w:pP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bCs/>
          <w:sz w:val="24"/>
        </w:rPr>
      </w:pPr>
    </w:p>
    <w:p>
      <w:pPr>
        <w:jc w:val="center"/>
        <w:outlineLvl w:val="2"/>
        <w:rPr>
          <w:rFonts w:ascii="宋体" w:hAnsi="宋体"/>
          <w:b/>
          <w:sz w:val="24"/>
        </w:rPr>
      </w:pPr>
      <w:bookmarkStart w:id="36" w:name="_Toc173553182"/>
      <w:bookmarkStart w:id="37" w:name="_Toc275865616"/>
      <w:r>
        <w:rPr>
          <w:rFonts w:hint="eastAsia" w:ascii="宋体" w:hAnsi="宋体"/>
          <w:b/>
          <w:sz w:val="24"/>
        </w:rPr>
        <w:t>投标人基本情况表</w:t>
      </w:r>
      <w:bookmarkEnd w:id="36"/>
      <w:bookmarkEnd w:id="37"/>
    </w:p>
    <w:p>
      <w:pPr>
        <w:numPr>
          <w:ilvl w:val="0"/>
          <w:numId w:val="28"/>
        </w:numPr>
        <w:spacing w:line="360" w:lineRule="auto"/>
        <w:rPr>
          <w:rFonts w:ascii="宋体" w:hAnsi="宋体" w:cs="Arial"/>
          <w:sz w:val="24"/>
        </w:rPr>
      </w:pPr>
      <w:r>
        <w:rPr>
          <w:rFonts w:ascii="宋体" w:hAnsi="宋体" w:cs="Arial"/>
          <w:sz w:val="24"/>
        </w:rPr>
        <w:t>公司基本情况</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公司名称：</w:t>
      </w:r>
      <w:r>
        <w:rPr>
          <w:rFonts w:ascii="宋体" w:hAnsi="宋体" w:cs="Arial"/>
          <w:sz w:val="24"/>
          <w:u w:val="single"/>
        </w:rPr>
        <w:t xml:space="preserve">                              </w:t>
      </w:r>
      <w:r>
        <w:rPr>
          <w:rFonts w:ascii="宋体" w:hAnsi="宋体" w:cs="Arial"/>
          <w:sz w:val="24"/>
        </w:rPr>
        <w:t xml:space="preserve">  电话号码：</w:t>
      </w:r>
      <w:r>
        <w:rPr>
          <w:rFonts w:ascii="宋体" w:hAnsi="宋体" w:cs="Arial"/>
          <w:sz w:val="24"/>
          <w:u w:val="single"/>
        </w:rPr>
        <w:t xml:space="preserve">          </w:t>
      </w:r>
      <w:r>
        <w:rPr>
          <w:rFonts w:ascii="宋体" w:hAnsi="宋体" w:cs="Arial"/>
          <w:sz w:val="24"/>
        </w:rPr>
        <w:t xml:space="preserve">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地    址：</w:t>
      </w:r>
      <w:r>
        <w:rPr>
          <w:rFonts w:ascii="宋体" w:hAnsi="宋体" w:cs="Arial"/>
          <w:sz w:val="24"/>
          <w:u w:val="single"/>
        </w:rPr>
        <w:t xml:space="preserve">                              </w:t>
      </w:r>
      <w:r>
        <w:rPr>
          <w:rFonts w:ascii="宋体" w:hAnsi="宋体" w:cs="Arial"/>
          <w:sz w:val="24"/>
        </w:rPr>
        <w:t xml:space="preserve">  传    真：</w:t>
      </w:r>
      <w:r>
        <w:rPr>
          <w:rFonts w:ascii="宋体" w:hAnsi="宋体" w:cs="Arial"/>
          <w:sz w:val="24"/>
          <w:u w:val="single"/>
        </w:rPr>
        <w:t xml:space="preserve">           </w:t>
      </w:r>
      <w:r>
        <w:rPr>
          <w:rFonts w:ascii="宋体" w:hAnsi="宋体" w:cs="Arial"/>
          <w:sz w:val="24"/>
        </w:rPr>
        <w:t xml:space="preserve">                  </w:t>
      </w:r>
    </w:p>
    <w:p>
      <w:pPr>
        <w:numPr>
          <w:ilvl w:val="1"/>
          <w:numId w:val="28"/>
        </w:numPr>
        <w:tabs>
          <w:tab w:val="left" w:pos="420"/>
          <w:tab w:val="clear" w:pos="840"/>
        </w:tabs>
        <w:spacing w:line="360" w:lineRule="auto"/>
        <w:ind w:left="420"/>
        <w:rPr>
          <w:rFonts w:ascii="宋体" w:hAnsi="宋体" w:cs="Arial"/>
          <w:sz w:val="24"/>
          <w:u w:val="single"/>
        </w:rPr>
      </w:pPr>
      <w:r>
        <w:rPr>
          <w:rFonts w:ascii="宋体" w:hAnsi="宋体" w:cs="Arial"/>
          <w:sz w:val="24"/>
        </w:rPr>
        <w:t>注册资金：</w:t>
      </w:r>
      <w:r>
        <w:rPr>
          <w:rFonts w:ascii="宋体" w:hAnsi="宋体" w:cs="Arial"/>
          <w:sz w:val="24"/>
          <w:u w:val="single"/>
        </w:rPr>
        <w:t xml:space="preserve">                              </w:t>
      </w:r>
      <w:r>
        <w:rPr>
          <w:rFonts w:ascii="宋体" w:hAnsi="宋体" w:cs="Arial"/>
          <w:sz w:val="24"/>
        </w:rPr>
        <w:t xml:space="preserve">  经济性质：</w:t>
      </w:r>
      <w:r>
        <w:rPr>
          <w:rFonts w:ascii="宋体" w:hAnsi="宋体" w:cs="Arial"/>
          <w:sz w:val="24"/>
          <w:u w:val="single"/>
        </w:rPr>
        <w:t xml:space="preserve">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 xml:space="preserve">公司开户银行名称及账号：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 xml:space="preserve">营业注册执照号：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公司简介</w:t>
      </w:r>
    </w:p>
    <w:p>
      <w:pPr>
        <w:spacing w:line="360" w:lineRule="auto"/>
        <w:ind w:left="360"/>
        <w:rPr>
          <w:rFonts w:ascii="宋体" w:hAnsi="宋体" w:cs="Arial"/>
          <w:sz w:val="24"/>
        </w:rPr>
      </w:pPr>
      <w:r>
        <w:rPr>
          <w:rFonts w:hint="eastAsia" w:ascii="宋体" w:hAnsi="宋体"/>
          <w:sz w:val="24"/>
        </w:rPr>
        <w:t>文字描述：</w:t>
      </w:r>
      <w:r>
        <w:rPr>
          <w:rFonts w:hint="eastAsia" w:ascii="宋体" w:hAnsi="宋体"/>
          <w:bCs/>
          <w:sz w:val="24"/>
          <w:lang w:val="en-GB"/>
        </w:rPr>
        <w:t>发展历程、经营规模及服务理念</w:t>
      </w:r>
      <w:r>
        <w:rPr>
          <w:rFonts w:hint="eastAsia" w:ascii="宋体" w:hAnsi="宋体"/>
          <w:sz w:val="24"/>
        </w:rPr>
        <w:t>、技术力量、财务状况、</w:t>
      </w:r>
      <w:r>
        <w:rPr>
          <w:rFonts w:ascii="宋体" w:hAnsi="宋体"/>
          <w:sz w:val="24"/>
        </w:rPr>
        <w:t>管理水平</w:t>
      </w:r>
      <w:r>
        <w:rPr>
          <w:rFonts w:hint="eastAsia" w:ascii="宋体" w:hAnsi="宋体"/>
          <w:sz w:val="24"/>
        </w:rPr>
        <w:t>等方面进行阐述；图片描述：</w:t>
      </w:r>
      <w:r>
        <w:rPr>
          <w:rFonts w:hint="eastAsia" w:ascii="宋体" w:hAnsi="宋体"/>
          <w:bCs/>
          <w:sz w:val="24"/>
          <w:lang w:val="en-GB"/>
        </w:rPr>
        <w:t>经营场所、主要或关键产品介绍、生产场所及服务流程等。</w:t>
      </w:r>
    </w:p>
    <w:p>
      <w:pPr>
        <w:numPr>
          <w:ilvl w:val="0"/>
          <w:numId w:val="28"/>
        </w:numPr>
        <w:spacing w:line="360" w:lineRule="auto"/>
        <w:rPr>
          <w:rFonts w:ascii="宋体" w:hAnsi="宋体" w:cs="Arial"/>
          <w:sz w:val="24"/>
        </w:rPr>
      </w:pPr>
      <w:r>
        <w:rPr>
          <w:rFonts w:ascii="宋体" w:hAnsi="宋体" w:cs="Arial"/>
          <w:sz w:val="24"/>
        </w:rPr>
        <w:t>投标人获得国家有关部门颁发的资质</w:t>
      </w:r>
      <w:r>
        <w:rPr>
          <w:rFonts w:hint="eastAsia" w:ascii="宋体" w:hAnsi="宋体" w:cs="Arial"/>
          <w:sz w:val="24"/>
        </w:rPr>
        <w:t>证书和奖项</w:t>
      </w:r>
      <w:r>
        <w:rPr>
          <w:rFonts w:ascii="宋体" w:hAnsi="宋体" w:cs="Arial"/>
          <w:sz w:val="24"/>
        </w:rPr>
        <w:t>：</w:t>
      </w:r>
    </w:p>
    <w:tbl>
      <w:tblPr>
        <w:tblStyle w:val="2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 w:val="24"/>
              </w:rPr>
            </w:pPr>
            <w:r>
              <w:rPr>
                <w:rFonts w:ascii="宋体" w:hAnsi="宋体" w:cs="Arial"/>
                <w:sz w:val="24"/>
              </w:rPr>
              <w:t xml:space="preserve">  证书名称</w:t>
            </w:r>
          </w:p>
        </w:tc>
        <w:tc>
          <w:tcPr>
            <w:tcW w:w="2490" w:type="dxa"/>
            <w:tcBorders>
              <w:top w:val="single" w:color="auto" w:sz="12" w:space="0"/>
            </w:tcBorders>
          </w:tcPr>
          <w:p>
            <w:pPr>
              <w:spacing w:line="360" w:lineRule="auto"/>
              <w:jc w:val="center"/>
              <w:rPr>
                <w:rFonts w:ascii="宋体" w:hAnsi="宋体" w:cs="Arial"/>
                <w:sz w:val="24"/>
              </w:rPr>
            </w:pPr>
            <w:r>
              <w:rPr>
                <w:rFonts w:ascii="宋体" w:hAnsi="宋体" w:cs="Arial"/>
                <w:sz w:val="24"/>
              </w:rPr>
              <w:t>发证单位</w:t>
            </w:r>
          </w:p>
        </w:tc>
        <w:tc>
          <w:tcPr>
            <w:tcW w:w="2491" w:type="dxa"/>
            <w:tcBorders>
              <w:top w:val="single" w:color="auto" w:sz="12" w:space="0"/>
            </w:tcBorders>
          </w:tcPr>
          <w:p>
            <w:pPr>
              <w:spacing w:line="360" w:lineRule="auto"/>
              <w:jc w:val="center"/>
              <w:rPr>
                <w:rFonts w:ascii="宋体" w:hAnsi="宋体" w:cs="Arial"/>
                <w:sz w:val="24"/>
              </w:rPr>
            </w:pPr>
            <w:r>
              <w:rPr>
                <w:rFonts w:ascii="宋体" w:hAnsi="宋体" w:cs="Arial"/>
                <w:sz w:val="24"/>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 w:val="24"/>
              </w:rPr>
            </w:pPr>
            <w:r>
              <w:rPr>
                <w:rFonts w:ascii="宋体" w:hAnsi="宋体" w:cs="Arial"/>
                <w:sz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 w:val="24"/>
              </w:rPr>
            </w:pPr>
          </w:p>
        </w:tc>
        <w:tc>
          <w:tcPr>
            <w:tcW w:w="2490" w:type="dxa"/>
          </w:tcPr>
          <w:p>
            <w:pPr>
              <w:spacing w:line="360" w:lineRule="auto"/>
              <w:jc w:val="center"/>
              <w:rPr>
                <w:rFonts w:ascii="宋体" w:hAnsi="宋体" w:cs="Arial"/>
                <w:sz w:val="24"/>
              </w:rPr>
            </w:pPr>
          </w:p>
        </w:tc>
        <w:tc>
          <w:tcPr>
            <w:tcW w:w="2491" w:type="dxa"/>
          </w:tcPr>
          <w:p>
            <w:pPr>
              <w:spacing w:line="360" w:lineRule="auto"/>
              <w:jc w:val="center"/>
              <w:rPr>
                <w:rFonts w:ascii="宋体" w:hAnsi="宋体" w:cs="Arial"/>
                <w:sz w:val="24"/>
              </w:rPr>
            </w:pPr>
          </w:p>
        </w:tc>
        <w:tc>
          <w:tcPr>
            <w:tcW w:w="2491" w:type="dxa"/>
            <w:tcBorders>
              <w:right w:val="single" w:color="auto" w:sz="12" w:space="0"/>
            </w:tcBorders>
          </w:tcPr>
          <w:p>
            <w:pPr>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 w:val="24"/>
              </w:rPr>
            </w:pPr>
          </w:p>
        </w:tc>
        <w:tc>
          <w:tcPr>
            <w:tcW w:w="2490" w:type="dxa"/>
            <w:tcBorders>
              <w:bottom w:val="single" w:color="auto" w:sz="12" w:space="0"/>
            </w:tcBorders>
          </w:tcPr>
          <w:p>
            <w:pPr>
              <w:spacing w:line="360" w:lineRule="auto"/>
              <w:jc w:val="center"/>
              <w:rPr>
                <w:rFonts w:ascii="宋体" w:hAnsi="宋体" w:cs="Arial"/>
                <w:sz w:val="24"/>
              </w:rPr>
            </w:pPr>
          </w:p>
        </w:tc>
        <w:tc>
          <w:tcPr>
            <w:tcW w:w="2491" w:type="dxa"/>
            <w:tcBorders>
              <w:bottom w:val="single" w:color="auto" w:sz="12" w:space="0"/>
            </w:tcBorders>
          </w:tcPr>
          <w:p>
            <w:pPr>
              <w:spacing w:line="360" w:lineRule="auto"/>
              <w:jc w:val="center"/>
              <w:rPr>
                <w:rFonts w:ascii="宋体" w:hAnsi="宋体" w:cs="Arial"/>
                <w:sz w:val="24"/>
              </w:rPr>
            </w:pPr>
          </w:p>
        </w:tc>
        <w:tc>
          <w:tcPr>
            <w:tcW w:w="2491" w:type="dxa"/>
            <w:tcBorders>
              <w:bottom w:val="single" w:color="auto" w:sz="12" w:space="0"/>
              <w:right w:val="single" w:color="auto" w:sz="12" w:space="0"/>
            </w:tcBorders>
          </w:tcPr>
          <w:p>
            <w:pPr>
              <w:spacing w:line="360" w:lineRule="auto"/>
              <w:jc w:val="center"/>
              <w:rPr>
                <w:rFonts w:ascii="宋体" w:hAnsi="宋体" w:cs="Arial"/>
                <w:sz w:val="24"/>
              </w:rPr>
            </w:pPr>
          </w:p>
        </w:tc>
      </w:tr>
    </w:tbl>
    <w:p>
      <w:pPr>
        <w:numPr>
          <w:ilvl w:val="0"/>
          <w:numId w:val="28"/>
        </w:numPr>
        <w:spacing w:line="360" w:lineRule="auto"/>
        <w:rPr>
          <w:rFonts w:ascii="宋体" w:hAnsi="宋体" w:cs="Arial"/>
          <w:sz w:val="24"/>
        </w:rPr>
      </w:pPr>
      <w:r>
        <w:rPr>
          <w:rFonts w:hint="eastAsia" w:ascii="宋体" w:hAnsi="宋体" w:cs="Arial"/>
          <w:sz w:val="24"/>
        </w:rPr>
        <w:t>提供最近年度经审计的财务报表。</w:t>
      </w:r>
      <w:r>
        <w:rPr>
          <w:rFonts w:ascii="宋体" w:hAnsi="宋体" w:cs="Arial"/>
          <w:sz w:val="24"/>
        </w:rPr>
        <w:t xml:space="preserve">                                                                                     </w:t>
      </w:r>
    </w:p>
    <w:p>
      <w:pPr>
        <w:adjustRightInd w:val="0"/>
        <w:spacing w:line="360" w:lineRule="auto"/>
        <w:ind w:firstLine="360" w:firstLineChars="150"/>
        <w:rPr>
          <w:rFonts w:ascii="宋体" w:hAnsi="宋体" w:cs="Arial"/>
          <w:sz w:val="24"/>
        </w:rPr>
      </w:pPr>
      <w:bookmarkStart w:id="38" w:name="_Toc43264525"/>
      <w:r>
        <w:rPr>
          <w:rFonts w:ascii="宋体" w:hAnsi="宋体" w:cs="Arial"/>
          <w:sz w:val="24"/>
        </w:rPr>
        <w:t>我/我们声明以上所述是正确无误的，您有权进行您认为必要的所有调查</w:t>
      </w:r>
      <w:r>
        <w:rPr>
          <w:rFonts w:hint="eastAsia" w:ascii="宋体" w:hAnsi="宋体" w:cs="Arial"/>
          <w:sz w:val="24"/>
        </w:rPr>
        <w:t>，</w:t>
      </w:r>
      <w:r>
        <w:rPr>
          <w:rFonts w:hint="eastAsia" w:ascii="宋体" w:hAnsi="宋体"/>
          <w:sz w:val="24"/>
          <w:lang w:val="en-GB"/>
        </w:rPr>
        <w:t>如以上数据有虚假，一经查实，自行承担相关责任。</w:t>
      </w:r>
    </w:p>
    <w:p>
      <w:pPr>
        <w:adjustRightInd w:val="0"/>
        <w:snapToGrid w:val="0"/>
        <w:spacing w:line="360" w:lineRule="auto"/>
        <w:rPr>
          <w:rFonts w:ascii="宋体" w:hAnsi="宋体"/>
          <w:spacing w:val="4"/>
          <w:sz w:val="24"/>
        </w:rPr>
      </w:pP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bookmarkEnd w:id="38"/>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spacing w:val="4"/>
          <w:sz w:val="24"/>
          <w:u w:val="single"/>
        </w:rPr>
      </w:pPr>
    </w:p>
    <w:p>
      <w:pPr>
        <w:spacing w:line="440" w:lineRule="exact"/>
        <w:rPr>
          <w:rFonts w:ascii="宋体" w:hAnsi="宋体"/>
          <w:bCs/>
          <w:sz w:val="24"/>
        </w:rPr>
      </w:pPr>
      <w:r>
        <w:rPr>
          <w:rFonts w:ascii="宋体" w:hAnsi="宋体"/>
          <w:bCs/>
          <w:sz w:val="24"/>
        </w:rPr>
        <w:br w:type="page"/>
      </w:r>
    </w:p>
    <w:p>
      <w:pPr>
        <w:numPr>
          <w:ilvl w:val="0"/>
          <w:numId w:val="21"/>
        </w:numPr>
        <w:spacing w:line="440" w:lineRule="exact"/>
        <w:rPr>
          <w:rFonts w:ascii="宋体" w:hAnsi="宋体"/>
          <w:bCs/>
          <w:sz w:val="24"/>
        </w:rPr>
      </w:pPr>
    </w:p>
    <w:p>
      <w:pPr>
        <w:jc w:val="center"/>
        <w:outlineLvl w:val="2"/>
        <w:rPr>
          <w:rFonts w:ascii="宋体" w:hAnsi="宋体"/>
          <w:b/>
          <w:sz w:val="24"/>
        </w:rPr>
      </w:pPr>
      <w:bookmarkStart w:id="39" w:name="_Toc50737301"/>
      <w:bookmarkStart w:id="40" w:name="_Toc50736481"/>
      <w:bookmarkStart w:id="41" w:name="_Toc50737333"/>
      <w:bookmarkStart w:id="42" w:name="_Toc52165085"/>
      <w:bookmarkStart w:id="43" w:name="_Toc50691044"/>
      <w:bookmarkStart w:id="44" w:name="_Toc275865617"/>
      <w:r>
        <w:rPr>
          <w:rFonts w:hint="eastAsia" w:ascii="宋体" w:hAnsi="宋体"/>
          <w:b/>
          <w:sz w:val="24"/>
        </w:rPr>
        <w:t>合同经验情况一览表</w:t>
      </w:r>
      <w:bookmarkEnd w:id="39"/>
      <w:bookmarkEnd w:id="40"/>
      <w:bookmarkEnd w:id="41"/>
      <w:bookmarkEnd w:id="42"/>
      <w:bookmarkEnd w:id="43"/>
      <w:bookmarkEnd w:id="44"/>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 xml:space="preserve">                                   </w:t>
      </w:r>
    </w:p>
    <w:tbl>
      <w:tblPr>
        <w:tblStyle w:val="20"/>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sz w:val="24"/>
              </w:rPr>
            </w:pPr>
            <w:r>
              <w:rPr>
                <w:rFonts w:hint="eastAsia" w:ascii="宋体" w:hAnsi="宋体"/>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numPr>
                <w:ilvl w:val="0"/>
                <w:numId w:val="29"/>
              </w:numPr>
              <w:jc w:val="center"/>
              <w:rPr>
                <w:rFonts w:ascii="宋体" w:hAnsi="宋体"/>
                <w:sz w:val="24"/>
              </w:rPr>
            </w:pPr>
          </w:p>
        </w:tc>
        <w:tc>
          <w:tcPr>
            <w:tcW w:w="1060" w:type="dxa"/>
            <w:vAlign w:val="center"/>
          </w:tcPr>
          <w:p>
            <w:pPr>
              <w:jc w:val="center"/>
              <w:rPr>
                <w:rFonts w:ascii="宋体" w:hAnsi="宋体"/>
                <w:sz w:val="24"/>
              </w:rPr>
            </w:pPr>
          </w:p>
        </w:tc>
        <w:tc>
          <w:tcPr>
            <w:tcW w:w="1192" w:type="dxa"/>
            <w:vAlign w:val="center"/>
          </w:tcPr>
          <w:p>
            <w:pPr>
              <w:jc w:val="center"/>
              <w:rPr>
                <w:rFonts w:ascii="宋体" w:hAnsi="宋体"/>
                <w:sz w:val="24"/>
              </w:rPr>
            </w:pPr>
          </w:p>
        </w:tc>
        <w:tc>
          <w:tcPr>
            <w:tcW w:w="1428" w:type="dxa"/>
            <w:vAlign w:val="center"/>
          </w:tcPr>
          <w:p>
            <w:pPr>
              <w:jc w:val="center"/>
              <w:rPr>
                <w:rFonts w:ascii="宋体" w:hAnsi="宋体"/>
                <w:sz w:val="24"/>
              </w:rPr>
            </w:pPr>
          </w:p>
        </w:tc>
        <w:tc>
          <w:tcPr>
            <w:tcW w:w="1049" w:type="dxa"/>
            <w:vAlign w:val="center"/>
          </w:tcPr>
          <w:p>
            <w:pPr>
              <w:jc w:val="center"/>
              <w:rPr>
                <w:rFonts w:ascii="宋体" w:hAnsi="宋体"/>
                <w:sz w:val="24"/>
              </w:rPr>
            </w:pPr>
          </w:p>
        </w:tc>
        <w:tc>
          <w:tcPr>
            <w:tcW w:w="1532" w:type="dxa"/>
            <w:vAlign w:val="center"/>
          </w:tcPr>
          <w:p>
            <w:pPr>
              <w:jc w:val="center"/>
              <w:rPr>
                <w:rFonts w:ascii="宋体" w:hAnsi="宋体"/>
                <w:sz w:val="24"/>
              </w:rPr>
            </w:pPr>
          </w:p>
        </w:tc>
        <w:tc>
          <w:tcPr>
            <w:tcW w:w="1717" w:type="dxa"/>
            <w:vAlign w:val="center"/>
          </w:tcPr>
          <w:p>
            <w:pPr>
              <w:jc w:val="center"/>
              <w:rPr>
                <w:rFonts w:ascii="宋体" w:hAnsi="宋体"/>
                <w:sz w:val="24"/>
              </w:rPr>
            </w:pPr>
          </w:p>
        </w:tc>
        <w:tc>
          <w:tcPr>
            <w:tcW w:w="1481"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rPr>
                <w:rFonts w:ascii="宋体" w:hAnsi="宋体"/>
                <w:sz w:val="24"/>
              </w:rPr>
            </w:pPr>
            <w:r>
              <w:rPr>
                <w:rFonts w:ascii="宋体" w:hAnsi="宋体"/>
                <w:sz w:val="24"/>
              </w:rPr>
              <w:t>…</w:t>
            </w:r>
          </w:p>
        </w:tc>
        <w:tc>
          <w:tcPr>
            <w:tcW w:w="1060" w:type="dxa"/>
            <w:vAlign w:val="center"/>
          </w:tcPr>
          <w:p>
            <w:pPr>
              <w:jc w:val="center"/>
              <w:rPr>
                <w:rFonts w:ascii="宋体" w:hAnsi="宋体"/>
                <w:sz w:val="24"/>
              </w:rPr>
            </w:pPr>
          </w:p>
        </w:tc>
        <w:tc>
          <w:tcPr>
            <w:tcW w:w="1192" w:type="dxa"/>
            <w:vAlign w:val="center"/>
          </w:tcPr>
          <w:p>
            <w:pPr>
              <w:jc w:val="center"/>
              <w:rPr>
                <w:rFonts w:ascii="宋体" w:hAnsi="宋体"/>
                <w:sz w:val="24"/>
              </w:rPr>
            </w:pPr>
          </w:p>
        </w:tc>
        <w:tc>
          <w:tcPr>
            <w:tcW w:w="1428" w:type="dxa"/>
            <w:vAlign w:val="center"/>
          </w:tcPr>
          <w:p>
            <w:pPr>
              <w:jc w:val="center"/>
              <w:rPr>
                <w:rFonts w:ascii="宋体" w:hAnsi="宋体"/>
                <w:sz w:val="24"/>
              </w:rPr>
            </w:pPr>
          </w:p>
        </w:tc>
        <w:tc>
          <w:tcPr>
            <w:tcW w:w="1049" w:type="dxa"/>
            <w:vAlign w:val="center"/>
          </w:tcPr>
          <w:p>
            <w:pPr>
              <w:jc w:val="center"/>
              <w:rPr>
                <w:rFonts w:ascii="宋体" w:hAnsi="宋体"/>
                <w:sz w:val="24"/>
              </w:rPr>
            </w:pPr>
          </w:p>
        </w:tc>
        <w:tc>
          <w:tcPr>
            <w:tcW w:w="1532" w:type="dxa"/>
            <w:vAlign w:val="center"/>
          </w:tcPr>
          <w:p>
            <w:pPr>
              <w:jc w:val="center"/>
              <w:rPr>
                <w:rFonts w:ascii="宋体" w:hAnsi="宋体"/>
                <w:sz w:val="24"/>
              </w:rPr>
            </w:pPr>
          </w:p>
        </w:tc>
        <w:tc>
          <w:tcPr>
            <w:tcW w:w="1717" w:type="dxa"/>
            <w:vAlign w:val="center"/>
          </w:tcPr>
          <w:p>
            <w:pPr>
              <w:jc w:val="center"/>
              <w:rPr>
                <w:rFonts w:ascii="宋体" w:hAnsi="宋体"/>
                <w:sz w:val="24"/>
              </w:rPr>
            </w:pPr>
          </w:p>
        </w:tc>
        <w:tc>
          <w:tcPr>
            <w:tcW w:w="1481"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bl>
    <w:p>
      <w:pPr>
        <w:adjustRightInd w:val="0"/>
        <w:snapToGrid w:val="0"/>
        <w:spacing w:line="360" w:lineRule="auto"/>
        <w:ind w:left="-141" w:leftChars="-67"/>
        <w:rPr>
          <w:rFonts w:ascii="宋体" w:hAnsi="宋体"/>
          <w:sz w:val="24"/>
        </w:rPr>
      </w:pPr>
      <w:r>
        <w:rPr>
          <w:rFonts w:hint="eastAsia" w:ascii="宋体" w:hAnsi="宋体"/>
          <w:bCs/>
          <w:sz w:val="24"/>
        </w:rPr>
        <w:t>备注：</w:t>
      </w:r>
      <w:r>
        <w:rPr>
          <w:rFonts w:hint="eastAsia" w:ascii="宋体" w:hAnsi="宋体"/>
          <w:spacing w:val="4"/>
          <w:sz w:val="24"/>
        </w:rPr>
        <w:t>根据</w:t>
      </w:r>
      <w:r>
        <w:rPr>
          <w:rFonts w:hint="eastAsia" w:ascii="宋体" w:hAnsi="宋体"/>
          <w:sz w:val="24"/>
        </w:rPr>
        <w:t>评分表的要求提交相应资料。</w:t>
      </w:r>
    </w:p>
    <w:p>
      <w:pPr>
        <w:adjustRightInd w:val="0"/>
        <w:snapToGrid w:val="0"/>
        <w:spacing w:line="360" w:lineRule="auto"/>
        <w:ind w:left="-141" w:leftChars="-67"/>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ind w:left="-141" w:leftChars="-67"/>
        <w:rPr>
          <w:rFonts w:ascii="宋体" w:hAnsi="宋体"/>
          <w:spacing w:val="4"/>
          <w:sz w:val="24"/>
          <w:u w:val="single"/>
        </w:rPr>
      </w:pPr>
      <w:r>
        <w:rPr>
          <w:rFonts w:hint="eastAsia" w:ascii="宋体" w:hAnsi="宋体"/>
          <w:spacing w:val="4"/>
          <w:sz w:val="24"/>
        </w:rPr>
        <w:t>法定</w:t>
      </w:r>
      <w:r>
        <w:rPr>
          <w:rFonts w:hint="eastAsia" w:ascii="宋体" w:hAnsi="宋体"/>
          <w:sz w:val="24"/>
        </w:rPr>
        <w:t>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ind w:left="425"/>
        <w:jc w:val="center"/>
        <w:outlineLvl w:val="2"/>
        <w:rPr>
          <w:rFonts w:ascii="宋体" w:hAnsi="宋体"/>
          <w:b/>
          <w:sz w:val="24"/>
        </w:rPr>
      </w:pPr>
    </w:p>
    <w:p>
      <w:pPr>
        <w:ind w:left="425"/>
        <w:jc w:val="center"/>
        <w:outlineLvl w:val="2"/>
        <w:rPr>
          <w:rFonts w:ascii="宋体" w:hAnsi="宋体"/>
          <w:b/>
          <w:sz w:val="24"/>
        </w:rPr>
      </w:pPr>
    </w:p>
    <w:p>
      <w:pPr>
        <w:numPr>
          <w:ilvl w:val="0"/>
          <w:numId w:val="21"/>
        </w:numPr>
        <w:spacing w:line="440" w:lineRule="exact"/>
        <w:rPr>
          <w:rFonts w:ascii="宋体" w:hAnsi="宋体"/>
          <w:bCs/>
          <w:sz w:val="24"/>
        </w:rPr>
      </w:pPr>
    </w:p>
    <w:p>
      <w:pPr>
        <w:ind w:left="425"/>
        <w:jc w:val="center"/>
        <w:outlineLvl w:val="2"/>
        <w:rPr>
          <w:rFonts w:ascii="宋体" w:hAnsi="宋体"/>
          <w:b/>
          <w:sz w:val="24"/>
        </w:rPr>
      </w:pPr>
      <w:r>
        <w:rPr>
          <w:rFonts w:hint="eastAsia" w:ascii="宋体" w:hAnsi="宋体"/>
          <w:b/>
          <w:sz w:val="24"/>
        </w:rPr>
        <w:t>拟投入本项目的团队人员情况</w:t>
      </w:r>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 xml:space="preserve">                                   </w:t>
      </w:r>
    </w:p>
    <w:tbl>
      <w:tblPr>
        <w:tblStyle w:val="20"/>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序号</w:t>
            </w:r>
          </w:p>
        </w:tc>
        <w:tc>
          <w:tcPr>
            <w:tcW w:w="944" w:type="dxa"/>
            <w:tcBorders>
              <w:top w:val="single" w:color="auto" w:sz="12" w:space="0"/>
              <w:bottom w:val="double" w:color="auto" w:sz="4" w:space="0"/>
            </w:tcBorders>
            <w:shd w:val="clear" w:color="auto" w:fill="EEECE1"/>
            <w:vAlign w:val="center"/>
          </w:tcPr>
          <w:p>
            <w:pPr>
              <w:pStyle w:val="26"/>
              <w:keepNext w:val="0"/>
              <w:snapToGrid w:val="0"/>
              <w:spacing w:before="0" w:after="0" w:line="240" w:lineRule="auto"/>
              <w:ind w:left="-84" w:leftChars="-40" w:right="-107" w:rightChars="-51"/>
              <w:textAlignment w:val="auto"/>
              <w:rPr>
                <w:rFonts w:ascii="宋体" w:hAnsi="宋体"/>
                <w:snapToGrid/>
                <w:spacing w:val="0"/>
                <w:kern w:val="2"/>
                <w:szCs w:val="24"/>
              </w:rPr>
            </w:pPr>
            <w:r>
              <w:rPr>
                <w:rFonts w:hint="eastAsia" w:ascii="宋体" w:hAnsi="宋体"/>
                <w:snapToGrid/>
                <w:spacing w:val="0"/>
                <w:kern w:val="2"/>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sz w:val="24"/>
              </w:rPr>
            </w:pPr>
            <w:r>
              <w:rPr>
                <w:rFonts w:hint="eastAsia" w:ascii="宋体" w:hAnsi="宋体"/>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hAnsi="宋体"/>
                <w:sz w:val="24"/>
              </w:rPr>
            </w:pPr>
          </w:p>
        </w:tc>
        <w:tc>
          <w:tcPr>
            <w:tcW w:w="944" w:type="dxa"/>
            <w:vAlign w:val="center"/>
          </w:tcPr>
          <w:p>
            <w:pPr>
              <w:spacing w:line="400" w:lineRule="exact"/>
              <w:jc w:val="center"/>
              <w:rPr>
                <w:rFonts w:ascii="宋体" w:hAnsi="宋体"/>
                <w:sz w:val="24"/>
              </w:rPr>
            </w:pPr>
          </w:p>
        </w:tc>
        <w:tc>
          <w:tcPr>
            <w:tcW w:w="664" w:type="dxa"/>
            <w:vAlign w:val="center"/>
          </w:tcPr>
          <w:p>
            <w:pPr>
              <w:spacing w:line="400" w:lineRule="exact"/>
              <w:jc w:val="center"/>
              <w:rPr>
                <w:rFonts w:ascii="宋体" w:hAnsi="宋体"/>
                <w:sz w:val="24"/>
              </w:rPr>
            </w:pPr>
          </w:p>
        </w:tc>
        <w:tc>
          <w:tcPr>
            <w:tcW w:w="689" w:type="dxa"/>
            <w:vAlign w:val="center"/>
          </w:tcPr>
          <w:p>
            <w:pPr>
              <w:spacing w:line="400" w:lineRule="exact"/>
              <w:jc w:val="center"/>
              <w:rPr>
                <w:rFonts w:ascii="宋体" w:hAnsi="宋体"/>
                <w:sz w:val="24"/>
              </w:rPr>
            </w:pPr>
          </w:p>
        </w:tc>
        <w:tc>
          <w:tcPr>
            <w:tcW w:w="885" w:type="dxa"/>
            <w:vAlign w:val="center"/>
          </w:tcPr>
          <w:p>
            <w:pPr>
              <w:spacing w:line="400" w:lineRule="exact"/>
              <w:jc w:val="center"/>
              <w:rPr>
                <w:rFonts w:ascii="宋体" w:hAnsi="宋体"/>
                <w:sz w:val="24"/>
              </w:rPr>
            </w:pPr>
          </w:p>
        </w:tc>
        <w:tc>
          <w:tcPr>
            <w:tcW w:w="1131" w:type="dxa"/>
            <w:vAlign w:val="center"/>
          </w:tcPr>
          <w:p>
            <w:pPr>
              <w:spacing w:line="400" w:lineRule="exact"/>
              <w:jc w:val="center"/>
              <w:rPr>
                <w:rFonts w:ascii="宋体" w:hAnsi="宋体"/>
                <w:sz w:val="24"/>
              </w:rPr>
            </w:pPr>
          </w:p>
        </w:tc>
        <w:tc>
          <w:tcPr>
            <w:tcW w:w="1160" w:type="dxa"/>
            <w:vAlign w:val="center"/>
          </w:tcPr>
          <w:p>
            <w:pPr>
              <w:spacing w:line="400" w:lineRule="exact"/>
              <w:jc w:val="center"/>
              <w:rPr>
                <w:rFonts w:ascii="宋体" w:hAnsi="宋体"/>
                <w:sz w:val="24"/>
              </w:rPr>
            </w:pPr>
          </w:p>
        </w:tc>
        <w:tc>
          <w:tcPr>
            <w:tcW w:w="800" w:type="dxa"/>
            <w:vAlign w:val="center"/>
          </w:tcPr>
          <w:p>
            <w:pPr>
              <w:spacing w:line="400" w:lineRule="exact"/>
              <w:jc w:val="center"/>
              <w:rPr>
                <w:rFonts w:ascii="宋体" w:hAnsi="宋体"/>
                <w:sz w:val="24"/>
              </w:rPr>
            </w:pPr>
          </w:p>
        </w:tc>
        <w:tc>
          <w:tcPr>
            <w:tcW w:w="1707" w:type="dxa"/>
            <w:vAlign w:val="center"/>
          </w:tcPr>
          <w:p>
            <w:pPr>
              <w:spacing w:line="400" w:lineRule="exact"/>
              <w:jc w:val="center"/>
              <w:rPr>
                <w:rFonts w:ascii="宋体" w:hAnsi="宋体"/>
                <w:sz w:val="24"/>
              </w:rPr>
            </w:pPr>
          </w:p>
        </w:tc>
        <w:tc>
          <w:tcPr>
            <w:tcW w:w="1384"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hAnsi="宋体"/>
                <w:sz w:val="24"/>
              </w:rPr>
            </w:pPr>
          </w:p>
        </w:tc>
        <w:tc>
          <w:tcPr>
            <w:tcW w:w="944" w:type="dxa"/>
            <w:vAlign w:val="center"/>
          </w:tcPr>
          <w:p>
            <w:pPr>
              <w:spacing w:line="400" w:lineRule="exact"/>
              <w:jc w:val="center"/>
              <w:rPr>
                <w:rFonts w:ascii="宋体" w:hAnsi="宋体"/>
                <w:sz w:val="24"/>
              </w:rPr>
            </w:pPr>
          </w:p>
        </w:tc>
        <w:tc>
          <w:tcPr>
            <w:tcW w:w="664" w:type="dxa"/>
            <w:vAlign w:val="center"/>
          </w:tcPr>
          <w:p>
            <w:pPr>
              <w:spacing w:line="400" w:lineRule="exact"/>
              <w:jc w:val="center"/>
              <w:rPr>
                <w:rFonts w:ascii="宋体" w:hAnsi="宋体"/>
                <w:sz w:val="24"/>
              </w:rPr>
            </w:pPr>
          </w:p>
        </w:tc>
        <w:tc>
          <w:tcPr>
            <w:tcW w:w="689" w:type="dxa"/>
            <w:vAlign w:val="center"/>
          </w:tcPr>
          <w:p>
            <w:pPr>
              <w:spacing w:line="400" w:lineRule="exact"/>
              <w:jc w:val="center"/>
              <w:rPr>
                <w:rFonts w:ascii="宋体" w:hAnsi="宋体"/>
                <w:sz w:val="24"/>
              </w:rPr>
            </w:pPr>
          </w:p>
        </w:tc>
        <w:tc>
          <w:tcPr>
            <w:tcW w:w="885" w:type="dxa"/>
            <w:vAlign w:val="center"/>
          </w:tcPr>
          <w:p>
            <w:pPr>
              <w:spacing w:line="400" w:lineRule="exact"/>
              <w:jc w:val="center"/>
              <w:rPr>
                <w:rFonts w:ascii="宋体" w:hAnsi="宋体"/>
                <w:sz w:val="24"/>
              </w:rPr>
            </w:pPr>
          </w:p>
        </w:tc>
        <w:tc>
          <w:tcPr>
            <w:tcW w:w="1131" w:type="dxa"/>
            <w:vAlign w:val="center"/>
          </w:tcPr>
          <w:p>
            <w:pPr>
              <w:spacing w:line="400" w:lineRule="exact"/>
              <w:jc w:val="center"/>
              <w:rPr>
                <w:rFonts w:ascii="宋体" w:hAnsi="宋体"/>
                <w:sz w:val="24"/>
              </w:rPr>
            </w:pPr>
          </w:p>
        </w:tc>
        <w:tc>
          <w:tcPr>
            <w:tcW w:w="1160" w:type="dxa"/>
            <w:vAlign w:val="center"/>
          </w:tcPr>
          <w:p>
            <w:pPr>
              <w:spacing w:line="400" w:lineRule="exact"/>
              <w:jc w:val="center"/>
              <w:rPr>
                <w:rFonts w:ascii="宋体" w:hAnsi="宋体"/>
                <w:sz w:val="24"/>
              </w:rPr>
            </w:pPr>
          </w:p>
        </w:tc>
        <w:tc>
          <w:tcPr>
            <w:tcW w:w="800" w:type="dxa"/>
            <w:vAlign w:val="center"/>
          </w:tcPr>
          <w:p>
            <w:pPr>
              <w:spacing w:line="400" w:lineRule="exact"/>
              <w:jc w:val="center"/>
              <w:rPr>
                <w:rFonts w:ascii="宋体" w:hAnsi="宋体"/>
                <w:sz w:val="24"/>
              </w:rPr>
            </w:pPr>
          </w:p>
        </w:tc>
        <w:tc>
          <w:tcPr>
            <w:tcW w:w="1707" w:type="dxa"/>
            <w:vAlign w:val="center"/>
          </w:tcPr>
          <w:p>
            <w:pPr>
              <w:spacing w:line="400" w:lineRule="exact"/>
              <w:jc w:val="center"/>
              <w:rPr>
                <w:rFonts w:ascii="宋体" w:hAnsi="宋体"/>
                <w:sz w:val="24"/>
              </w:rPr>
            </w:pPr>
          </w:p>
        </w:tc>
        <w:tc>
          <w:tcPr>
            <w:tcW w:w="1384"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hAnsi="宋体"/>
                <w:sz w:val="24"/>
              </w:rPr>
            </w:pPr>
          </w:p>
        </w:tc>
        <w:tc>
          <w:tcPr>
            <w:tcW w:w="944" w:type="dxa"/>
            <w:vAlign w:val="center"/>
          </w:tcPr>
          <w:p>
            <w:pPr>
              <w:spacing w:line="400" w:lineRule="exact"/>
              <w:jc w:val="center"/>
              <w:rPr>
                <w:rFonts w:ascii="宋体" w:hAnsi="宋体"/>
                <w:sz w:val="24"/>
              </w:rPr>
            </w:pPr>
          </w:p>
        </w:tc>
        <w:tc>
          <w:tcPr>
            <w:tcW w:w="664" w:type="dxa"/>
            <w:vAlign w:val="center"/>
          </w:tcPr>
          <w:p>
            <w:pPr>
              <w:spacing w:line="400" w:lineRule="exact"/>
              <w:jc w:val="center"/>
              <w:rPr>
                <w:rFonts w:ascii="宋体" w:hAnsi="宋体"/>
                <w:sz w:val="24"/>
              </w:rPr>
            </w:pPr>
          </w:p>
        </w:tc>
        <w:tc>
          <w:tcPr>
            <w:tcW w:w="689" w:type="dxa"/>
            <w:vAlign w:val="center"/>
          </w:tcPr>
          <w:p>
            <w:pPr>
              <w:spacing w:line="400" w:lineRule="exact"/>
              <w:jc w:val="center"/>
              <w:rPr>
                <w:rFonts w:ascii="宋体" w:hAnsi="宋体"/>
                <w:sz w:val="24"/>
              </w:rPr>
            </w:pPr>
          </w:p>
        </w:tc>
        <w:tc>
          <w:tcPr>
            <w:tcW w:w="885" w:type="dxa"/>
            <w:vAlign w:val="center"/>
          </w:tcPr>
          <w:p>
            <w:pPr>
              <w:spacing w:line="400" w:lineRule="exact"/>
              <w:jc w:val="center"/>
              <w:rPr>
                <w:rFonts w:ascii="宋体" w:hAnsi="宋体"/>
                <w:sz w:val="24"/>
              </w:rPr>
            </w:pPr>
          </w:p>
        </w:tc>
        <w:tc>
          <w:tcPr>
            <w:tcW w:w="1131" w:type="dxa"/>
            <w:vAlign w:val="center"/>
          </w:tcPr>
          <w:p>
            <w:pPr>
              <w:spacing w:line="400" w:lineRule="exact"/>
              <w:jc w:val="center"/>
              <w:rPr>
                <w:rFonts w:ascii="宋体" w:hAnsi="宋体"/>
                <w:sz w:val="24"/>
              </w:rPr>
            </w:pPr>
          </w:p>
        </w:tc>
        <w:tc>
          <w:tcPr>
            <w:tcW w:w="1160" w:type="dxa"/>
            <w:vAlign w:val="center"/>
          </w:tcPr>
          <w:p>
            <w:pPr>
              <w:spacing w:line="400" w:lineRule="exact"/>
              <w:jc w:val="center"/>
              <w:rPr>
                <w:rFonts w:ascii="宋体" w:hAnsi="宋体"/>
                <w:sz w:val="24"/>
              </w:rPr>
            </w:pPr>
          </w:p>
        </w:tc>
        <w:tc>
          <w:tcPr>
            <w:tcW w:w="800" w:type="dxa"/>
            <w:vAlign w:val="center"/>
          </w:tcPr>
          <w:p>
            <w:pPr>
              <w:spacing w:line="400" w:lineRule="exact"/>
              <w:jc w:val="center"/>
              <w:rPr>
                <w:rFonts w:ascii="宋体" w:hAnsi="宋体"/>
                <w:sz w:val="24"/>
              </w:rPr>
            </w:pPr>
          </w:p>
        </w:tc>
        <w:tc>
          <w:tcPr>
            <w:tcW w:w="1707" w:type="dxa"/>
            <w:vAlign w:val="center"/>
          </w:tcPr>
          <w:p>
            <w:pPr>
              <w:spacing w:line="400" w:lineRule="exact"/>
              <w:jc w:val="center"/>
              <w:rPr>
                <w:rFonts w:ascii="宋体" w:hAnsi="宋体"/>
                <w:sz w:val="24"/>
              </w:rPr>
            </w:pPr>
          </w:p>
        </w:tc>
        <w:tc>
          <w:tcPr>
            <w:tcW w:w="1384"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0"/>
              </w:numPr>
              <w:jc w:val="center"/>
              <w:rPr>
                <w:rFonts w:ascii="宋体" w:hAnsi="宋体"/>
                <w:sz w:val="24"/>
              </w:rPr>
            </w:pPr>
          </w:p>
        </w:tc>
        <w:tc>
          <w:tcPr>
            <w:tcW w:w="944" w:type="dxa"/>
            <w:vAlign w:val="center"/>
          </w:tcPr>
          <w:p>
            <w:pPr>
              <w:spacing w:line="400" w:lineRule="exact"/>
              <w:jc w:val="center"/>
              <w:rPr>
                <w:rFonts w:ascii="宋体" w:hAnsi="宋体"/>
                <w:sz w:val="24"/>
              </w:rPr>
            </w:pPr>
          </w:p>
        </w:tc>
        <w:tc>
          <w:tcPr>
            <w:tcW w:w="664" w:type="dxa"/>
            <w:vAlign w:val="center"/>
          </w:tcPr>
          <w:p>
            <w:pPr>
              <w:spacing w:line="400" w:lineRule="exact"/>
              <w:jc w:val="center"/>
              <w:rPr>
                <w:rFonts w:ascii="宋体" w:hAnsi="宋体"/>
                <w:sz w:val="24"/>
              </w:rPr>
            </w:pPr>
          </w:p>
        </w:tc>
        <w:tc>
          <w:tcPr>
            <w:tcW w:w="689" w:type="dxa"/>
            <w:vAlign w:val="center"/>
          </w:tcPr>
          <w:p>
            <w:pPr>
              <w:spacing w:line="400" w:lineRule="exact"/>
              <w:jc w:val="center"/>
              <w:rPr>
                <w:rFonts w:ascii="宋体" w:hAnsi="宋体"/>
                <w:sz w:val="24"/>
              </w:rPr>
            </w:pPr>
          </w:p>
        </w:tc>
        <w:tc>
          <w:tcPr>
            <w:tcW w:w="885" w:type="dxa"/>
            <w:vAlign w:val="center"/>
          </w:tcPr>
          <w:p>
            <w:pPr>
              <w:spacing w:line="400" w:lineRule="exact"/>
              <w:jc w:val="center"/>
              <w:rPr>
                <w:rFonts w:ascii="宋体" w:hAnsi="宋体"/>
                <w:sz w:val="24"/>
              </w:rPr>
            </w:pPr>
          </w:p>
        </w:tc>
        <w:tc>
          <w:tcPr>
            <w:tcW w:w="1131" w:type="dxa"/>
            <w:vAlign w:val="center"/>
          </w:tcPr>
          <w:p>
            <w:pPr>
              <w:spacing w:line="400" w:lineRule="exact"/>
              <w:jc w:val="center"/>
              <w:rPr>
                <w:rFonts w:ascii="宋体" w:hAnsi="宋体"/>
                <w:sz w:val="24"/>
              </w:rPr>
            </w:pPr>
          </w:p>
        </w:tc>
        <w:tc>
          <w:tcPr>
            <w:tcW w:w="1160" w:type="dxa"/>
            <w:vAlign w:val="center"/>
          </w:tcPr>
          <w:p>
            <w:pPr>
              <w:spacing w:line="400" w:lineRule="exact"/>
              <w:jc w:val="center"/>
              <w:rPr>
                <w:rFonts w:ascii="宋体" w:hAnsi="宋体"/>
                <w:sz w:val="24"/>
              </w:rPr>
            </w:pPr>
          </w:p>
        </w:tc>
        <w:tc>
          <w:tcPr>
            <w:tcW w:w="800" w:type="dxa"/>
            <w:vAlign w:val="center"/>
          </w:tcPr>
          <w:p>
            <w:pPr>
              <w:spacing w:line="400" w:lineRule="exact"/>
              <w:jc w:val="center"/>
              <w:rPr>
                <w:rFonts w:ascii="宋体" w:hAnsi="宋体"/>
                <w:sz w:val="24"/>
              </w:rPr>
            </w:pPr>
          </w:p>
        </w:tc>
        <w:tc>
          <w:tcPr>
            <w:tcW w:w="1707" w:type="dxa"/>
            <w:vAlign w:val="center"/>
          </w:tcPr>
          <w:p>
            <w:pPr>
              <w:spacing w:line="400" w:lineRule="exact"/>
              <w:jc w:val="center"/>
              <w:rPr>
                <w:rFonts w:ascii="宋体" w:hAnsi="宋体"/>
                <w:sz w:val="24"/>
              </w:rPr>
            </w:pPr>
          </w:p>
        </w:tc>
        <w:tc>
          <w:tcPr>
            <w:tcW w:w="1384"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sz w:val="24"/>
              </w:rPr>
            </w:pPr>
            <w:r>
              <w:rPr>
                <w:rFonts w:hint="eastAsia" w:ascii="宋体" w:hAnsi="宋体"/>
                <w:sz w:val="24"/>
              </w:rPr>
              <w:t>...</w:t>
            </w:r>
          </w:p>
        </w:tc>
        <w:tc>
          <w:tcPr>
            <w:tcW w:w="944" w:type="dxa"/>
            <w:vAlign w:val="center"/>
          </w:tcPr>
          <w:p>
            <w:pPr>
              <w:spacing w:line="400" w:lineRule="exact"/>
              <w:jc w:val="center"/>
              <w:rPr>
                <w:rFonts w:ascii="宋体" w:hAnsi="宋体"/>
                <w:sz w:val="24"/>
              </w:rPr>
            </w:pPr>
          </w:p>
        </w:tc>
        <w:tc>
          <w:tcPr>
            <w:tcW w:w="664" w:type="dxa"/>
            <w:vAlign w:val="center"/>
          </w:tcPr>
          <w:p>
            <w:pPr>
              <w:spacing w:line="400" w:lineRule="exact"/>
              <w:jc w:val="center"/>
              <w:rPr>
                <w:rFonts w:ascii="宋体" w:hAnsi="宋体"/>
                <w:sz w:val="24"/>
              </w:rPr>
            </w:pPr>
          </w:p>
        </w:tc>
        <w:tc>
          <w:tcPr>
            <w:tcW w:w="689" w:type="dxa"/>
            <w:vAlign w:val="center"/>
          </w:tcPr>
          <w:p>
            <w:pPr>
              <w:spacing w:line="400" w:lineRule="exact"/>
              <w:jc w:val="center"/>
              <w:rPr>
                <w:rFonts w:ascii="宋体" w:hAnsi="宋体"/>
                <w:sz w:val="24"/>
              </w:rPr>
            </w:pPr>
          </w:p>
        </w:tc>
        <w:tc>
          <w:tcPr>
            <w:tcW w:w="885" w:type="dxa"/>
            <w:vAlign w:val="center"/>
          </w:tcPr>
          <w:p>
            <w:pPr>
              <w:spacing w:line="400" w:lineRule="exact"/>
              <w:jc w:val="center"/>
              <w:rPr>
                <w:rFonts w:ascii="宋体" w:hAnsi="宋体"/>
                <w:sz w:val="24"/>
              </w:rPr>
            </w:pPr>
          </w:p>
        </w:tc>
        <w:tc>
          <w:tcPr>
            <w:tcW w:w="1131" w:type="dxa"/>
            <w:vAlign w:val="center"/>
          </w:tcPr>
          <w:p>
            <w:pPr>
              <w:spacing w:line="400" w:lineRule="exact"/>
              <w:jc w:val="center"/>
              <w:rPr>
                <w:rFonts w:ascii="宋体" w:hAnsi="宋体"/>
                <w:sz w:val="24"/>
              </w:rPr>
            </w:pPr>
          </w:p>
        </w:tc>
        <w:tc>
          <w:tcPr>
            <w:tcW w:w="1160" w:type="dxa"/>
            <w:vAlign w:val="center"/>
          </w:tcPr>
          <w:p>
            <w:pPr>
              <w:spacing w:line="400" w:lineRule="exact"/>
              <w:jc w:val="center"/>
              <w:rPr>
                <w:rFonts w:ascii="宋体" w:hAnsi="宋体"/>
                <w:sz w:val="24"/>
              </w:rPr>
            </w:pPr>
          </w:p>
        </w:tc>
        <w:tc>
          <w:tcPr>
            <w:tcW w:w="800" w:type="dxa"/>
            <w:vAlign w:val="center"/>
          </w:tcPr>
          <w:p>
            <w:pPr>
              <w:spacing w:line="400" w:lineRule="exact"/>
              <w:jc w:val="center"/>
              <w:rPr>
                <w:rFonts w:ascii="宋体" w:hAnsi="宋体"/>
                <w:sz w:val="24"/>
              </w:rPr>
            </w:pPr>
          </w:p>
        </w:tc>
        <w:tc>
          <w:tcPr>
            <w:tcW w:w="1707" w:type="dxa"/>
            <w:vAlign w:val="center"/>
          </w:tcPr>
          <w:p>
            <w:pPr>
              <w:spacing w:line="400" w:lineRule="exact"/>
              <w:jc w:val="center"/>
              <w:rPr>
                <w:rFonts w:ascii="宋体" w:hAnsi="宋体"/>
                <w:sz w:val="24"/>
              </w:rPr>
            </w:pPr>
          </w:p>
        </w:tc>
        <w:tc>
          <w:tcPr>
            <w:tcW w:w="1384"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bl>
    <w:p>
      <w:pPr>
        <w:adjustRightInd w:val="0"/>
        <w:snapToGrid w:val="0"/>
        <w:spacing w:line="360" w:lineRule="auto"/>
        <w:ind w:left="-141" w:leftChars="-67"/>
        <w:rPr>
          <w:rFonts w:ascii="宋体" w:hAnsi="宋体"/>
          <w:bCs/>
          <w:sz w:val="24"/>
        </w:rPr>
      </w:pPr>
      <w:r>
        <w:rPr>
          <w:rFonts w:hint="eastAsia" w:ascii="宋体" w:hAnsi="宋体"/>
          <w:bCs/>
          <w:sz w:val="24"/>
        </w:rPr>
        <w:t>备注：</w:t>
      </w:r>
      <w:r>
        <w:rPr>
          <w:rFonts w:hint="eastAsia" w:ascii="宋体" w:hAnsi="宋体"/>
          <w:spacing w:val="4"/>
          <w:sz w:val="24"/>
        </w:rPr>
        <w:t>根据</w:t>
      </w:r>
      <w:r>
        <w:rPr>
          <w:rFonts w:hint="eastAsia" w:ascii="宋体" w:hAnsi="宋体"/>
          <w:sz w:val="24"/>
        </w:rPr>
        <w:t>评分表的要求提交相应资料。</w:t>
      </w:r>
    </w:p>
    <w:p>
      <w:pPr>
        <w:adjustRightInd w:val="0"/>
        <w:snapToGrid w:val="0"/>
        <w:spacing w:line="360" w:lineRule="auto"/>
        <w:ind w:left="-141" w:leftChars="-67"/>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ind w:left="-141" w:leftChars="-67"/>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spacing w:line="440" w:lineRule="exact"/>
        <w:rPr>
          <w:rFonts w:ascii="宋体" w:hAnsi="宋体"/>
          <w:sz w:val="24"/>
        </w:rPr>
      </w:pPr>
      <w:r>
        <w:rPr>
          <w:rFonts w:ascii="宋体" w:hAnsi="宋体"/>
          <w:sz w:val="24"/>
        </w:rPr>
        <w:br w:type="page"/>
      </w:r>
    </w:p>
    <w:p>
      <w:pPr>
        <w:numPr>
          <w:ilvl w:val="0"/>
          <w:numId w:val="21"/>
        </w:numPr>
        <w:spacing w:line="440" w:lineRule="exact"/>
        <w:rPr>
          <w:rFonts w:ascii="宋体" w:hAnsi="宋体"/>
          <w:bCs/>
          <w:sz w:val="24"/>
        </w:rPr>
      </w:pPr>
    </w:p>
    <w:p>
      <w:pPr>
        <w:ind w:left="425"/>
        <w:jc w:val="center"/>
        <w:outlineLvl w:val="2"/>
        <w:rPr>
          <w:rFonts w:ascii="宋体" w:hAnsi="宋体"/>
          <w:b/>
          <w:sz w:val="24"/>
        </w:rPr>
      </w:pPr>
      <w:r>
        <w:rPr>
          <w:rFonts w:hint="eastAsia" w:ascii="宋体" w:hAnsi="宋体"/>
          <w:b/>
          <w:sz w:val="24"/>
        </w:rPr>
        <w:t>招标代理服务费承诺书</w:t>
      </w:r>
    </w:p>
    <w:p>
      <w:pPr>
        <w:adjustRightInd w:val="0"/>
        <w:snapToGrid w:val="0"/>
        <w:spacing w:line="360" w:lineRule="auto"/>
        <w:rPr>
          <w:rFonts w:ascii="宋体" w:hAnsi="宋体"/>
          <w:b/>
          <w:sz w:val="24"/>
        </w:rPr>
      </w:pPr>
      <w:r>
        <w:rPr>
          <w:rFonts w:hint="eastAsia" w:ascii="宋体" w:hAnsi="宋体"/>
          <w:b/>
          <w:sz w:val="24"/>
        </w:rPr>
        <w:t>广州宝诚招标代理咨询有限公司:</w:t>
      </w:r>
    </w:p>
    <w:p>
      <w:pPr>
        <w:adjustRightInd w:val="0"/>
        <w:snapToGrid w:val="0"/>
        <w:spacing w:line="360" w:lineRule="auto"/>
        <w:rPr>
          <w:rFonts w:ascii="宋体" w:hAnsi="宋体"/>
          <w:b/>
          <w:sz w:val="24"/>
        </w:rPr>
      </w:pPr>
      <w:r>
        <w:rPr>
          <w:rFonts w:hint="eastAsia" w:ascii="宋体" w:hAnsi="宋体"/>
          <w:b/>
          <w:sz w:val="24"/>
          <w:lang w:eastAsia="zh-CN"/>
        </w:rPr>
        <w:t>广州某单位</w:t>
      </w:r>
      <w:r>
        <w:rPr>
          <w:rFonts w:hint="eastAsia" w:ascii="宋体" w:hAnsi="宋体"/>
          <w:b/>
          <w:sz w:val="24"/>
        </w:rPr>
        <w:t>：</w:t>
      </w:r>
    </w:p>
    <w:p>
      <w:pPr>
        <w:adjustRightInd w:val="0"/>
        <w:snapToGrid w:val="0"/>
        <w:spacing w:line="360" w:lineRule="auto"/>
        <w:ind w:firstLine="480" w:firstLineChars="200"/>
        <w:rPr>
          <w:rFonts w:ascii="宋体" w:hAnsi="宋体" w:cs="宋体"/>
          <w:sz w:val="24"/>
        </w:rPr>
      </w:pPr>
      <w:r>
        <w:rPr>
          <w:rFonts w:hint="eastAsia" w:ascii="宋体" w:hAnsi="宋体"/>
          <w:sz w:val="24"/>
        </w:rPr>
        <w:t>本公司</w:t>
      </w:r>
      <w:r>
        <w:rPr>
          <w:rFonts w:hint="eastAsia" w:ascii="宋体" w:hAnsi="宋体"/>
          <w:sz w:val="24"/>
          <w:u w:val="single"/>
        </w:rPr>
        <w:t xml:space="preserve">       (投标人名称)      </w:t>
      </w:r>
      <w:r>
        <w:rPr>
          <w:rFonts w:hint="eastAsia" w:ascii="宋体" w:hAnsi="宋体"/>
          <w:sz w:val="24"/>
        </w:rPr>
        <w:t>在参加</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)的招标中如获中标</w:t>
      </w:r>
      <w:r>
        <w:rPr>
          <w:rFonts w:hint="eastAsia" w:ascii="宋体" w:hAnsi="宋体" w:cs="宋体"/>
          <w:sz w:val="24"/>
        </w:rPr>
        <w:t>，我公司保证按照招标文件</w:t>
      </w:r>
      <w:r>
        <w:rPr>
          <w:rFonts w:hint="eastAsia" w:ascii="宋体" w:hAnsi="宋体"/>
          <w:sz w:val="24"/>
        </w:rPr>
        <w:t>的</w:t>
      </w:r>
      <w:r>
        <w:rPr>
          <w:rFonts w:hint="eastAsia" w:ascii="宋体" w:hAnsi="宋体" w:cs="宋体"/>
          <w:sz w:val="24"/>
        </w:rPr>
        <w:t>规定缴纳“招标代理服务费”后，凭领取人身份证复印件并加盖公章领取《中标通知书》。如采用电汇或银行转账，我</w:t>
      </w:r>
      <w:r>
        <w:rPr>
          <w:rFonts w:hint="eastAsia" w:ascii="宋体" w:hAnsi="宋体"/>
          <w:sz w:val="24"/>
        </w:rPr>
        <w:t>公</w:t>
      </w:r>
      <w:r>
        <w:rPr>
          <w:rFonts w:hint="eastAsia" w:ascii="宋体" w:hAnsi="宋体" w:cs="宋体"/>
          <w:sz w:val="24"/>
        </w:rPr>
        <w:t>司将同时递交招标代理服务费缴费凭证复印件并加盖公章。</w:t>
      </w:r>
    </w:p>
    <w:p>
      <w:pPr>
        <w:snapToGrid w:val="0"/>
        <w:spacing w:line="360" w:lineRule="auto"/>
        <w:ind w:firstLine="480" w:firstLineChars="200"/>
        <w:rPr>
          <w:rFonts w:ascii="宋体" w:hAnsi="宋体" w:cs="宋体"/>
          <w:sz w:val="24"/>
        </w:rPr>
      </w:pPr>
      <w:r>
        <w:rPr>
          <w:rFonts w:hint="eastAsia" w:ascii="宋体" w:hAnsi="宋体" w:cs="宋体"/>
          <w:sz w:val="24"/>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80" w:firstLineChars="200"/>
        <w:rPr>
          <w:rFonts w:ascii="宋体" w:hAnsi="宋体"/>
          <w:bCs/>
          <w:sz w:val="24"/>
        </w:rPr>
      </w:pPr>
      <w:r>
        <w:rPr>
          <w:rFonts w:hint="eastAsia" w:ascii="宋体" w:hAnsi="宋体"/>
          <w:sz w:val="24"/>
        </w:rPr>
        <w:t>特此承诺！</w:t>
      </w:r>
    </w:p>
    <w:p>
      <w:pPr>
        <w:adjustRightInd w:val="0"/>
        <w:snapToGrid w:val="0"/>
        <w:spacing w:line="520" w:lineRule="exact"/>
        <w:ind w:firstLine="3960" w:firstLineChars="1650"/>
        <w:rPr>
          <w:rFonts w:ascii="宋体" w:hAnsi="宋体"/>
          <w:sz w:val="24"/>
          <w:u w:val="single"/>
        </w:rPr>
      </w:pPr>
      <w:r>
        <w:rPr>
          <w:rFonts w:hint="eastAsia" w:ascii="宋体" w:hAnsi="宋体"/>
          <w:sz w:val="24"/>
        </w:rPr>
        <w:t>投标人名称(盖公章)：</w:t>
      </w:r>
      <w:r>
        <w:rPr>
          <w:rFonts w:hint="eastAsia" w:ascii="宋体" w:hAnsi="宋体"/>
          <w:sz w:val="24"/>
          <w:u w:val="single"/>
        </w:rPr>
        <w:t xml:space="preserve">             </w:t>
      </w:r>
    </w:p>
    <w:p>
      <w:pPr>
        <w:adjustRightInd w:val="0"/>
        <w:snapToGrid w:val="0"/>
        <w:spacing w:line="520" w:lineRule="exact"/>
        <w:ind w:firstLine="3960" w:firstLineChars="1650"/>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adjustRightInd w:val="0"/>
        <w:snapToGrid w:val="0"/>
        <w:spacing w:line="520" w:lineRule="exact"/>
        <w:ind w:left="3465" w:leftChars="1650"/>
        <w:rPr>
          <w:rFonts w:ascii="宋体" w:hAnsi="宋体"/>
          <w:sz w:val="24"/>
        </w:rPr>
      </w:pPr>
      <w:r>
        <w:rPr>
          <w:rFonts w:hint="eastAsia" w:ascii="宋体" w:hAnsi="宋体"/>
          <w:sz w:val="24"/>
        </w:rPr>
        <w:t>法定代表人或投标人授权代表（签署本人姓名或印盖本人姓名章）：</w:t>
      </w:r>
      <w:r>
        <w:rPr>
          <w:rFonts w:hint="eastAsia" w:ascii="宋体" w:hAnsi="宋体"/>
          <w:sz w:val="24"/>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缴纳方式</w:t>
            </w:r>
          </w:p>
        </w:tc>
        <w:tc>
          <w:tcPr>
            <w:tcW w:w="8437" w:type="dxa"/>
            <w:tcBorders>
              <w:top w:val="single" w:color="auto" w:sz="12" w:space="0"/>
              <w:right w:val="single" w:color="auto" w:sz="12" w:space="0"/>
            </w:tcBorders>
            <w:vAlign w:val="center"/>
          </w:tcPr>
          <w:p>
            <w:pPr>
              <w:jc w:val="center"/>
              <w:rPr>
                <w:rFonts w:ascii="宋体" w:hAnsi="宋体"/>
                <w:sz w:val="24"/>
              </w:rPr>
            </w:pPr>
            <w:r>
              <w:rPr>
                <w:rFonts w:hint="eastAsia" w:ascii="宋体" w:hAnsi="宋体"/>
                <w:sz w:val="24"/>
              </w:rPr>
              <w:t>一次性以支票、汇票、电汇的形式支付</w:t>
            </w:r>
          </w:p>
          <w:p>
            <w:pPr>
              <w:jc w:val="center"/>
              <w:rPr>
                <w:rFonts w:ascii="宋体" w:hAnsi="宋体"/>
                <w:sz w:val="24"/>
              </w:rPr>
            </w:pPr>
            <w:r>
              <w:rPr>
                <w:rFonts w:hint="eastAsia" w:ascii="宋体" w:hAnsi="宋体"/>
                <w:sz w:val="24"/>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 w:val="24"/>
              </w:rPr>
            </w:pPr>
            <w:r>
              <w:rPr>
                <w:rFonts w:ascii="宋体" w:hAnsi="宋体"/>
                <w:sz w:val="24"/>
              </w:rPr>
              <w:t>收款人名称</w:t>
            </w:r>
          </w:p>
        </w:tc>
        <w:tc>
          <w:tcPr>
            <w:tcW w:w="8437" w:type="dxa"/>
            <w:tcBorders>
              <w:right w:val="single" w:color="auto" w:sz="12" w:space="0"/>
            </w:tcBorders>
            <w:vAlign w:val="center"/>
          </w:tcPr>
          <w:p>
            <w:pPr>
              <w:jc w:val="center"/>
              <w:rPr>
                <w:rFonts w:ascii="宋体" w:hAnsi="宋体"/>
                <w:sz w:val="24"/>
              </w:rPr>
            </w:pPr>
            <w:r>
              <w:rPr>
                <w:rFonts w:hint="eastAsia" w:ascii="宋体" w:hAnsi="宋体"/>
                <w:sz w:val="24"/>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 w:val="24"/>
              </w:rPr>
            </w:pPr>
            <w:r>
              <w:rPr>
                <w:rFonts w:ascii="宋体" w:hAnsi="宋体"/>
                <w:sz w:val="24"/>
              </w:rPr>
              <w:t>开户银行</w:t>
            </w:r>
          </w:p>
        </w:tc>
        <w:tc>
          <w:tcPr>
            <w:tcW w:w="8437" w:type="dxa"/>
            <w:tcBorders>
              <w:right w:val="single" w:color="auto" w:sz="12" w:space="0"/>
            </w:tcBorders>
            <w:vAlign w:val="center"/>
          </w:tcPr>
          <w:p>
            <w:pPr>
              <w:snapToGrid w:val="0"/>
              <w:spacing w:line="380" w:lineRule="exact"/>
              <w:ind w:firstLine="360" w:firstLineChars="150"/>
              <w:jc w:val="center"/>
              <w:rPr>
                <w:rFonts w:ascii="宋体" w:hAnsi="宋体"/>
                <w:sz w:val="24"/>
              </w:rPr>
            </w:pPr>
            <w:r>
              <w:rPr>
                <w:rFonts w:hint="eastAsia" w:ascii="宋体" w:hAnsi="宋体"/>
                <w:sz w:val="24"/>
              </w:rPr>
              <w:t>中国民生银行股份有限公司广州华南支行</w:t>
            </w:r>
            <w:r>
              <w:rPr>
                <w:rFonts w:ascii="宋体" w:hAnsi="宋体"/>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 w:val="24"/>
              </w:rPr>
            </w:pPr>
            <w:r>
              <w:rPr>
                <w:rFonts w:hint="eastAsia" w:ascii="宋体" w:hAnsi="宋体"/>
                <w:sz w:val="24"/>
              </w:rPr>
              <w:t>账</w:t>
            </w:r>
            <w:r>
              <w:rPr>
                <w:rFonts w:ascii="宋体" w:hAnsi="宋体"/>
                <w:sz w:val="24"/>
              </w:rPr>
              <w:t xml:space="preserve">    号</w:t>
            </w:r>
          </w:p>
        </w:tc>
        <w:tc>
          <w:tcPr>
            <w:tcW w:w="8437" w:type="dxa"/>
            <w:tcBorders>
              <w:bottom w:val="single" w:color="auto" w:sz="12" w:space="0"/>
              <w:right w:val="single" w:color="auto" w:sz="12" w:space="0"/>
            </w:tcBorders>
            <w:vAlign w:val="center"/>
          </w:tcPr>
          <w:p>
            <w:pPr>
              <w:jc w:val="center"/>
              <w:rPr>
                <w:rFonts w:ascii="宋体" w:hAnsi="宋体"/>
                <w:sz w:val="24"/>
              </w:rPr>
            </w:pPr>
            <w:r>
              <w:rPr>
                <w:rFonts w:hint="eastAsia" w:ascii="宋体" w:hAnsi="宋体"/>
                <w:sz w:val="24"/>
              </w:rPr>
              <w:t>696614971</w:t>
            </w:r>
          </w:p>
        </w:tc>
      </w:tr>
    </w:tbl>
    <w:p>
      <w:pPr>
        <w:spacing w:line="520" w:lineRule="exact"/>
        <w:ind w:left="315"/>
        <w:rPr>
          <w:rFonts w:ascii="宋体" w:hAnsi="宋体"/>
          <w:sz w:val="24"/>
        </w:rPr>
      </w:pPr>
    </w:p>
    <w:p>
      <w:pPr>
        <w:spacing w:line="440" w:lineRule="exact"/>
        <w:ind w:left="567"/>
        <w:rPr>
          <w:rFonts w:ascii="宋体" w:hAnsi="宋体"/>
          <w:b/>
          <w:sz w:val="24"/>
        </w:rPr>
      </w:pPr>
      <w:r>
        <w:rPr>
          <w:rFonts w:ascii="宋体" w:hAnsi="宋体"/>
          <w:sz w:val="24"/>
        </w:rPr>
        <w:br w:type="page"/>
      </w:r>
    </w:p>
    <w:p>
      <w:pPr>
        <w:numPr>
          <w:ilvl w:val="0"/>
          <w:numId w:val="21"/>
        </w:numPr>
        <w:spacing w:line="440" w:lineRule="exact"/>
        <w:rPr>
          <w:rFonts w:ascii="宋体" w:hAnsi="宋体"/>
          <w:bCs/>
          <w:sz w:val="24"/>
        </w:rPr>
      </w:pPr>
    </w:p>
    <w:p>
      <w:pPr>
        <w:ind w:left="425"/>
        <w:jc w:val="center"/>
        <w:outlineLvl w:val="2"/>
        <w:rPr>
          <w:rFonts w:ascii="宋体" w:hAnsi="宋体"/>
          <w:b/>
          <w:sz w:val="24"/>
        </w:rPr>
      </w:pPr>
      <w:r>
        <w:rPr>
          <w:rFonts w:hint="eastAsia" w:ascii="宋体" w:hAnsi="宋体"/>
          <w:b/>
          <w:sz w:val="24"/>
        </w:rPr>
        <w:t>开票资料说明函</w:t>
      </w:r>
    </w:p>
    <w:p>
      <w:pPr>
        <w:adjustRightInd w:val="0"/>
        <w:snapToGrid w:val="0"/>
        <w:spacing w:line="360" w:lineRule="auto"/>
        <w:rPr>
          <w:rFonts w:ascii="宋体" w:hAnsi="宋体"/>
          <w:b/>
          <w:sz w:val="24"/>
        </w:rPr>
      </w:pPr>
      <w:r>
        <w:rPr>
          <w:rFonts w:hint="eastAsia" w:ascii="宋体" w:hAnsi="宋体"/>
          <w:b/>
          <w:sz w:val="24"/>
        </w:rPr>
        <w:t>广州宝诚招标代理咨询有限公司:</w:t>
      </w:r>
    </w:p>
    <w:p>
      <w:pPr>
        <w:adjustRightInd w:val="0"/>
        <w:snapToGrid w:val="0"/>
        <w:spacing w:line="360" w:lineRule="auto"/>
        <w:ind w:firstLine="480" w:firstLineChars="200"/>
        <w:rPr>
          <w:rFonts w:ascii="宋体" w:hAnsi="宋体" w:cs="宋体"/>
          <w:sz w:val="24"/>
        </w:rPr>
      </w:pPr>
      <w:r>
        <w:rPr>
          <w:rFonts w:hint="eastAsia" w:ascii="宋体" w:hAnsi="宋体"/>
          <w:sz w:val="24"/>
        </w:rPr>
        <w:t>本公司</w:t>
      </w:r>
      <w:r>
        <w:rPr>
          <w:rFonts w:hint="eastAsia" w:ascii="宋体" w:hAnsi="宋体"/>
          <w:sz w:val="24"/>
          <w:u w:val="single"/>
        </w:rPr>
        <w:t xml:space="preserve">       (投标人名称)      </w:t>
      </w:r>
      <w:r>
        <w:rPr>
          <w:rFonts w:hint="eastAsia" w:ascii="宋体" w:hAnsi="宋体"/>
          <w:sz w:val="24"/>
        </w:rPr>
        <w:t>在参加在贵公司举行的</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lang w:eastAsia="zh-CN"/>
        </w:rPr>
        <w:t>GZBC20FG09002</w:t>
      </w:r>
      <w:r>
        <w:rPr>
          <w:rFonts w:hint="eastAsia" w:ascii="宋体" w:hAnsi="宋体"/>
          <w:sz w:val="24"/>
        </w:rPr>
        <w:t>)的招标中如获中标</w:t>
      </w:r>
      <w:r>
        <w:rPr>
          <w:rFonts w:hint="eastAsia" w:ascii="宋体" w:hAnsi="宋体" w:cs="宋体"/>
          <w:sz w:val="24"/>
        </w:rPr>
        <w:t>，则开票类型选择</w:t>
      </w:r>
      <w:r>
        <w:rPr>
          <w:rFonts w:hint="eastAsia" w:ascii="宋体" w:hAnsi="宋体"/>
          <w:b/>
          <w:sz w:val="24"/>
          <w:u w:val="single"/>
        </w:rPr>
        <w:t>□增值税普通发票□增值税专用发票</w:t>
      </w:r>
      <w:r>
        <w:rPr>
          <w:rFonts w:hint="eastAsia" w:ascii="宋体" w:hAnsi="宋体"/>
          <w:sz w:val="24"/>
        </w:rPr>
        <w:t>（</w:t>
      </w:r>
      <w:r>
        <w:rPr>
          <w:rFonts w:hint="eastAsia" w:ascii="宋体" w:hAnsi="宋体"/>
          <w:b/>
          <w:sz w:val="24"/>
        </w:rPr>
        <w:t>请在对应的“□”打“√”，且只能选择其中一项）</w:t>
      </w:r>
      <w:r>
        <w:rPr>
          <w:rFonts w:hint="eastAsia" w:ascii="宋体" w:hAnsi="宋体" w:cs="宋体"/>
          <w:sz w:val="24"/>
        </w:rPr>
        <w:t>，以及我司的开票资料如下：</w:t>
      </w:r>
    </w:p>
    <w:tbl>
      <w:tblPr>
        <w:tblStyle w:val="20"/>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单位名称</w:t>
            </w:r>
          </w:p>
        </w:tc>
        <w:tc>
          <w:tcPr>
            <w:tcW w:w="7250"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纳税人识别号</w:t>
            </w:r>
          </w:p>
        </w:tc>
        <w:tc>
          <w:tcPr>
            <w:tcW w:w="7250"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地址</w:t>
            </w:r>
          </w:p>
        </w:tc>
        <w:tc>
          <w:tcPr>
            <w:tcW w:w="7250"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sz w:val="24"/>
              </w:rPr>
            </w:pPr>
            <w:r>
              <w:rPr>
                <w:rFonts w:hint="eastAsia" w:ascii="宋体" w:hAnsi="宋体"/>
                <w:sz w:val="24"/>
              </w:rPr>
              <w:t>开户银行</w:t>
            </w:r>
            <w:r>
              <w:rPr>
                <w:rFonts w:ascii="宋体" w:hAnsi="宋体"/>
                <w:sz w:val="24"/>
              </w:rPr>
              <w:br w:type="textWrapping"/>
            </w:r>
            <w:r>
              <w:rPr>
                <w:rFonts w:hint="eastAsia" w:ascii="宋体" w:hAnsi="宋体"/>
                <w:sz w:val="24"/>
              </w:rPr>
              <w:t>（具体到XX银行XX支行）</w:t>
            </w:r>
          </w:p>
        </w:tc>
        <w:tc>
          <w:tcPr>
            <w:tcW w:w="4130" w:type="dxa"/>
            <w:vAlign w:val="center"/>
          </w:tcPr>
          <w:p>
            <w:pPr>
              <w:jc w:val="center"/>
              <w:rPr>
                <w:rFonts w:ascii="宋体" w:hAnsi="宋体"/>
                <w:sz w:val="24"/>
              </w:rPr>
            </w:pPr>
          </w:p>
        </w:tc>
        <w:tc>
          <w:tcPr>
            <w:tcW w:w="1293" w:type="dxa"/>
            <w:vAlign w:val="center"/>
          </w:tcPr>
          <w:p>
            <w:pPr>
              <w:jc w:val="center"/>
              <w:rPr>
                <w:rFonts w:ascii="宋体" w:hAnsi="宋体"/>
                <w:sz w:val="24"/>
              </w:rPr>
            </w:pPr>
            <w:r>
              <w:rPr>
                <w:rFonts w:hint="eastAsia" w:ascii="宋体" w:hAnsi="宋体"/>
                <w:sz w:val="24"/>
              </w:rPr>
              <w:t>联系电话</w:t>
            </w:r>
          </w:p>
        </w:tc>
        <w:tc>
          <w:tcPr>
            <w:tcW w:w="18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账    号</w:t>
            </w:r>
          </w:p>
        </w:tc>
        <w:tc>
          <w:tcPr>
            <w:tcW w:w="4130" w:type="dxa"/>
            <w:vAlign w:val="center"/>
          </w:tcPr>
          <w:p>
            <w:pPr>
              <w:jc w:val="center"/>
              <w:rPr>
                <w:rFonts w:ascii="宋体" w:hAnsi="宋体"/>
                <w:sz w:val="24"/>
              </w:rPr>
            </w:pPr>
          </w:p>
        </w:tc>
        <w:tc>
          <w:tcPr>
            <w:tcW w:w="1293" w:type="dxa"/>
            <w:vAlign w:val="center"/>
          </w:tcPr>
          <w:p>
            <w:pPr>
              <w:jc w:val="center"/>
              <w:rPr>
                <w:rFonts w:ascii="宋体" w:hAnsi="宋体"/>
                <w:sz w:val="24"/>
              </w:rPr>
            </w:pPr>
            <w:r>
              <w:rPr>
                <w:rFonts w:hint="eastAsia" w:ascii="宋体" w:hAnsi="宋体"/>
                <w:sz w:val="24"/>
              </w:rPr>
              <w:t>联系人</w:t>
            </w:r>
          </w:p>
        </w:tc>
        <w:tc>
          <w:tcPr>
            <w:tcW w:w="18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sz w:val="24"/>
              </w:rPr>
            </w:pPr>
            <w:r>
              <w:rPr>
                <w:rFonts w:hint="eastAsia" w:ascii="宋体" w:hAnsi="宋体"/>
                <w:b/>
                <w:sz w:val="24"/>
              </w:rPr>
              <w:t>附件：一般纳税人资格认定税务通知书或其他可证明具有该项资格证明文件的复印件。（加盖公章）</w:t>
            </w:r>
          </w:p>
        </w:tc>
      </w:tr>
    </w:tbl>
    <w:p>
      <w:pPr>
        <w:adjustRightInd w:val="0"/>
        <w:snapToGrid w:val="0"/>
        <w:spacing w:line="360" w:lineRule="auto"/>
        <w:ind w:firstLine="480" w:firstLineChars="200"/>
        <w:rPr>
          <w:rFonts w:ascii="宋体" w:hAnsi="宋体"/>
          <w:sz w:val="24"/>
        </w:rPr>
      </w:pPr>
      <w:r>
        <w:rPr>
          <w:rFonts w:hint="eastAsia" w:ascii="宋体" w:hAnsi="宋体"/>
          <w:sz w:val="24"/>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sz w:val="24"/>
        </w:rPr>
      </w:pPr>
    </w:p>
    <w:p>
      <w:pPr>
        <w:spacing w:line="360" w:lineRule="auto"/>
        <w:ind w:left="4725"/>
        <w:rPr>
          <w:rFonts w:ascii="宋体" w:hAnsi="宋体"/>
          <w:sz w:val="24"/>
        </w:rPr>
      </w:pPr>
      <w:r>
        <w:rPr>
          <w:rFonts w:hint="eastAsia" w:ascii="宋体" w:hAnsi="宋体"/>
          <w:sz w:val="24"/>
        </w:rPr>
        <w:t>投标人名称（公章）：</w:t>
      </w:r>
      <w:r>
        <w:rPr>
          <w:rFonts w:hint="eastAsia" w:ascii="宋体" w:hAnsi="宋体"/>
          <w:sz w:val="24"/>
          <w:u w:val="single"/>
        </w:rPr>
        <w:t xml:space="preserve">             </w:t>
      </w:r>
    </w:p>
    <w:p>
      <w:pPr>
        <w:spacing w:line="360" w:lineRule="auto"/>
        <w:ind w:left="4725"/>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rPr>
        <w:t>法定代表人或投标人授权代表（签署本人姓名或印盖本人姓名章）：</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u w:val="single"/>
        </w:rPr>
        <w:br w:type="page"/>
      </w:r>
    </w:p>
    <w:p>
      <w:pPr>
        <w:ind w:firstLine="241" w:firstLineChars="100"/>
        <w:jc w:val="center"/>
        <w:rPr>
          <w:rFonts w:ascii="宋体" w:hAnsi="宋体"/>
          <w:b/>
          <w:bCs/>
          <w:sz w:val="24"/>
        </w:rPr>
      </w:pPr>
      <w:bookmarkStart w:id="45" w:name="_Toc435542344"/>
      <w:bookmarkStart w:id="46" w:name="_Toc435174932"/>
      <w:bookmarkStart w:id="47" w:name="_Toc435516649"/>
      <w:bookmarkStart w:id="48" w:name="_Toc438223019"/>
      <w:bookmarkStart w:id="49" w:name="_Toc480529443"/>
      <w:r>
        <w:rPr>
          <w:rFonts w:hint="eastAsia" w:ascii="宋体" w:hAnsi="宋体"/>
          <w:b/>
          <w:bCs/>
          <w:sz w:val="24"/>
        </w:rPr>
        <w:t>第七章</w:t>
      </w:r>
      <w:r>
        <w:rPr>
          <w:rFonts w:ascii="宋体" w:hAnsi="宋体"/>
          <w:b/>
          <w:bCs/>
          <w:sz w:val="24"/>
        </w:rPr>
        <w:t xml:space="preserve">  </w:t>
      </w:r>
      <w:r>
        <w:rPr>
          <w:rFonts w:hint="eastAsia" w:ascii="宋体" w:hAnsi="宋体"/>
          <w:b/>
          <w:bCs/>
          <w:sz w:val="24"/>
        </w:rPr>
        <w:t>投标人须知</w:t>
      </w:r>
      <w:bookmarkEnd w:id="45"/>
      <w:bookmarkEnd w:id="46"/>
      <w:bookmarkEnd w:id="47"/>
      <w:bookmarkEnd w:id="48"/>
      <w:bookmarkEnd w:id="49"/>
      <w:bookmarkStart w:id="50" w:name="_Toc292267790"/>
      <w:bookmarkStart w:id="51" w:name="_Toc435174931"/>
      <w:bookmarkStart w:id="52" w:name="_Toc435114677"/>
      <w:bookmarkStart w:id="53" w:name="_Toc435516648"/>
      <w:bookmarkStart w:id="54" w:name="_Toc435114676"/>
      <w:bookmarkStart w:id="55" w:name="_Toc435542343"/>
      <w:bookmarkStart w:id="56" w:name="_Toc438223018"/>
      <w:r>
        <w:rPr>
          <w:rFonts w:hint="eastAsia" w:ascii="宋体" w:hAnsi="宋体"/>
          <w:b/>
          <w:bCs/>
          <w:sz w:val="24"/>
        </w:rPr>
        <w:t>（</w:t>
      </w:r>
      <w:bookmarkEnd w:id="50"/>
      <w:r>
        <w:rPr>
          <w:rFonts w:hint="eastAsia" w:ascii="宋体" w:hAnsi="宋体"/>
          <w:b/>
          <w:bCs/>
          <w:sz w:val="24"/>
        </w:rPr>
        <w:t>通用条款）</w:t>
      </w:r>
      <w:bookmarkEnd w:id="51"/>
      <w:bookmarkEnd w:id="52"/>
      <w:bookmarkEnd w:id="53"/>
      <w:bookmarkEnd w:id="54"/>
      <w:bookmarkEnd w:id="55"/>
      <w:bookmarkEnd w:id="56"/>
    </w:p>
    <w:p>
      <w:pPr>
        <w:numPr>
          <w:ilvl w:val="0"/>
          <w:numId w:val="31"/>
        </w:numPr>
        <w:autoSpaceDE w:val="0"/>
        <w:autoSpaceDN w:val="0"/>
        <w:adjustRightInd w:val="0"/>
        <w:snapToGrid w:val="0"/>
        <w:spacing w:before="312" w:beforeLines="100" w:after="312" w:afterLines="100"/>
        <w:ind w:left="867" w:hanging="867" w:hangingChars="360"/>
        <w:jc w:val="center"/>
        <w:outlineLvl w:val="1"/>
        <w:rPr>
          <w:rFonts w:ascii="宋体" w:hAnsi="宋体"/>
          <w:b/>
          <w:sz w:val="24"/>
        </w:rPr>
      </w:pPr>
      <w:bookmarkStart w:id="57" w:name="_Toc438223020"/>
      <w:bookmarkStart w:id="58" w:name="_Toc435542345"/>
      <w:r>
        <w:rPr>
          <w:rFonts w:ascii="宋体" w:hAnsi="宋体"/>
          <w:b/>
          <w:sz w:val="24"/>
          <w:lang w:eastAsia="zh-TW"/>
        </w:rPr>
        <w:t>说 明</w:t>
      </w:r>
      <w:bookmarkEnd w:id="57"/>
      <w:bookmarkEnd w:id="58"/>
      <w:bookmarkStart w:id="59" w:name="_Toc292267791"/>
    </w:p>
    <w:bookmarkEnd w:id="59"/>
    <w:p>
      <w:pPr>
        <w:numPr>
          <w:ilvl w:val="0"/>
          <w:numId w:val="32"/>
        </w:numPr>
        <w:autoSpaceDE w:val="0"/>
        <w:autoSpaceDN w:val="0"/>
        <w:adjustRightInd w:val="0"/>
        <w:snapToGrid w:val="0"/>
        <w:spacing w:line="360" w:lineRule="auto"/>
        <w:ind w:left="513" w:hanging="513" w:hangingChars="213"/>
        <w:outlineLvl w:val="2"/>
        <w:rPr>
          <w:rFonts w:ascii="宋体" w:hAnsi="宋体"/>
          <w:b/>
          <w:sz w:val="24"/>
        </w:rPr>
      </w:pPr>
      <w:bookmarkStart w:id="60" w:name="_Toc237787451"/>
      <w:r>
        <w:rPr>
          <w:rFonts w:hint="eastAsia" w:ascii="宋体" w:hAnsi="宋体"/>
          <w:b/>
          <w:sz w:val="24"/>
        </w:rPr>
        <w:t>采购项目与采购当事人说明</w:t>
      </w:r>
      <w:bookmarkEnd w:id="60"/>
    </w:p>
    <w:p>
      <w:pPr>
        <w:numPr>
          <w:ilvl w:val="1"/>
          <w:numId w:val="32"/>
        </w:numPr>
        <w:autoSpaceDE w:val="0"/>
        <w:autoSpaceDN w:val="0"/>
        <w:adjustRightInd w:val="0"/>
        <w:snapToGrid w:val="0"/>
        <w:spacing w:line="360" w:lineRule="auto"/>
        <w:jc w:val="left"/>
        <w:rPr>
          <w:rFonts w:ascii="宋体" w:hAnsi="宋体"/>
          <w:sz w:val="24"/>
        </w:rPr>
      </w:pPr>
      <w:bookmarkStart w:id="61" w:name="_Toc237787452"/>
      <w:r>
        <w:rPr>
          <w:rFonts w:hint="eastAsia" w:ascii="宋体" w:hAnsi="宋体"/>
          <w:sz w:val="24"/>
        </w:rPr>
        <w:t>采购人指依法进行政府采购的</w:t>
      </w:r>
      <w:r>
        <w:rPr>
          <w:rFonts w:ascii="宋体" w:hAnsi="宋体"/>
          <w:sz w:val="24"/>
        </w:rPr>
        <w:t>国家机关、事业单位和团体组织</w:t>
      </w:r>
      <w:r>
        <w:rPr>
          <w:rFonts w:hint="eastAsia" w:ascii="宋体" w:hAnsi="宋体"/>
          <w:sz w:val="24"/>
        </w:rPr>
        <w:t>。本招标文件</w:t>
      </w:r>
      <w:r>
        <w:rPr>
          <w:rFonts w:hint="eastAsia" w:ascii="宋体" w:hAnsi="宋体"/>
          <w:b/>
          <w:sz w:val="24"/>
        </w:rPr>
        <w:t>投标资料表</w:t>
      </w:r>
      <w:r>
        <w:rPr>
          <w:rFonts w:hint="eastAsia" w:ascii="宋体" w:hAnsi="宋体"/>
          <w:sz w:val="24"/>
        </w:rPr>
        <w:t>中所述的采购人已拥有一笔财政性资金/贷款。采购人计划将一部分或全部资金/贷款用于支付本次招标后所签订合同项下的款项</w:t>
      </w:r>
      <w:r>
        <w:rPr>
          <w:rFonts w:hint="eastAsia" w:ascii="宋体" w:hAnsi="宋体" w:cs="宋体"/>
          <w:sz w:val="24"/>
        </w:rPr>
        <w:t>。</w:t>
      </w:r>
    </w:p>
    <w:bookmarkEnd w:id="61"/>
    <w:p>
      <w:pPr>
        <w:numPr>
          <w:ilvl w:val="1"/>
          <w:numId w:val="32"/>
        </w:numPr>
        <w:autoSpaceDE w:val="0"/>
        <w:autoSpaceDN w:val="0"/>
        <w:adjustRightInd w:val="0"/>
        <w:snapToGrid w:val="0"/>
        <w:spacing w:line="360" w:lineRule="auto"/>
        <w:jc w:val="left"/>
        <w:rPr>
          <w:rFonts w:ascii="宋体" w:hAnsi="宋体"/>
          <w:b/>
          <w:sz w:val="24"/>
        </w:rPr>
      </w:pPr>
      <w:bookmarkStart w:id="62" w:name="_Toc237787453"/>
      <w:r>
        <w:rPr>
          <w:rFonts w:hint="eastAsia" w:ascii="宋体" w:hAnsi="宋体"/>
          <w:sz w:val="24"/>
        </w:rPr>
        <w:t>本次采购项目的采购代理机构的名称、地址、电话、传真和电子邮箱见</w:t>
      </w:r>
      <w:r>
        <w:rPr>
          <w:rFonts w:hint="eastAsia" w:ascii="宋体" w:hAnsi="宋体"/>
          <w:b/>
          <w:sz w:val="24"/>
        </w:rPr>
        <w:t>投标资料表。</w:t>
      </w:r>
    </w:p>
    <w:p>
      <w:pPr>
        <w:numPr>
          <w:ilvl w:val="1"/>
          <w:numId w:val="32"/>
        </w:numPr>
        <w:autoSpaceDE w:val="0"/>
        <w:autoSpaceDN w:val="0"/>
        <w:adjustRightInd w:val="0"/>
        <w:snapToGrid w:val="0"/>
        <w:spacing w:line="360" w:lineRule="auto"/>
        <w:jc w:val="left"/>
        <w:rPr>
          <w:rFonts w:ascii="宋体" w:hAnsi="宋体"/>
          <w:b/>
          <w:sz w:val="24"/>
        </w:rPr>
      </w:pPr>
      <w:r>
        <w:rPr>
          <w:rFonts w:hint="eastAsia" w:ascii="宋体" w:hAnsi="宋体"/>
          <w:sz w:val="24"/>
        </w:rPr>
        <w:t>本次采购项目资金性质见</w:t>
      </w:r>
      <w:r>
        <w:rPr>
          <w:rFonts w:hint="eastAsia" w:ascii="宋体" w:hAnsi="宋体"/>
          <w:b/>
          <w:sz w:val="24"/>
        </w:rPr>
        <w:t>投标资料表。</w:t>
      </w:r>
      <w:bookmarkEnd w:id="62"/>
    </w:p>
    <w:p>
      <w:pPr>
        <w:numPr>
          <w:ilvl w:val="0"/>
          <w:numId w:val="32"/>
        </w:numPr>
        <w:autoSpaceDE w:val="0"/>
        <w:autoSpaceDN w:val="0"/>
        <w:adjustRightInd w:val="0"/>
        <w:snapToGrid w:val="0"/>
        <w:spacing w:line="360" w:lineRule="auto"/>
        <w:ind w:left="513" w:hanging="513" w:hangingChars="213"/>
        <w:outlineLvl w:val="2"/>
        <w:rPr>
          <w:rFonts w:ascii="宋体" w:hAnsi="宋体"/>
          <w:b/>
          <w:sz w:val="24"/>
        </w:rPr>
      </w:pPr>
      <w:bookmarkStart w:id="63" w:name="_Toc237787454"/>
      <w:r>
        <w:rPr>
          <w:rFonts w:hint="eastAsia" w:ascii="宋体" w:hAnsi="宋体"/>
          <w:b/>
          <w:sz w:val="24"/>
        </w:rPr>
        <w:t>定义及解释</w:t>
      </w:r>
      <w:bookmarkEnd w:id="63"/>
    </w:p>
    <w:p>
      <w:pPr>
        <w:widowControl/>
        <w:numPr>
          <w:ilvl w:val="1"/>
          <w:numId w:val="32"/>
        </w:numPr>
        <w:adjustRightInd w:val="0"/>
        <w:snapToGrid w:val="0"/>
        <w:spacing w:line="360" w:lineRule="auto"/>
        <w:jc w:val="left"/>
        <w:rPr>
          <w:rFonts w:ascii="宋体" w:hAnsi="宋体"/>
          <w:sz w:val="24"/>
        </w:rPr>
      </w:pPr>
      <w:bookmarkStart w:id="64" w:name="_Toc237787457"/>
      <w:r>
        <w:rPr>
          <w:rFonts w:hint="eastAsia" w:ascii="宋体" w:hAnsi="宋体"/>
          <w:sz w:val="24"/>
        </w:rPr>
        <w:t>服务：投标人按招标文件规定完成的全部服务内容，其中包括完成服务所需的货物，以及须承担的技术支持、培训和其它伴随服务。</w:t>
      </w:r>
    </w:p>
    <w:p>
      <w:pPr>
        <w:widowControl/>
        <w:numPr>
          <w:ilvl w:val="1"/>
          <w:numId w:val="32"/>
        </w:numPr>
        <w:adjustRightInd w:val="0"/>
        <w:snapToGrid w:val="0"/>
        <w:spacing w:line="360" w:lineRule="auto"/>
        <w:jc w:val="left"/>
        <w:rPr>
          <w:rFonts w:ascii="宋体" w:hAnsi="宋体"/>
          <w:sz w:val="24"/>
        </w:rPr>
      </w:pPr>
      <w:r>
        <w:rPr>
          <w:rFonts w:hint="eastAsia" w:ascii="宋体" w:hAnsi="宋体"/>
          <w:sz w:val="24"/>
        </w:rPr>
        <w:t>货物：投标人制造或组织符合招标文件要求的货物等。投标的货物必须是其合法生产、合法来源的符合国家有关标准要求的货物，并满足招标文件规定的规格、参数、质量、价格、有效期、售后服务等要求。</w:t>
      </w:r>
    </w:p>
    <w:bookmarkEnd w:id="64"/>
    <w:p>
      <w:pPr>
        <w:widowControl/>
        <w:numPr>
          <w:ilvl w:val="1"/>
          <w:numId w:val="32"/>
        </w:numPr>
        <w:adjustRightInd w:val="0"/>
        <w:snapToGrid w:val="0"/>
        <w:spacing w:line="360" w:lineRule="auto"/>
        <w:jc w:val="left"/>
        <w:rPr>
          <w:rFonts w:ascii="宋体" w:hAnsi="宋体"/>
          <w:sz w:val="24"/>
        </w:rPr>
      </w:pPr>
      <w:r>
        <w:rPr>
          <w:rFonts w:hint="eastAsia" w:ascii="宋体" w:hAnsi="宋体"/>
          <w:sz w:val="24"/>
        </w:rPr>
        <w:t>招标采购单位：采购人和采购代理机构。</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sz w:val="24"/>
        </w:rPr>
        <w:t>监管部门：</w:t>
      </w:r>
      <w:r>
        <w:rPr>
          <w:rFonts w:hint="eastAsia" w:ascii="宋体" w:hAnsi="宋体" w:cs="宋体"/>
          <w:sz w:val="24"/>
          <w:lang w:eastAsia="zh-TW"/>
        </w:rPr>
        <w:t>同级</w:t>
      </w:r>
      <w:r>
        <w:rPr>
          <w:rFonts w:hint="eastAsia" w:ascii="宋体" w:hAnsi="宋体" w:cs="宋体"/>
          <w:sz w:val="24"/>
        </w:rPr>
        <w:t>或</w:t>
      </w:r>
      <w:r>
        <w:rPr>
          <w:rFonts w:hint="eastAsia" w:ascii="宋体" w:hAnsi="宋体" w:cs="宋体"/>
          <w:sz w:val="24"/>
          <w:lang w:eastAsia="zh-TW"/>
        </w:rPr>
        <w:t>以上人民政府财政部门</w:t>
      </w:r>
      <w:r>
        <w:rPr>
          <w:rFonts w:hint="eastAsia" w:ascii="宋体" w:hAnsi="宋体" w:cs="宋体"/>
          <w:sz w:val="24"/>
        </w:rPr>
        <w:t>。</w:t>
      </w:r>
    </w:p>
    <w:p>
      <w:pPr>
        <w:widowControl/>
        <w:numPr>
          <w:ilvl w:val="1"/>
          <w:numId w:val="32"/>
        </w:numPr>
        <w:adjustRightInd w:val="0"/>
        <w:snapToGrid w:val="0"/>
        <w:spacing w:line="360" w:lineRule="auto"/>
        <w:jc w:val="left"/>
        <w:rPr>
          <w:rFonts w:ascii="宋体" w:hAnsi="宋体"/>
          <w:sz w:val="24"/>
        </w:rPr>
      </w:pPr>
      <w:bookmarkStart w:id="65" w:name="_Toc237787460"/>
      <w:r>
        <w:rPr>
          <w:rFonts w:hint="eastAsia" w:ascii="宋体" w:hAnsi="宋体"/>
          <w:sz w:val="24"/>
        </w:rPr>
        <w:t>评标委员会：是依法组建的、负责本次采购的评标工作的临时性机构。</w:t>
      </w:r>
      <w:bookmarkEnd w:id="65"/>
    </w:p>
    <w:p>
      <w:pPr>
        <w:widowControl/>
        <w:numPr>
          <w:ilvl w:val="1"/>
          <w:numId w:val="32"/>
        </w:numPr>
        <w:adjustRightInd w:val="0"/>
        <w:snapToGrid w:val="0"/>
        <w:spacing w:line="360" w:lineRule="auto"/>
        <w:jc w:val="left"/>
        <w:rPr>
          <w:rFonts w:ascii="宋体" w:hAnsi="宋体"/>
          <w:sz w:val="24"/>
        </w:rPr>
      </w:pPr>
      <w:r>
        <w:rPr>
          <w:rFonts w:hint="eastAsia" w:ascii="宋体" w:hAnsi="宋体"/>
          <w:sz w:val="24"/>
        </w:rPr>
        <w:t>中标人：经法定程序确定并授予合同的投标人。</w:t>
      </w:r>
    </w:p>
    <w:p>
      <w:pPr>
        <w:widowControl/>
        <w:numPr>
          <w:ilvl w:val="1"/>
          <w:numId w:val="32"/>
        </w:numPr>
        <w:adjustRightInd w:val="0"/>
        <w:snapToGrid w:val="0"/>
        <w:spacing w:line="360" w:lineRule="auto"/>
        <w:jc w:val="left"/>
        <w:rPr>
          <w:rFonts w:ascii="宋体" w:hAnsi="宋体"/>
          <w:sz w:val="24"/>
        </w:rPr>
      </w:pPr>
      <w:bookmarkStart w:id="66" w:name="_Toc237787461"/>
      <w:r>
        <w:rPr>
          <w:rFonts w:hint="eastAsia" w:ascii="宋体" w:hAnsi="宋体"/>
          <w:sz w:val="24"/>
        </w:rPr>
        <w:t>日期：指公历日。</w:t>
      </w:r>
      <w:bookmarkEnd w:id="66"/>
    </w:p>
    <w:p>
      <w:pPr>
        <w:widowControl/>
        <w:numPr>
          <w:ilvl w:val="1"/>
          <w:numId w:val="32"/>
        </w:numPr>
        <w:adjustRightInd w:val="0"/>
        <w:snapToGrid w:val="0"/>
        <w:spacing w:line="360" w:lineRule="auto"/>
        <w:jc w:val="left"/>
        <w:rPr>
          <w:rFonts w:ascii="宋体" w:hAnsi="宋体"/>
          <w:sz w:val="24"/>
        </w:rPr>
      </w:pPr>
      <w:bookmarkStart w:id="67" w:name="_Toc237787462"/>
      <w:r>
        <w:rPr>
          <w:rFonts w:hint="eastAsia" w:ascii="宋体" w:hAnsi="宋体"/>
          <w:sz w:val="24"/>
        </w:rPr>
        <w:t>合同：依据本次货物及服务招标采购结果签订的协议。</w:t>
      </w:r>
      <w:bookmarkEnd w:id="67"/>
    </w:p>
    <w:p>
      <w:pPr>
        <w:widowControl/>
        <w:numPr>
          <w:ilvl w:val="1"/>
          <w:numId w:val="32"/>
        </w:numPr>
        <w:adjustRightInd w:val="0"/>
        <w:snapToGrid w:val="0"/>
        <w:spacing w:line="360" w:lineRule="auto"/>
        <w:jc w:val="left"/>
        <w:rPr>
          <w:rFonts w:ascii="宋体" w:hAnsi="宋体"/>
          <w:sz w:val="24"/>
        </w:rPr>
      </w:pPr>
      <w:bookmarkStart w:id="68" w:name="_Toc237787463"/>
      <w:r>
        <w:rPr>
          <w:rFonts w:hint="eastAsia" w:ascii="宋体" w:hAnsi="宋体"/>
          <w:sz w:val="24"/>
        </w:rPr>
        <w:t>招标文件中的标题或题名仅起引导作用，而不应视为对招标文件内容的理解和解释。</w:t>
      </w:r>
      <w:bookmarkEnd w:id="68"/>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合格的投标人</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投标人是响应招标、已在采购代理机构处成功办理报名登记及购买招标文件并参加投标竞争的中华人民共和国境内的法人、其他组织或者自然人。</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符合《中华人民共和国政府采购法》第二十二条规定：</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具有独立承担民事责任的能力。</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具有良好的商业信誉和健全的财务会计制度</w:t>
      </w:r>
      <w:r>
        <w:rPr>
          <w:rFonts w:hint="eastAsia" w:ascii="宋体" w:hAnsi="宋体"/>
          <w:sz w:val="24"/>
        </w:rPr>
        <w:t>。</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具有履行合同所必需的设备和专业技术能力</w:t>
      </w:r>
      <w:r>
        <w:rPr>
          <w:rFonts w:hint="eastAsia" w:ascii="宋体" w:hAnsi="宋体"/>
          <w:sz w:val="24"/>
        </w:rPr>
        <w:t>。</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有依法缴纳税收和社会保障资金的良好记录</w:t>
      </w:r>
      <w:r>
        <w:rPr>
          <w:rFonts w:hint="eastAsia" w:ascii="宋体" w:hAnsi="宋体"/>
          <w:sz w:val="24"/>
        </w:rPr>
        <w:t>。</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参加政府采购活动前三年内，在经营活动中没有重大违法记录</w:t>
      </w:r>
      <w:r>
        <w:rPr>
          <w:rFonts w:hint="eastAsia" w:ascii="宋体" w:hAnsi="宋体"/>
          <w:sz w:val="24"/>
        </w:rPr>
        <w:t>。</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法律、行政法规规定的其他条件</w:t>
      </w:r>
      <w:r>
        <w:rPr>
          <w:rFonts w:hint="eastAsia" w:ascii="宋体" w:hAnsi="宋体"/>
          <w:sz w:val="24"/>
        </w:rPr>
        <w:t>。</w:t>
      </w:r>
    </w:p>
    <w:p>
      <w:pPr>
        <w:spacing w:line="440" w:lineRule="exact"/>
        <w:rPr>
          <w:rFonts w:ascii="宋体" w:hAnsi="宋体"/>
          <w:sz w:val="24"/>
          <w:u w:val="single"/>
        </w:rPr>
      </w:pP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只有在法律上和财务上独立、合法运作并独立于采购人和采购代理机构的供货商才能参加投标。</w:t>
      </w:r>
    </w:p>
    <w:p>
      <w:pPr>
        <w:numPr>
          <w:ilvl w:val="1"/>
          <w:numId w:val="32"/>
        </w:numPr>
        <w:autoSpaceDE w:val="0"/>
        <w:autoSpaceDN w:val="0"/>
        <w:adjustRightInd w:val="0"/>
        <w:snapToGrid w:val="0"/>
        <w:spacing w:line="360" w:lineRule="auto"/>
        <w:rPr>
          <w:rFonts w:ascii="宋体" w:hAnsi="宋体"/>
          <w:b/>
          <w:sz w:val="24"/>
        </w:rPr>
      </w:pPr>
      <w:r>
        <w:rPr>
          <w:rFonts w:hint="eastAsia" w:ascii="宋体" w:hAnsi="宋体"/>
          <w:sz w:val="24"/>
        </w:rPr>
        <w:t>法定代表人或单位负责人为同一人或者存在直接控股、管理关系的不同单位，不得同时参与同一采购项目包组投标，共同组成联合体投标的除外。</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符合</w:t>
      </w:r>
      <w:r>
        <w:rPr>
          <w:rFonts w:hint="eastAsia" w:ascii="宋体" w:hAnsi="宋体" w:cs="黑体"/>
          <w:sz w:val="24"/>
        </w:rPr>
        <w:t>第一章投标邀请函“供应商资格”</w:t>
      </w:r>
      <w:r>
        <w:rPr>
          <w:rFonts w:hint="eastAsia" w:ascii="宋体" w:hAnsi="宋体"/>
          <w:sz w:val="24"/>
        </w:rPr>
        <w:t>的特殊条款</w:t>
      </w:r>
      <w:r>
        <w:rPr>
          <w:rFonts w:hint="eastAsia" w:ascii="宋体" w:hAnsi="宋体" w:cs="黑体"/>
          <w:sz w:val="24"/>
        </w:rPr>
        <w:t>。</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若分公司投标：供应商为非独立法人(即由合法法人依法建立的分公司）</w:t>
      </w:r>
      <w:r>
        <w:rPr>
          <w:rFonts w:ascii="宋体" w:hAnsi="宋体"/>
          <w:sz w:val="24"/>
        </w:rPr>
        <w:t>，须</w:t>
      </w:r>
      <w:r>
        <w:rPr>
          <w:rFonts w:hint="eastAsia" w:ascii="宋体" w:hAnsi="宋体"/>
          <w:sz w:val="24"/>
        </w:rPr>
        <w:t>同时</w:t>
      </w:r>
      <w:r>
        <w:rPr>
          <w:rFonts w:ascii="宋体" w:hAnsi="宋体"/>
          <w:sz w:val="24"/>
        </w:rPr>
        <w:t>提供总公司的营业执照副本复印件及总公司</w:t>
      </w:r>
      <w:r>
        <w:rPr>
          <w:rFonts w:hint="eastAsia" w:ascii="宋体" w:hAnsi="宋体"/>
          <w:sz w:val="24"/>
        </w:rPr>
        <w:t>对分公司出具的有效</w:t>
      </w:r>
      <w:r>
        <w:rPr>
          <w:rFonts w:ascii="宋体" w:hAnsi="宋体"/>
          <w:sz w:val="24"/>
        </w:rPr>
        <w:t>授权书原件。</w:t>
      </w:r>
      <w:r>
        <w:rPr>
          <w:rFonts w:hint="eastAsia" w:ascii="宋体" w:hAnsi="宋体"/>
          <w:sz w:val="24"/>
        </w:rPr>
        <w:t>分公司已获得总公司有效授权的，总公司取得的相关资质证书对分公司有效。若法律法规或招标文件另有规定的从其规定。</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合格的服务和货物</w:t>
      </w:r>
    </w:p>
    <w:p>
      <w:pPr>
        <w:numPr>
          <w:ilvl w:val="1"/>
          <w:numId w:val="32"/>
        </w:numPr>
        <w:autoSpaceDE w:val="0"/>
        <w:autoSpaceDN w:val="0"/>
        <w:adjustRightInd w:val="0"/>
        <w:snapToGrid w:val="0"/>
        <w:spacing w:line="360" w:lineRule="auto"/>
        <w:rPr>
          <w:rFonts w:ascii="宋体" w:hAnsi="宋体"/>
          <w:sz w:val="24"/>
        </w:rPr>
      </w:pPr>
      <w:bookmarkStart w:id="69" w:name="_Toc237787468"/>
      <w:r>
        <w:rPr>
          <w:rFonts w:hint="eastAsia" w:ascii="宋体" w:hAnsi="宋体"/>
          <w:sz w:val="24"/>
        </w:rPr>
        <w:t>合同中提供的货物及相关服务，其质量、技术等特征必须符合国家相关标准、行业标准、地方标准或者其他标准、规范和《中华人民共和国政府采购法》的有关规定及用户需求。</w:t>
      </w:r>
      <w:bookmarkEnd w:id="69"/>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政府采购应当采购本国产品，确需采购进口产品的，</w:t>
      </w:r>
      <w:bookmarkStart w:id="70" w:name="_Toc211763038"/>
      <w:r>
        <w:rPr>
          <w:rFonts w:hint="eastAsia" w:ascii="宋体" w:hAnsi="宋体"/>
          <w:sz w:val="24"/>
        </w:rPr>
        <w:t>依据《政府采购进口产品管理办法</w:t>
      </w:r>
      <w:bookmarkEnd w:id="70"/>
      <w:r>
        <w:rPr>
          <w:rFonts w:hint="eastAsia" w:ascii="宋体" w:hAnsi="宋体"/>
          <w:sz w:val="24"/>
        </w:rPr>
        <w:t>》执行。</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本文件所称进口产品是指通过中国海关报关验放进入中国境内且产自关境外的产品。</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采购人采购进口产品时，应当坚持有利于本国企业自主创新或消化吸收核心技术的原则，优先购买向我方转让技术、提供培训服务及其他补偿贸易措施的产品。</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bookmarkStart w:id="71" w:name="_Toc237787469"/>
      <w:r>
        <w:rPr>
          <w:rFonts w:hint="eastAsia" w:ascii="宋体" w:hAnsi="宋体"/>
          <w:b/>
          <w:bCs/>
          <w:sz w:val="24"/>
        </w:rPr>
        <w:t>禁止事项</w:t>
      </w:r>
      <w:bookmarkEnd w:id="71"/>
    </w:p>
    <w:p>
      <w:pPr>
        <w:numPr>
          <w:ilvl w:val="1"/>
          <w:numId w:val="32"/>
        </w:numPr>
        <w:autoSpaceDE w:val="0"/>
        <w:autoSpaceDN w:val="0"/>
        <w:adjustRightInd w:val="0"/>
        <w:snapToGrid w:val="0"/>
        <w:spacing w:line="360" w:lineRule="auto"/>
        <w:rPr>
          <w:rFonts w:ascii="宋体" w:hAnsi="宋体"/>
          <w:sz w:val="24"/>
        </w:rPr>
      </w:pPr>
      <w:bookmarkStart w:id="72" w:name="_Toc237787470"/>
      <w:r>
        <w:rPr>
          <w:rFonts w:hint="eastAsia" w:ascii="宋体" w:hAnsi="宋体"/>
          <w:sz w:val="24"/>
        </w:rPr>
        <w:t>采购人、投标人和采购代理机构不得相互串通损害国家利益、社会公共利益和其他当</w:t>
      </w:r>
      <w:bookmarkEnd w:id="72"/>
      <w:bookmarkStart w:id="73" w:name="_Toc237787471"/>
      <w:r>
        <w:rPr>
          <w:rFonts w:hint="eastAsia" w:ascii="宋体" w:hAnsi="宋体"/>
          <w:sz w:val="24"/>
        </w:rPr>
        <w:t>事人的合法权益；不得以任何手段排斥其他投标人参与竞争。</w:t>
      </w:r>
      <w:bookmarkEnd w:id="73"/>
      <w:r>
        <w:rPr>
          <w:rFonts w:hint="eastAsia" w:ascii="宋体" w:hAnsi="宋体"/>
          <w:sz w:val="24"/>
        </w:rPr>
        <w:t>否则投标无效。</w:t>
      </w:r>
    </w:p>
    <w:p>
      <w:pPr>
        <w:numPr>
          <w:ilvl w:val="1"/>
          <w:numId w:val="32"/>
        </w:numPr>
        <w:autoSpaceDE w:val="0"/>
        <w:autoSpaceDN w:val="0"/>
        <w:adjustRightInd w:val="0"/>
        <w:snapToGrid w:val="0"/>
        <w:spacing w:line="360" w:lineRule="auto"/>
        <w:rPr>
          <w:rFonts w:ascii="宋体" w:hAnsi="宋体"/>
          <w:sz w:val="24"/>
        </w:rPr>
      </w:pPr>
      <w:bookmarkStart w:id="74" w:name="_Toc237787472"/>
      <w:r>
        <w:rPr>
          <w:rFonts w:hint="eastAsia" w:ascii="宋体" w:hAnsi="宋体"/>
          <w:sz w:val="24"/>
        </w:rPr>
        <w:t>投标人不得向采购人、采购代理机构、评标委员会的组成人员行贿或者采取其他不正当手段谋取中标。</w:t>
      </w:r>
      <w:bookmarkEnd w:id="74"/>
      <w:r>
        <w:rPr>
          <w:rFonts w:hint="eastAsia" w:ascii="宋体" w:hAnsi="宋体"/>
          <w:sz w:val="24"/>
        </w:rPr>
        <w:t>否则投标无效。</w:t>
      </w:r>
    </w:p>
    <w:p>
      <w:pPr>
        <w:numPr>
          <w:ilvl w:val="1"/>
          <w:numId w:val="32"/>
        </w:numPr>
        <w:autoSpaceDE w:val="0"/>
        <w:autoSpaceDN w:val="0"/>
        <w:adjustRightInd w:val="0"/>
        <w:snapToGrid w:val="0"/>
        <w:spacing w:line="360" w:lineRule="auto"/>
        <w:rPr>
          <w:rFonts w:ascii="宋体" w:hAnsi="宋体"/>
          <w:sz w:val="24"/>
        </w:rPr>
      </w:pPr>
      <w:bookmarkStart w:id="75" w:name="_Toc237787473"/>
      <w:r>
        <w:rPr>
          <w:rFonts w:hint="eastAsia" w:ascii="宋体" w:hAnsi="宋体"/>
          <w:sz w:val="24"/>
        </w:rPr>
        <w:t>除投标人被要求对投标文件进行澄清外，从开标之时起至授予合同止，投标人不得就与其投标文件有关的事项主动与评标委员会、采购人以及采购代理机构接触。</w:t>
      </w:r>
      <w:bookmarkEnd w:id="75"/>
      <w:r>
        <w:rPr>
          <w:rFonts w:hint="eastAsia" w:ascii="宋体" w:hAnsi="宋体"/>
          <w:sz w:val="24"/>
        </w:rPr>
        <w:t>否则投标无效。</w:t>
      </w:r>
    </w:p>
    <w:p>
      <w:pPr>
        <w:numPr>
          <w:ilvl w:val="1"/>
          <w:numId w:val="32"/>
        </w:numPr>
        <w:autoSpaceDE w:val="0"/>
        <w:autoSpaceDN w:val="0"/>
        <w:adjustRightInd w:val="0"/>
        <w:snapToGrid w:val="0"/>
        <w:spacing w:line="360" w:lineRule="auto"/>
        <w:rPr>
          <w:rFonts w:ascii="宋体" w:hAnsi="宋体"/>
          <w:sz w:val="24"/>
        </w:rPr>
      </w:pPr>
      <w:bookmarkStart w:id="76" w:name="_Toc237787474"/>
      <w:r>
        <w:rPr>
          <w:rFonts w:hint="eastAsia" w:ascii="宋体" w:hAnsi="宋体"/>
          <w:sz w:val="24"/>
        </w:rPr>
        <w:t>《中华人民共和国政府采购法》、《中华人民共和国政府采购法实施条例》及相关法规规定的其他禁止行为。</w:t>
      </w:r>
      <w:bookmarkEnd w:id="76"/>
      <w:r>
        <w:rPr>
          <w:rFonts w:hint="eastAsia" w:ascii="宋体" w:hAnsi="宋体"/>
          <w:sz w:val="24"/>
        </w:rPr>
        <w:t>否则投标无效。</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bookmarkStart w:id="77" w:name="_Toc237787475"/>
      <w:r>
        <w:rPr>
          <w:rFonts w:hint="eastAsia" w:ascii="宋体" w:hAnsi="宋体"/>
          <w:b/>
          <w:bCs/>
          <w:sz w:val="24"/>
        </w:rPr>
        <w:t>保密事项</w:t>
      </w:r>
      <w:bookmarkEnd w:id="77"/>
    </w:p>
    <w:p>
      <w:pPr>
        <w:numPr>
          <w:ilvl w:val="1"/>
          <w:numId w:val="32"/>
        </w:numPr>
        <w:autoSpaceDE w:val="0"/>
        <w:autoSpaceDN w:val="0"/>
        <w:adjustRightInd w:val="0"/>
        <w:snapToGrid w:val="0"/>
        <w:spacing w:line="360" w:lineRule="auto"/>
        <w:rPr>
          <w:rFonts w:ascii="宋体" w:hAnsi="宋体"/>
          <w:sz w:val="24"/>
        </w:rPr>
      </w:pPr>
      <w:bookmarkStart w:id="78" w:name="_Toc237787476"/>
      <w:r>
        <w:rPr>
          <w:rFonts w:hint="eastAsia" w:ascii="宋体" w:hAnsi="宋体"/>
          <w:sz w:val="24"/>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8"/>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投标费用</w:t>
      </w:r>
    </w:p>
    <w:p>
      <w:pPr>
        <w:spacing w:line="440" w:lineRule="exact"/>
        <w:ind w:firstLine="720" w:firstLineChars="300"/>
        <w:rPr>
          <w:rFonts w:ascii="宋体" w:hAnsi="宋体" w:cs="黑体"/>
          <w:b/>
          <w:bCs/>
          <w:sz w:val="24"/>
        </w:rPr>
      </w:pPr>
      <w:r>
        <w:rPr>
          <w:rFonts w:hint="eastAsia" w:ascii="宋体" w:hAnsi="宋体" w:cs="宋体"/>
          <w:sz w:val="24"/>
          <w:lang w:eastAsia="zh-TW"/>
        </w:rPr>
        <w:t>投标人应承担所有与准备和参加投标有关的费用。不论投标的结果如何</w:t>
      </w:r>
      <w:r>
        <w:rPr>
          <w:rFonts w:hint="eastAsia" w:ascii="宋体" w:hAnsi="宋体" w:cs="宋体"/>
          <w:sz w:val="24"/>
        </w:rPr>
        <w:t>，</w:t>
      </w:r>
      <w:r>
        <w:rPr>
          <w:rFonts w:hint="eastAsia" w:ascii="宋体" w:hAnsi="宋体" w:cs="宋体"/>
          <w:sz w:val="24"/>
          <w:lang w:eastAsia="zh-TW"/>
        </w:rPr>
        <w:t>招标采购单位均无义务和责任承担这些费用</w:t>
      </w:r>
      <w:r>
        <w:rPr>
          <w:rFonts w:hint="eastAsia" w:ascii="宋体" w:hAnsi="宋体" w:cs="宋体"/>
          <w:sz w:val="24"/>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bookmarkStart w:id="79" w:name="_Toc381027666"/>
      <w:r>
        <w:rPr>
          <w:rFonts w:hint="eastAsia" w:ascii="宋体" w:hAnsi="宋体"/>
          <w:b/>
          <w:bCs/>
          <w:sz w:val="24"/>
        </w:rPr>
        <w:t>政府采购信用担保</w:t>
      </w:r>
      <w:bookmarkEnd w:id="79"/>
    </w:p>
    <w:p>
      <w:pPr>
        <w:numPr>
          <w:ilvl w:val="1"/>
          <w:numId w:val="32"/>
        </w:numPr>
        <w:autoSpaceDE w:val="0"/>
        <w:autoSpaceDN w:val="0"/>
        <w:adjustRightInd w:val="0"/>
        <w:snapToGrid w:val="0"/>
        <w:spacing w:line="360" w:lineRule="auto"/>
        <w:rPr>
          <w:rFonts w:ascii="宋体" w:hAnsi="宋体"/>
          <w:sz w:val="24"/>
        </w:rPr>
      </w:pPr>
      <w:bookmarkStart w:id="80" w:name="_Toc315793298"/>
      <w:r>
        <w:rPr>
          <w:rFonts w:hint="eastAsia" w:ascii="宋体" w:hAnsi="宋体"/>
          <w:sz w:val="24"/>
        </w:rPr>
        <w:t>根据广东省政府采购信用担保试点实施方案粤财采购〔</w:t>
      </w:r>
      <w:r>
        <w:rPr>
          <w:rFonts w:ascii="宋体" w:hAnsi="宋体"/>
          <w:sz w:val="24"/>
        </w:rPr>
        <w:t>2011</w:t>
      </w:r>
      <w:r>
        <w:rPr>
          <w:rFonts w:hint="eastAsia" w:ascii="宋体" w:hAnsi="宋体"/>
          <w:sz w:val="24"/>
        </w:rPr>
        <w:t>〕</w:t>
      </w:r>
      <w:r>
        <w:rPr>
          <w:rFonts w:ascii="宋体" w:hAnsi="宋体"/>
          <w:sz w:val="24"/>
        </w:rPr>
        <w:t>15</w:t>
      </w:r>
      <w:r>
        <w:rPr>
          <w:rFonts w:hint="eastAsia" w:ascii="宋体" w:hAnsi="宋体"/>
          <w:sz w:val="24"/>
        </w:rPr>
        <w:t>号的有关精神和要求，除非</w:t>
      </w:r>
      <w:r>
        <w:rPr>
          <w:rFonts w:hint="eastAsia" w:ascii="宋体" w:hAnsi="宋体"/>
          <w:b/>
          <w:sz w:val="24"/>
        </w:rPr>
        <w:t>投标资料表</w:t>
      </w:r>
      <w:r>
        <w:rPr>
          <w:rFonts w:hint="eastAsia" w:ascii="宋体" w:hAnsi="宋体"/>
          <w:sz w:val="24"/>
        </w:rPr>
        <w:t>中另有规定，本项目实施政府采购信用担保。</w:t>
      </w:r>
    </w:p>
    <w:bookmarkEnd w:id="80"/>
    <w:p>
      <w:pPr>
        <w:numPr>
          <w:ilvl w:val="1"/>
          <w:numId w:val="32"/>
        </w:numPr>
        <w:autoSpaceDE w:val="0"/>
        <w:autoSpaceDN w:val="0"/>
        <w:adjustRightInd w:val="0"/>
        <w:snapToGrid w:val="0"/>
        <w:spacing w:line="360" w:lineRule="auto"/>
        <w:rPr>
          <w:rFonts w:ascii="宋体" w:hAnsi="宋体"/>
          <w:b/>
          <w:bCs/>
          <w:sz w:val="24"/>
        </w:rPr>
      </w:pPr>
      <w:bookmarkStart w:id="81" w:name="_Toc315793299"/>
      <w:r>
        <w:rPr>
          <w:rFonts w:hint="eastAsia" w:ascii="宋体" w:hAnsi="宋体"/>
          <w:sz w:val="24"/>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1"/>
    </w:p>
    <w:p>
      <w:pPr>
        <w:numPr>
          <w:ilvl w:val="1"/>
          <w:numId w:val="32"/>
        </w:numPr>
        <w:autoSpaceDE w:val="0"/>
        <w:autoSpaceDN w:val="0"/>
        <w:adjustRightInd w:val="0"/>
        <w:snapToGrid w:val="0"/>
        <w:spacing w:line="360" w:lineRule="auto"/>
        <w:rPr>
          <w:rFonts w:ascii="宋体" w:hAnsi="宋体"/>
          <w:sz w:val="24"/>
        </w:rPr>
      </w:pPr>
      <w:bookmarkStart w:id="82" w:name="_Toc315793300"/>
      <w:r>
        <w:rPr>
          <w:rFonts w:hint="eastAsia" w:ascii="宋体" w:hAnsi="宋体"/>
          <w:sz w:val="24"/>
        </w:rPr>
        <w:t>融资担保，是指由专业担保机构为投标人向银行融资提供的保证担保。投标人可以自愿选择是否采取融资担保的形式为政府采购履约进行融资。</w:t>
      </w:r>
      <w:bookmarkEnd w:id="82"/>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专业担保机构的选择，推荐担保机构及联系方式详见《投标资料表》。</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投标人可以以履约担保函的形式缴纳履约保证金。</w:t>
      </w:r>
    </w:p>
    <w:p>
      <w:pPr>
        <w:numPr>
          <w:ilvl w:val="0"/>
          <w:numId w:val="32"/>
        </w:numPr>
        <w:autoSpaceDE w:val="0"/>
        <w:autoSpaceDN w:val="0"/>
        <w:adjustRightInd w:val="0"/>
        <w:snapToGrid w:val="0"/>
        <w:spacing w:line="360" w:lineRule="auto"/>
        <w:ind w:left="513" w:hanging="513" w:hangingChars="213"/>
        <w:outlineLvl w:val="2"/>
        <w:rPr>
          <w:rFonts w:ascii="宋体" w:hAnsi="宋体"/>
          <w:b/>
          <w:sz w:val="24"/>
        </w:rPr>
      </w:pPr>
      <w:bookmarkStart w:id="83" w:name="_Toc438223021"/>
      <w:bookmarkStart w:id="84" w:name="_Toc435542346"/>
      <w:r>
        <w:rPr>
          <w:rFonts w:hint="eastAsia" w:ascii="宋体" w:hAnsi="宋体"/>
          <w:b/>
          <w:bCs/>
          <w:sz w:val="24"/>
        </w:rPr>
        <w:t>知识产权</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投标报价应包含所有应向所有权人支付的专利权、商标权或其它知识产权的一切相关费用。</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系统软件、通用软件必须是具有在中国境内的合法使用权或版权的正版软件，涉及到第三方提出侵权或知识产权的起诉及支付版税等费用由投标人承担所有责任及费用。</w:t>
      </w:r>
    </w:p>
    <w:p>
      <w:pPr>
        <w:numPr>
          <w:ilvl w:val="0"/>
          <w:numId w:val="32"/>
        </w:numPr>
        <w:autoSpaceDE w:val="0"/>
        <w:autoSpaceDN w:val="0"/>
        <w:adjustRightInd w:val="0"/>
        <w:snapToGrid w:val="0"/>
        <w:spacing w:line="360" w:lineRule="auto"/>
        <w:outlineLvl w:val="2"/>
        <w:rPr>
          <w:rFonts w:ascii="宋体" w:hAnsi="宋体"/>
          <w:sz w:val="24"/>
        </w:rPr>
      </w:pPr>
      <w:r>
        <w:rPr>
          <w:rFonts w:hint="eastAsia" w:ascii="宋体" w:hAnsi="宋体"/>
          <w:b/>
          <w:bCs/>
          <w:sz w:val="24"/>
        </w:rPr>
        <w:t>其它</w:t>
      </w:r>
      <w:r>
        <w:rPr>
          <w:rFonts w:hint="eastAsia" w:ascii="宋体" w:hAnsi="宋体"/>
          <w:b/>
          <w:sz w:val="24"/>
        </w:rPr>
        <w:t xml:space="preserve"> </w:t>
      </w:r>
      <w:r>
        <w:rPr>
          <w:rFonts w:ascii="宋体" w:hAnsi="宋体"/>
          <w:sz w:val="24"/>
        </w:rPr>
        <w:t xml:space="preserve"> </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所有时间均为24小时制北京时间，所有货币单位均为人民币元，所使用的计量单位均以《中华人民共和国法定计量单位》为准（特别注明除外）</w:t>
      </w:r>
      <w:r>
        <w:rPr>
          <w:rFonts w:hint="eastAsia" w:ascii="宋体" w:hAnsi="宋体" w:cs="宋体"/>
          <w:sz w:val="24"/>
        </w:rPr>
        <w:t>。</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供应商（投标人）向我司咨询的有关项目事项，一切以法律法规的规定和本公司书面答复为准，其他一切形式均为个人意见，不代表本公司的意见。</w:t>
      </w:r>
    </w:p>
    <w:p>
      <w:pPr>
        <w:numPr>
          <w:ilvl w:val="0"/>
          <w:numId w:val="31"/>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r>
        <w:rPr>
          <w:rFonts w:hint="eastAsia" w:ascii="宋体" w:hAnsi="宋体"/>
          <w:b/>
          <w:sz w:val="24"/>
          <w:lang w:eastAsia="zh-TW"/>
        </w:rPr>
        <w:t>招标文件</w:t>
      </w:r>
      <w:bookmarkEnd w:id="83"/>
      <w:bookmarkEnd w:id="84"/>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招标文件的编制依据与构成</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本招标文件的编制依据是《中华人民共和国政府采购法》、《中华人民共和国政府采购法实施条例》等相关法规及配套的政策性规定。</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要求提供的</w:t>
      </w:r>
      <w:r>
        <w:rPr>
          <w:rFonts w:hint="eastAsia" w:ascii="宋体" w:hAnsi="宋体" w:cs="宋体"/>
          <w:sz w:val="24"/>
        </w:rPr>
        <w:t>服务</w:t>
      </w:r>
      <w:r>
        <w:rPr>
          <w:rFonts w:hint="eastAsia" w:ascii="宋体" w:hAnsi="宋体" w:cs="宋体"/>
          <w:sz w:val="24"/>
          <w:lang w:eastAsia="zh-TW"/>
        </w:rPr>
        <w:t>、</w:t>
      </w:r>
      <w:r>
        <w:rPr>
          <w:rFonts w:hint="eastAsia" w:ascii="宋体" w:hAnsi="宋体" w:cs="宋体"/>
          <w:sz w:val="24"/>
        </w:rPr>
        <w:t>采购</w:t>
      </w:r>
      <w:r>
        <w:rPr>
          <w:rFonts w:hint="eastAsia" w:ascii="宋体" w:hAnsi="宋体" w:cs="宋体"/>
          <w:sz w:val="24"/>
          <w:lang w:eastAsia="zh-TW"/>
        </w:rPr>
        <w:t>过程和合同条件在招标文件中均有说明。招标文件以中文文字编写。</w:t>
      </w:r>
      <w:r>
        <w:rPr>
          <w:rFonts w:hint="eastAsia" w:ascii="宋体" w:hAnsi="宋体"/>
          <w:sz w:val="24"/>
        </w:rPr>
        <w:t>否则投标无效。</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rPr>
        <w:t>招标文件共七章。由下列文件以及在招标过程中发出的澄清、修改和补充文件组成，内容如下：</w:t>
      </w:r>
    </w:p>
    <w:p>
      <w:pPr>
        <w:snapToGrid w:val="0"/>
        <w:spacing w:line="360" w:lineRule="auto"/>
        <w:ind w:left="445" w:leftChars="212" w:firstLine="120" w:firstLineChars="50"/>
        <w:rPr>
          <w:rFonts w:ascii="宋体" w:hAnsi="宋体"/>
          <w:b/>
          <w:sz w:val="24"/>
        </w:rPr>
      </w:pPr>
      <w:r>
        <w:rPr>
          <w:rFonts w:hint="eastAsia" w:ascii="宋体" w:hAnsi="宋体" w:cs="隶书"/>
          <w:b/>
          <w:sz w:val="24"/>
        </w:rPr>
        <w:t>专用条款</w:t>
      </w:r>
    </w:p>
    <w:p>
      <w:pPr>
        <w:snapToGrid w:val="0"/>
        <w:spacing w:line="360" w:lineRule="auto"/>
        <w:ind w:left="546"/>
        <w:rPr>
          <w:rFonts w:ascii="宋体" w:hAnsi="宋体"/>
          <w:b/>
          <w:sz w:val="24"/>
        </w:rPr>
      </w:pPr>
      <w:r>
        <w:rPr>
          <w:rFonts w:hint="eastAsia" w:ascii="宋体" w:hAnsi="宋体" w:cs="宋体"/>
          <w:b/>
          <w:sz w:val="24"/>
          <w:lang w:eastAsia="zh-TW"/>
        </w:rPr>
        <w:t>第一章</w:t>
      </w:r>
      <w:r>
        <w:rPr>
          <w:rFonts w:hint="eastAsia" w:ascii="宋体" w:hAnsi="宋体" w:cs="宋体"/>
          <w:b/>
          <w:sz w:val="24"/>
        </w:rPr>
        <w:t>　</w:t>
      </w:r>
      <w:r>
        <w:rPr>
          <w:rFonts w:hint="eastAsia" w:ascii="宋体" w:hAnsi="宋体" w:cs="宋体"/>
          <w:b/>
          <w:sz w:val="24"/>
          <w:lang w:eastAsia="zh-TW"/>
        </w:rPr>
        <w:t>投标邀请函</w:t>
      </w:r>
    </w:p>
    <w:p>
      <w:pPr>
        <w:snapToGrid w:val="0"/>
        <w:spacing w:line="360" w:lineRule="auto"/>
        <w:ind w:left="546"/>
        <w:rPr>
          <w:rFonts w:ascii="宋体" w:hAnsi="宋体"/>
          <w:b/>
          <w:sz w:val="24"/>
        </w:rPr>
      </w:pPr>
      <w:r>
        <w:rPr>
          <w:rFonts w:hint="eastAsia" w:ascii="宋体" w:hAnsi="宋体" w:cs="宋体"/>
          <w:b/>
          <w:sz w:val="24"/>
          <w:lang w:eastAsia="zh-TW"/>
        </w:rPr>
        <w:t>第二章</w:t>
      </w:r>
      <w:r>
        <w:rPr>
          <w:rFonts w:hint="eastAsia" w:ascii="宋体" w:hAnsi="宋体" w:cs="宋体"/>
          <w:b/>
          <w:sz w:val="24"/>
        </w:rPr>
        <w:t>　</w:t>
      </w:r>
      <w:r>
        <w:rPr>
          <w:rFonts w:hint="eastAsia" w:ascii="宋体" w:hAnsi="宋体" w:cs="宋体"/>
          <w:b/>
          <w:sz w:val="24"/>
          <w:lang w:eastAsia="zh-TW"/>
        </w:rPr>
        <w:t>投标资料表</w:t>
      </w:r>
    </w:p>
    <w:p>
      <w:pPr>
        <w:snapToGrid w:val="0"/>
        <w:spacing w:line="360" w:lineRule="auto"/>
        <w:ind w:left="546"/>
        <w:rPr>
          <w:rFonts w:ascii="宋体" w:hAnsi="宋体"/>
          <w:b/>
          <w:sz w:val="24"/>
        </w:rPr>
      </w:pPr>
      <w:r>
        <w:rPr>
          <w:rFonts w:hint="eastAsia" w:ascii="宋体" w:hAnsi="宋体" w:cs="宋体"/>
          <w:b/>
          <w:sz w:val="24"/>
          <w:lang w:eastAsia="zh-TW"/>
        </w:rPr>
        <w:t>第</w:t>
      </w:r>
      <w:r>
        <w:rPr>
          <w:rFonts w:hint="eastAsia" w:ascii="宋体" w:hAnsi="宋体" w:cs="宋体"/>
          <w:b/>
          <w:sz w:val="24"/>
        </w:rPr>
        <w:t>三</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评分</w:t>
      </w:r>
      <w:r>
        <w:rPr>
          <w:rFonts w:hint="eastAsia" w:ascii="宋体" w:hAnsi="宋体" w:cs="宋体"/>
          <w:b/>
          <w:sz w:val="24"/>
        </w:rPr>
        <w:t>体系</w:t>
      </w:r>
      <w:r>
        <w:rPr>
          <w:rFonts w:hint="eastAsia" w:ascii="宋体" w:hAnsi="宋体" w:cs="宋体"/>
          <w:b/>
          <w:sz w:val="24"/>
          <w:lang w:eastAsia="zh-TW"/>
        </w:rPr>
        <w:t>和标准</w:t>
      </w:r>
    </w:p>
    <w:p>
      <w:pPr>
        <w:snapToGrid w:val="0"/>
        <w:spacing w:line="360" w:lineRule="auto"/>
        <w:ind w:left="546"/>
        <w:rPr>
          <w:rFonts w:ascii="宋体" w:hAnsi="宋体"/>
          <w:b/>
          <w:sz w:val="24"/>
        </w:rPr>
      </w:pPr>
      <w:r>
        <w:rPr>
          <w:rFonts w:hint="eastAsia" w:ascii="宋体" w:hAnsi="宋体" w:cs="宋体"/>
          <w:b/>
          <w:sz w:val="24"/>
          <w:lang w:eastAsia="zh-TW"/>
        </w:rPr>
        <w:t>第</w:t>
      </w:r>
      <w:r>
        <w:rPr>
          <w:rFonts w:hint="eastAsia" w:ascii="宋体" w:hAnsi="宋体" w:cs="宋体"/>
          <w:b/>
          <w:sz w:val="24"/>
        </w:rPr>
        <w:t>四</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用户需求书</w:t>
      </w:r>
    </w:p>
    <w:p>
      <w:pPr>
        <w:snapToGrid w:val="0"/>
        <w:spacing w:line="360" w:lineRule="auto"/>
        <w:ind w:left="546"/>
        <w:rPr>
          <w:rFonts w:ascii="宋体" w:hAnsi="宋体"/>
          <w:b/>
          <w:sz w:val="24"/>
        </w:rPr>
      </w:pPr>
      <w:r>
        <w:rPr>
          <w:rFonts w:hint="eastAsia" w:ascii="宋体" w:hAnsi="宋体" w:cs="宋体"/>
          <w:b/>
          <w:sz w:val="24"/>
          <w:lang w:eastAsia="zh-TW"/>
        </w:rPr>
        <w:t>第</w:t>
      </w:r>
      <w:r>
        <w:rPr>
          <w:rFonts w:hint="eastAsia" w:ascii="宋体" w:hAnsi="宋体" w:cs="宋体"/>
          <w:b/>
          <w:sz w:val="24"/>
        </w:rPr>
        <w:t>五</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合同</w:t>
      </w:r>
      <w:r>
        <w:rPr>
          <w:rFonts w:hint="eastAsia" w:ascii="宋体" w:hAnsi="宋体" w:cs="宋体"/>
          <w:b/>
          <w:sz w:val="24"/>
        </w:rPr>
        <w:t>通用</w:t>
      </w:r>
      <w:r>
        <w:rPr>
          <w:rFonts w:hint="eastAsia" w:ascii="宋体" w:hAnsi="宋体" w:cs="宋体"/>
          <w:b/>
          <w:sz w:val="24"/>
          <w:lang w:eastAsia="zh-TW"/>
        </w:rPr>
        <w:t>条款</w:t>
      </w:r>
    </w:p>
    <w:p>
      <w:pPr>
        <w:snapToGrid w:val="0"/>
        <w:spacing w:line="360" w:lineRule="auto"/>
        <w:ind w:left="546"/>
        <w:rPr>
          <w:rFonts w:ascii="宋体" w:hAnsi="宋体" w:cs="宋体"/>
          <w:b/>
          <w:sz w:val="24"/>
        </w:rPr>
      </w:pPr>
      <w:r>
        <w:rPr>
          <w:rFonts w:hint="eastAsia" w:ascii="宋体" w:hAnsi="宋体" w:cs="宋体"/>
          <w:b/>
          <w:sz w:val="24"/>
          <w:lang w:eastAsia="zh-TW"/>
        </w:rPr>
        <w:t>第</w:t>
      </w:r>
      <w:r>
        <w:rPr>
          <w:rFonts w:hint="eastAsia" w:ascii="宋体" w:hAnsi="宋体" w:cs="宋体"/>
          <w:b/>
          <w:sz w:val="24"/>
        </w:rPr>
        <w:t>六</w:t>
      </w:r>
      <w:r>
        <w:rPr>
          <w:rFonts w:hint="eastAsia" w:ascii="宋体" w:hAnsi="宋体" w:cs="宋体"/>
          <w:b/>
          <w:sz w:val="24"/>
          <w:lang w:eastAsia="zh-TW"/>
        </w:rPr>
        <w:t>章</w:t>
      </w:r>
      <w:r>
        <w:rPr>
          <w:rFonts w:hint="eastAsia" w:ascii="宋体" w:hAnsi="宋体" w:cs="宋体"/>
          <w:b/>
          <w:sz w:val="24"/>
        </w:rPr>
        <w:t>　投标文件格式</w:t>
      </w:r>
    </w:p>
    <w:p>
      <w:pPr>
        <w:snapToGrid w:val="0"/>
        <w:spacing w:line="360" w:lineRule="auto"/>
        <w:ind w:left="445" w:leftChars="212" w:firstLine="120" w:firstLineChars="50"/>
        <w:rPr>
          <w:rFonts w:ascii="宋体" w:hAnsi="宋体" w:cs="隶书"/>
          <w:b/>
          <w:sz w:val="24"/>
        </w:rPr>
      </w:pPr>
      <w:r>
        <w:rPr>
          <w:rFonts w:hint="eastAsia" w:ascii="宋体" w:hAnsi="宋体" w:cs="隶书"/>
          <w:b/>
          <w:sz w:val="24"/>
        </w:rPr>
        <w:t>通用条款</w:t>
      </w:r>
    </w:p>
    <w:p>
      <w:pPr>
        <w:snapToGrid w:val="0"/>
        <w:spacing w:line="360" w:lineRule="auto"/>
        <w:ind w:left="546"/>
        <w:rPr>
          <w:rFonts w:ascii="宋体" w:hAnsi="宋体"/>
          <w:b/>
          <w:sz w:val="24"/>
        </w:rPr>
      </w:pPr>
      <w:r>
        <w:rPr>
          <w:rFonts w:hint="eastAsia" w:ascii="宋体" w:hAnsi="宋体" w:cs="宋体"/>
          <w:b/>
          <w:sz w:val="24"/>
        </w:rPr>
        <w:t>第七章　</w:t>
      </w:r>
      <w:r>
        <w:rPr>
          <w:rFonts w:hint="eastAsia" w:ascii="宋体" w:hAnsi="宋体" w:cs="宋体"/>
          <w:b/>
          <w:sz w:val="24"/>
          <w:lang w:eastAsia="zh-TW"/>
        </w:rPr>
        <w:t>投标人须知</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投标人应认真阅读、并充分理解招标文件的全部内容（包括所有的补充、修改内容重要事项、格式、条款和</w:t>
      </w:r>
      <w:r>
        <w:rPr>
          <w:rFonts w:hint="eastAsia" w:ascii="宋体" w:hAnsi="宋体" w:cs="宋体"/>
          <w:sz w:val="24"/>
        </w:rPr>
        <w:t>服务</w:t>
      </w:r>
      <w:r>
        <w:rPr>
          <w:rFonts w:hint="eastAsia" w:ascii="宋体" w:hAnsi="宋体" w:cs="宋体"/>
          <w:sz w:val="24"/>
          <w:lang w:eastAsia="zh-TW"/>
        </w:rPr>
        <w:t>要求等）。投标人没有按照招标文件要求提交全部资料，或者投标</w:t>
      </w:r>
      <w:r>
        <w:rPr>
          <w:rFonts w:hint="eastAsia" w:ascii="宋体" w:hAnsi="宋体" w:cs="宋体"/>
          <w:sz w:val="24"/>
        </w:rPr>
        <w:t>文件</w:t>
      </w:r>
      <w:r>
        <w:rPr>
          <w:rFonts w:hint="eastAsia" w:ascii="宋体" w:hAnsi="宋体" w:cs="宋体"/>
          <w:sz w:val="24"/>
          <w:lang w:eastAsia="zh-TW"/>
        </w:rPr>
        <w:t>没有对招标文件在各方面都</w:t>
      </w:r>
      <w:r>
        <w:rPr>
          <w:rFonts w:hint="eastAsia" w:ascii="宋体" w:hAnsi="宋体" w:cs="宋体"/>
          <w:sz w:val="24"/>
        </w:rPr>
        <w:t>作</w:t>
      </w:r>
      <w:r>
        <w:rPr>
          <w:rFonts w:hint="eastAsia" w:ascii="宋体" w:hAnsi="宋体" w:cs="宋体"/>
          <w:sz w:val="24"/>
          <w:lang w:eastAsia="zh-TW"/>
        </w:rPr>
        <w:t>出实质性响应是投标人的风险，有可能导致其投标被拒绝，或被认定为无效投标或被确定为投标无效。</w:t>
      </w:r>
    </w:p>
    <w:p>
      <w:pPr>
        <w:numPr>
          <w:ilvl w:val="1"/>
          <w:numId w:val="32"/>
        </w:numPr>
        <w:autoSpaceDE w:val="0"/>
        <w:autoSpaceDN w:val="0"/>
        <w:adjustRightInd w:val="0"/>
        <w:snapToGrid w:val="0"/>
        <w:spacing w:line="360" w:lineRule="auto"/>
        <w:jc w:val="left"/>
        <w:rPr>
          <w:rFonts w:ascii="宋体" w:hAnsi="宋体" w:cs="宋体"/>
          <w:sz w:val="24"/>
          <w:lang w:eastAsia="zh-TW"/>
        </w:rPr>
      </w:pPr>
      <w:r>
        <w:rPr>
          <w:rFonts w:hint="eastAsia" w:ascii="宋体" w:hAnsi="宋体" w:cs="宋体"/>
          <w:sz w:val="24"/>
        </w:rPr>
        <w:t>本</w:t>
      </w:r>
      <w:r>
        <w:rPr>
          <w:rFonts w:hint="eastAsia" w:ascii="宋体" w:hAnsi="宋体" w:cs="宋体"/>
          <w:sz w:val="24"/>
          <w:lang w:eastAsia="zh-TW"/>
        </w:rPr>
        <w:t>招标文件的解释权归“</w:t>
      </w:r>
      <w:r>
        <w:rPr>
          <w:rFonts w:hint="eastAsia" w:ascii="宋体" w:hAnsi="宋体" w:cs="宋体"/>
          <w:sz w:val="24"/>
        </w:rPr>
        <w:t>广州宝诚招标代理咨询有限公司</w:t>
      </w:r>
      <w:r>
        <w:rPr>
          <w:rFonts w:hint="eastAsia" w:ascii="宋体" w:hAnsi="宋体" w:cs="宋体"/>
          <w:sz w:val="24"/>
          <w:lang w:eastAsia="zh-TW"/>
        </w:rPr>
        <w:t>”所有。</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招标文件的澄清或修改</w:t>
      </w:r>
    </w:p>
    <w:p>
      <w:pPr>
        <w:numPr>
          <w:ilvl w:val="1"/>
          <w:numId w:val="32"/>
        </w:numPr>
        <w:autoSpaceDE w:val="0"/>
        <w:autoSpaceDN w:val="0"/>
        <w:adjustRightInd w:val="0"/>
        <w:snapToGrid w:val="0"/>
        <w:spacing w:line="360" w:lineRule="auto"/>
        <w:jc w:val="left"/>
        <w:rPr>
          <w:rFonts w:ascii="宋体" w:hAnsi="宋体"/>
          <w:sz w:val="24"/>
        </w:rPr>
      </w:pPr>
      <w:bookmarkStart w:id="85" w:name="_Toc237787490"/>
      <w:r>
        <w:rPr>
          <w:rFonts w:hint="eastAsia" w:ascii="宋体" w:hAnsi="宋体"/>
          <w:sz w:val="24"/>
        </w:rPr>
        <w:t>在投标截止时间前，无论出于何种原因，采购人或者采购代理机构可主动的或在解答潜在供应商提出的澄清问题时对已发出的招标文件进行修改。</w:t>
      </w:r>
    </w:p>
    <w:p>
      <w:pPr>
        <w:widowControl/>
        <w:numPr>
          <w:ilvl w:val="1"/>
          <w:numId w:val="32"/>
        </w:numPr>
        <w:adjustRightInd w:val="0"/>
        <w:snapToGrid w:val="0"/>
        <w:spacing w:line="360" w:lineRule="auto"/>
        <w:jc w:val="left"/>
        <w:rPr>
          <w:rFonts w:ascii="宋体" w:hAnsi="宋体"/>
          <w:b/>
          <w:bCs/>
          <w:sz w:val="24"/>
        </w:rPr>
      </w:pPr>
      <w:r>
        <w:rPr>
          <w:rFonts w:hint="eastAsia" w:ascii="宋体" w:hAnsi="宋体"/>
          <w:sz w:val="24"/>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85"/>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对招标文件中描述有歧意或前后不一致的地方，评标委员会有权进行评判</w:t>
      </w:r>
      <w:r>
        <w:rPr>
          <w:rFonts w:hint="eastAsia" w:ascii="宋体" w:hAnsi="宋体" w:cs="宋体"/>
          <w:sz w:val="24"/>
        </w:rPr>
        <w:t>，</w:t>
      </w:r>
      <w:r>
        <w:rPr>
          <w:rFonts w:hint="eastAsia" w:ascii="宋体" w:hAnsi="宋体" w:cs="宋体"/>
          <w:sz w:val="24"/>
          <w:lang w:eastAsia="zh-TW"/>
        </w:rPr>
        <w:t>但对同一条款的评判应适用于每个投标人。</w:t>
      </w:r>
    </w:p>
    <w:p>
      <w:pPr>
        <w:numPr>
          <w:ilvl w:val="0"/>
          <w:numId w:val="32"/>
        </w:numPr>
        <w:autoSpaceDE w:val="0"/>
        <w:autoSpaceDN w:val="0"/>
        <w:adjustRightInd w:val="0"/>
        <w:snapToGrid w:val="0"/>
        <w:spacing w:line="360" w:lineRule="auto"/>
        <w:ind w:left="513" w:hanging="513" w:hangingChars="213"/>
        <w:outlineLvl w:val="2"/>
        <w:rPr>
          <w:rFonts w:ascii="宋体" w:hAnsi="宋体" w:cs="宋体"/>
          <w:sz w:val="24"/>
          <w:lang w:eastAsia="zh-TW"/>
        </w:rPr>
      </w:pPr>
      <w:r>
        <w:rPr>
          <w:rFonts w:hint="eastAsia" w:ascii="宋体" w:hAnsi="宋体"/>
          <w:b/>
          <w:bCs/>
          <w:sz w:val="24"/>
        </w:rPr>
        <w:t>招标文件的答疑或现场考察</w:t>
      </w:r>
    </w:p>
    <w:p>
      <w:pPr>
        <w:widowControl/>
        <w:numPr>
          <w:ilvl w:val="1"/>
          <w:numId w:val="32"/>
        </w:numPr>
        <w:adjustRightInd w:val="0"/>
        <w:snapToGrid w:val="0"/>
        <w:spacing w:line="360" w:lineRule="auto"/>
        <w:jc w:val="left"/>
        <w:rPr>
          <w:rFonts w:ascii="宋体" w:hAnsi="宋体"/>
          <w:sz w:val="24"/>
        </w:rPr>
      </w:pPr>
      <w:r>
        <w:rPr>
          <w:rFonts w:hint="eastAsia" w:ascii="宋体" w:hAnsi="宋体"/>
          <w:bCs/>
          <w:sz w:val="24"/>
        </w:rPr>
        <w:t>除非</w:t>
      </w:r>
      <w:r>
        <w:rPr>
          <w:rFonts w:hint="eastAsia" w:ascii="宋体" w:hAnsi="宋体"/>
          <w:b/>
          <w:bCs/>
          <w:sz w:val="24"/>
        </w:rPr>
        <w:t>投标资料表</w:t>
      </w:r>
      <w:r>
        <w:rPr>
          <w:rFonts w:hint="eastAsia" w:ascii="宋体" w:hAnsi="宋体"/>
          <w:bCs/>
          <w:sz w:val="24"/>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 w:val="24"/>
        </w:rPr>
        <w:t>：</w:t>
      </w:r>
    </w:p>
    <w:p>
      <w:pPr>
        <w:numPr>
          <w:ilvl w:val="2"/>
          <w:numId w:val="32"/>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在</w:t>
      </w:r>
      <w:r>
        <w:rPr>
          <w:rFonts w:hint="eastAsia" w:ascii="宋体" w:hAnsi="宋体" w:cs="黑体"/>
          <w:b/>
          <w:sz w:val="24"/>
          <w:lang w:eastAsia="zh-TW"/>
        </w:rPr>
        <w:t>投标资料表</w:t>
      </w:r>
      <w:r>
        <w:rPr>
          <w:rFonts w:hint="eastAsia" w:ascii="宋体" w:hAnsi="宋体" w:cs="宋体"/>
          <w:sz w:val="24"/>
        </w:rPr>
        <w:t>中规定的日期、时间和地点组织公开答疑会或现场考察；</w:t>
      </w:r>
    </w:p>
    <w:p>
      <w:pPr>
        <w:numPr>
          <w:ilvl w:val="2"/>
          <w:numId w:val="32"/>
        </w:numPr>
        <w:tabs>
          <w:tab w:val="left" w:pos="851"/>
          <w:tab w:val="clear" w:pos="567"/>
        </w:tabs>
        <w:autoSpaceDE w:val="0"/>
        <w:autoSpaceDN w:val="0"/>
        <w:adjustRightInd w:val="0"/>
        <w:snapToGrid w:val="0"/>
        <w:spacing w:line="360" w:lineRule="auto"/>
        <w:ind w:left="851" w:hanging="851"/>
        <w:rPr>
          <w:rFonts w:ascii="宋体" w:hAnsi="宋体" w:cs="宋体"/>
          <w:sz w:val="24"/>
          <w:lang w:eastAsia="zh-TW"/>
        </w:rPr>
      </w:pPr>
      <w:r>
        <w:rPr>
          <w:rFonts w:hint="eastAsia" w:ascii="宋体" w:hAnsi="宋体" w:cs="宋体"/>
          <w:sz w:val="24"/>
        </w:rPr>
        <w:t>潜在</w:t>
      </w:r>
      <w:r>
        <w:rPr>
          <w:rFonts w:hint="eastAsia" w:ascii="宋体" w:hAnsi="宋体" w:cs="宋体"/>
          <w:sz w:val="24"/>
          <w:lang w:eastAsia="zh-TW"/>
        </w:rPr>
        <w:t>投标人对本项目提出的疑问，需在答疑会</w:t>
      </w:r>
      <w:r>
        <w:rPr>
          <w:rFonts w:hint="eastAsia" w:ascii="宋体" w:hAnsi="宋体" w:cs="宋体"/>
          <w:sz w:val="24"/>
        </w:rPr>
        <w:t>或现场考察</w:t>
      </w:r>
      <w:r>
        <w:rPr>
          <w:rFonts w:hint="eastAsia" w:ascii="宋体" w:hAnsi="宋体" w:cs="宋体"/>
          <w:sz w:val="24"/>
          <w:lang w:eastAsia="zh-TW"/>
        </w:rPr>
        <w:t>召开日前至少一个工作日将问题清单以书面形式（加盖公章）提交至采购代理机构，</w:t>
      </w:r>
      <w:r>
        <w:rPr>
          <w:rFonts w:hint="eastAsia" w:ascii="宋体" w:hAnsi="宋体" w:cs="宋体"/>
          <w:sz w:val="24"/>
        </w:rPr>
        <w:t>潜在</w:t>
      </w:r>
      <w:r>
        <w:rPr>
          <w:rFonts w:hint="eastAsia" w:ascii="宋体" w:hAnsi="宋体" w:cs="宋体"/>
          <w:sz w:val="24"/>
          <w:lang w:eastAsia="zh-TW"/>
        </w:rPr>
        <w:t>投标人代表于上述的时间和地点出席答疑会</w:t>
      </w:r>
      <w:r>
        <w:rPr>
          <w:rFonts w:hint="eastAsia" w:ascii="宋体" w:hAnsi="宋体" w:cs="宋体"/>
          <w:sz w:val="24"/>
        </w:rPr>
        <w:t>或现场考察</w:t>
      </w:r>
      <w:r>
        <w:rPr>
          <w:rFonts w:hint="eastAsia" w:ascii="宋体" w:hAnsi="宋体" w:cs="宋体"/>
          <w:sz w:val="24"/>
          <w:lang w:eastAsia="zh-TW"/>
        </w:rPr>
        <w:t>。</w:t>
      </w:r>
    </w:p>
    <w:p>
      <w:pPr>
        <w:numPr>
          <w:ilvl w:val="1"/>
          <w:numId w:val="32"/>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已购买</w:t>
      </w:r>
      <w:r>
        <w:rPr>
          <w:rFonts w:hint="eastAsia" w:ascii="宋体" w:hAnsi="宋体" w:cs="宋体"/>
          <w:sz w:val="24"/>
        </w:rPr>
        <w:t>招标</w:t>
      </w:r>
      <w:r>
        <w:rPr>
          <w:rFonts w:hint="eastAsia" w:ascii="宋体" w:hAnsi="宋体" w:cs="宋体"/>
          <w:sz w:val="24"/>
          <w:lang w:eastAsia="zh-TW"/>
        </w:rPr>
        <w:t>文件的投标人如不出席答疑会</w:t>
      </w:r>
      <w:r>
        <w:rPr>
          <w:rFonts w:hint="eastAsia" w:ascii="宋体" w:hAnsi="宋体" w:cs="宋体"/>
          <w:sz w:val="24"/>
        </w:rPr>
        <w:t>或现场考察</w:t>
      </w:r>
      <w:r>
        <w:rPr>
          <w:rFonts w:hint="eastAsia" w:ascii="宋体" w:hAnsi="宋体" w:cs="宋体"/>
          <w:sz w:val="24"/>
          <w:lang w:eastAsia="zh-TW"/>
        </w:rPr>
        <w:t>视为对招标文件所有内容无任何异议。</w:t>
      </w:r>
    </w:p>
    <w:p>
      <w:pPr>
        <w:numPr>
          <w:ilvl w:val="0"/>
          <w:numId w:val="31"/>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bookmarkStart w:id="86" w:name="_Toc435542347"/>
      <w:bookmarkStart w:id="87" w:name="_Toc438223022"/>
      <w:r>
        <w:rPr>
          <w:rFonts w:hint="eastAsia" w:ascii="宋体" w:hAnsi="宋体"/>
          <w:b/>
          <w:sz w:val="24"/>
          <w:lang w:eastAsia="zh-TW"/>
        </w:rPr>
        <w:t>投标文件的编制</w:t>
      </w:r>
      <w:bookmarkEnd w:id="86"/>
      <w:bookmarkEnd w:id="87"/>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bookmarkStart w:id="88" w:name="_Toc237787500"/>
      <w:r>
        <w:rPr>
          <w:rFonts w:hint="eastAsia" w:ascii="宋体" w:hAnsi="宋体"/>
          <w:b/>
          <w:bCs/>
          <w:sz w:val="24"/>
        </w:rPr>
        <w:t>投标的语言</w:t>
      </w:r>
      <w:bookmarkEnd w:id="88"/>
      <w:r>
        <w:rPr>
          <w:rFonts w:hint="eastAsia" w:ascii="宋体" w:hAnsi="宋体"/>
          <w:b/>
          <w:bCs/>
          <w:sz w:val="24"/>
        </w:rPr>
        <w:t>及度量衡单位</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投标人提交的投标文件以及投标人与招标采购单位就有关投标的所有来往函电均应使用中文书写</w:t>
      </w:r>
      <w:r>
        <w:rPr>
          <w:rFonts w:hint="eastAsia" w:ascii="宋体" w:hAnsi="宋体" w:cs="宋体"/>
          <w:sz w:val="24"/>
        </w:rPr>
        <w:t>。投</w:t>
      </w:r>
      <w:r>
        <w:rPr>
          <w:rFonts w:hint="eastAsia" w:ascii="宋体" w:hAnsi="宋体" w:cs="宋体"/>
          <w:sz w:val="24"/>
          <w:lang w:eastAsia="zh-TW"/>
        </w:rPr>
        <w:t>标人提交的支持资料和</w:t>
      </w:r>
      <w:r>
        <w:rPr>
          <w:rFonts w:hint="eastAsia" w:ascii="宋体" w:hAnsi="宋体" w:cs="宋体"/>
          <w:sz w:val="24"/>
        </w:rPr>
        <w:t>已</w:t>
      </w:r>
      <w:r>
        <w:rPr>
          <w:rFonts w:hint="eastAsia" w:ascii="宋体" w:hAnsi="宋体" w:cs="宋体"/>
          <w:sz w:val="24"/>
          <w:lang w:eastAsia="zh-TW"/>
        </w:rPr>
        <w:t>印刷的文献可以用另一种语言</w:t>
      </w:r>
      <w:r>
        <w:rPr>
          <w:rFonts w:hint="eastAsia" w:ascii="宋体" w:hAnsi="宋体" w:cs="宋体"/>
          <w:sz w:val="24"/>
        </w:rPr>
        <w:t>，</w:t>
      </w:r>
      <w:r>
        <w:rPr>
          <w:rFonts w:hint="eastAsia" w:ascii="宋体" w:hAnsi="宋体" w:cs="宋体"/>
          <w:sz w:val="24"/>
          <w:lang w:eastAsia="zh-TW"/>
        </w:rPr>
        <w:t>但相应内容应附有中文翻译本</w:t>
      </w:r>
      <w:r>
        <w:rPr>
          <w:rFonts w:hint="eastAsia" w:ascii="宋体" w:hAnsi="宋体" w:cs="宋体"/>
          <w:sz w:val="24"/>
        </w:rPr>
        <w:t>，</w:t>
      </w:r>
      <w:r>
        <w:rPr>
          <w:rFonts w:hint="eastAsia" w:ascii="宋体" w:hAnsi="宋体" w:cs="宋体"/>
          <w:sz w:val="24"/>
          <w:lang w:eastAsia="zh-TW"/>
        </w:rPr>
        <w:t>在解释投标文件的修改内容时以中文翻译本为准。对中文翻译有异议的</w:t>
      </w:r>
      <w:r>
        <w:rPr>
          <w:rFonts w:hint="eastAsia" w:ascii="宋体" w:hAnsi="宋体" w:cs="宋体"/>
          <w:sz w:val="24"/>
        </w:rPr>
        <w:t>，</w:t>
      </w:r>
      <w:r>
        <w:rPr>
          <w:rFonts w:hint="eastAsia" w:ascii="宋体" w:hAnsi="宋体" w:cs="宋体"/>
          <w:sz w:val="24"/>
          <w:lang w:eastAsia="zh-TW"/>
        </w:rPr>
        <w:t>以权威机构的译本为准。</w:t>
      </w:r>
    </w:p>
    <w:p>
      <w:pPr>
        <w:numPr>
          <w:ilvl w:val="1"/>
          <w:numId w:val="32"/>
        </w:numPr>
        <w:tabs>
          <w:tab w:val="left" w:pos="851"/>
        </w:tabs>
        <w:autoSpaceDE w:val="0"/>
        <w:autoSpaceDN w:val="0"/>
        <w:adjustRightInd w:val="0"/>
        <w:snapToGrid w:val="0"/>
        <w:spacing w:line="360" w:lineRule="auto"/>
        <w:rPr>
          <w:rFonts w:ascii="宋体" w:hAnsi="宋体" w:cs="宋体"/>
          <w:sz w:val="24"/>
        </w:rPr>
      </w:pPr>
      <w:bookmarkStart w:id="89" w:name="_Toc237787502"/>
      <w:r>
        <w:rPr>
          <w:rFonts w:hint="eastAsia" w:ascii="宋体" w:hAnsi="宋体" w:cs="宋体"/>
          <w:sz w:val="24"/>
        </w:rPr>
        <w:t>除非招标文件的</w:t>
      </w:r>
      <w:r>
        <w:rPr>
          <w:rFonts w:hint="eastAsia" w:ascii="宋体" w:hAnsi="宋体" w:cs="宋体"/>
          <w:b/>
          <w:sz w:val="24"/>
        </w:rPr>
        <w:t>技术规格</w:t>
      </w:r>
      <w:r>
        <w:rPr>
          <w:rFonts w:hint="eastAsia" w:ascii="宋体" w:hAnsi="宋体" w:cs="宋体"/>
          <w:sz w:val="24"/>
        </w:rPr>
        <w:t>中另有规定，投标人在投标文件中及其与采购人和采购代理机构的所有往来文件中的度量衡单位均应采用中华人民共和国法定计量单位</w:t>
      </w:r>
      <w:bookmarkEnd w:id="89"/>
      <w:r>
        <w:rPr>
          <w:rFonts w:hint="eastAsia" w:ascii="宋体" w:hAnsi="宋体" w:cs="宋体"/>
          <w:sz w:val="24"/>
          <w:lang w:eastAsia="zh-TW"/>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投标文件的构成</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投标人编写的投标文件应包括</w:t>
      </w:r>
      <w:r>
        <w:rPr>
          <w:rFonts w:hint="eastAsia" w:ascii="宋体" w:hAnsi="宋体" w:cs="宋体"/>
          <w:sz w:val="24"/>
        </w:rPr>
        <w:t>初审文件、技术文件、商务文件</w:t>
      </w:r>
      <w:r>
        <w:rPr>
          <w:rFonts w:hint="eastAsia" w:ascii="宋体" w:hAnsi="宋体" w:cs="宋体"/>
          <w:sz w:val="24"/>
          <w:lang w:eastAsia="zh-TW"/>
        </w:rPr>
        <w:t>，编排顺序参见投标文件格式</w:t>
      </w:r>
      <w:r>
        <w:rPr>
          <w:rFonts w:hint="eastAsia" w:ascii="宋体" w:hAnsi="宋体" w:cs="宋体"/>
          <w:sz w:val="24"/>
        </w:rPr>
        <w:t>。</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投标文件的构成应符合法律法规及招标文件的要求。</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投标文件的编写</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sz w:val="24"/>
        </w:rPr>
        <w:t>投标人应按照招标文件</w:t>
      </w:r>
      <w:r>
        <w:rPr>
          <w:rFonts w:hint="eastAsia" w:ascii="宋体" w:hAnsi="宋体"/>
          <w:b/>
          <w:sz w:val="24"/>
        </w:rPr>
        <w:t>第六章投标文件格式</w:t>
      </w:r>
      <w:r>
        <w:rPr>
          <w:rFonts w:hint="eastAsia" w:ascii="宋体" w:hAnsi="宋体"/>
          <w:sz w:val="24"/>
        </w:rPr>
        <w:t>完整地填</w:t>
      </w:r>
      <w:r>
        <w:rPr>
          <w:rFonts w:hint="eastAsia" w:ascii="宋体" w:hAnsi="宋体" w:cs="宋体"/>
          <w:sz w:val="24"/>
          <w:lang w:eastAsia="zh-TW"/>
        </w:rPr>
        <w:t>写投标函、开标一览表(报价表)、投标分项报价表（如适用）以及招标文件中规定的其它</w:t>
      </w:r>
      <w:r>
        <w:rPr>
          <w:rFonts w:hint="eastAsia" w:ascii="宋体" w:hAnsi="宋体" w:cs="宋体"/>
          <w:sz w:val="24"/>
        </w:rPr>
        <w:t>所有</w:t>
      </w:r>
      <w:r>
        <w:rPr>
          <w:rFonts w:hint="eastAsia" w:ascii="宋体" w:hAnsi="宋体" w:cs="宋体"/>
          <w:sz w:val="24"/>
          <w:lang w:eastAsia="zh-TW"/>
        </w:rPr>
        <w:t>内容。</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投标人对招标文件中多个包组进行投标的</w:t>
      </w:r>
      <w:r>
        <w:rPr>
          <w:rFonts w:hint="eastAsia" w:ascii="宋体" w:hAnsi="宋体" w:cs="宋体"/>
          <w:sz w:val="24"/>
        </w:rPr>
        <w:t>，</w:t>
      </w:r>
      <w:r>
        <w:rPr>
          <w:rFonts w:hint="eastAsia" w:ascii="宋体" w:hAnsi="宋体" w:cs="宋体"/>
          <w:sz w:val="24"/>
          <w:lang w:eastAsia="zh-TW"/>
        </w:rPr>
        <w:t>其投标文件的编制</w:t>
      </w:r>
      <w:r>
        <w:rPr>
          <w:rFonts w:hint="eastAsia" w:ascii="宋体" w:hAnsi="宋体" w:cs="宋体"/>
          <w:sz w:val="24"/>
        </w:rPr>
        <w:t>可按</w:t>
      </w:r>
      <w:r>
        <w:rPr>
          <w:rFonts w:hint="eastAsia" w:ascii="宋体" w:hAnsi="宋体" w:cs="宋体"/>
          <w:sz w:val="24"/>
          <w:lang w:eastAsia="zh-TW"/>
        </w:rPr>
        <w:t>每个包组的要求分别装订和封装。投标人应当对投标文件进行装订，对未经装订的投标文件可能发生的文件散落或缺损，由此造成的后果</w:t>
      </w:r>
      <w:r>
        <w:rPr>
          <w:rFonts w:hint="eastAsia" w:ascii="宋体" w:hAnsi="宋体" w:cs="宋体"/>
          <w:sz w:val="24"/>
        </w:rPr>
        <w:t>和</w:t>
      </w:r>
      <w:r>
        <w:rPr>
          <w:rFonts w:hint="eastAsia" w:ascii="宋体" w:hAnsi="宋体" w:cs="宋体"/>
          <w:sz w:val="24"/>
          <w:lang w:eastAsia="zh-TW"/>
        </w:rPr>
        <w:t>责任由投标人承担</w:t>
      </w:r>
      <w:r>
        <w:rPr>
          <w:rFonts w:hint="eastAsia" w:ascii="宋体" w:hAnsi="宋体" w:cs="宋体"/>
          <w:sz w:val="24"/>
        </w:rPr>
        <w:t>。</w:t>
      </w:r>
    </w:p>
    <w:p>
      <w:pPr>
        <w:numPr>
          <w:ilvl w:val="1"/>
          <w:numId w:val="32"/>
        </w:numPr>
        <w:tabs>
          <w:tab w:val="left" w:pos="709"/>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投标人必须对投标文件所提供的全部资料的真实性承担法律责任，并无条件接受招标采购单位及监管部门等对其中任何资料进行核实的要求。</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如果因为投标人</w:t>
      </w:r>
      <w:r>
        <w:rPr>
          <w:rFonts w:hint="eastAsia" w:ascii="宋体" w:hAnsi="宋体" w:cs="宋体"/>
          <w:sz w:val="24"/>
        </w:rPr>
        <w:t>的</w:t>
      </w:r>
      <w:r>
        <w:rPr>
          <w:rFonts w:hint="eastAsia" w:ascii="宋体" w:hAnsi="宋体" w:cs="宋体"/>
          <w:sz w:val="24"/>
          <w:lang w:eastAsia="zh-TW"/>
        </w:rPr>
        <w:t>投标文件只填写和提供了本</w:t>
      </w:r>
      <w:r>
        <w:rPr>
          <w:rFonts w:hint="eastAsia" w:ascii="宋体" w:hAnsi="宋体" w:cs="宋体"/>
          <w:sz w:val="24"/>
        </w:rPr>
        <w:t>招标</w:t>
      </w:r>
      <w:r>
        <w:rPr>
          <w:rFonts w:hint="eastAsia" w:ascii="宋体" w:hAnsi="宋体" w:cs="宋体"/>
          <w:sz w:val="24"/>
          <w:lang w:eastAsia="zh-TW"/>
        </w:rPr>
        <w:t>文件要求的部分内容和附件，或没有提供招标文件中所要求的全部资料及数据，由此造成的后果</w:t>
      </w:r>
      <w:r>
        <w:rPr>
          <w:rFonts w:hint="eastAsia" w:ascii="宋体" w:hAnsi="宋体" w:cs="宋体"/>
          <w:sz w:val="24"/>
        </w:rPr>
        <w:t>和</w:t>
      </w:r>
      <w:r>
        <w:rPr>
          <w:rFonts w:hint="eastAsia" w:ascii="宋体" w:hAnsi="宋体" w:cs="宋体"/>
          <w:sz w:val="24"/>
          <w:lang w:eastAsia="zh-TW"/>
        </w:rPr>
        <w:t>责任由投标人承担</w:t>
      </w:r>
      <w:r>
        <w:rPr>
          <w:rFonts w:hint="eastAsia" w:ascii="宋体" w:hAnsi="宋体" w:cs="宋体"/>
          <w:sz w:val="24"/>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投标报价</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投标人应按照“第</w:t>
      </w:r>
      <w:r>
        <w:rPr>
          <w:rFonts w:hint="eastAsia" w:ascii="宋体" w:hAnsi="宋体" w:cs="宋体"/>
          <w:sz w:val="24"/>
        </w:rPr>
        <w:t>四</w:t>
      </w:r>
      <w:r>
        <w:rPr>
          <w:rFonts w:hint="eastAsia" w:ascii="宋体" w:hAnsi="宋体" w:cs="宋体"/>
          <w:sz w:val="24"/>
          <w:lang w:eastAsia="zh-TW"/>
        </w:rPr>
        <w:t>章　用户需求书”</w:t>
      </w:r>
      <w:r>
        <w:rPr>
          <w:rFonts w:hint="eastAsia" w:ascii="宋体" w:hAnsi="宋体" w:cs="宋体"/>
          <w:sz w:val="24"/>
        </w:rPr>
        <w:t>中</w:t>
      </w:r>
      <w:r>
        <w:rPr>
          <w:rFonts w:hint="eastAsia" w:ascii="宋体" w:hAnsi="宋体" w:cs="宋体"/>
          <w:sz w:val="24"/>
          <w:lang w:eastAsia="zh-TW"/>
        </w:rPr>
        <w:t>采购项目</w:t>
      </w:r>
      <w:r>
        <w:rPr>
          <w:rFonts w:hint="eastAsia" w:ascii="宋体" w:hAnsi="宋体" w:cs="宋体"/>
          <w:sz w:val="24"/>
        </w:rPr>
        <w:t>服务</w:t>
      </w:r>
      <w:r>
        <w:rPr>
          <w:rFonts w:hint="eastAsia" w:ascii="宋体" w:hAnsi="宋体" w:cs="宋体"/>
          <w:sz w:val="24"/>
          <w:lang w:eastAsia="zh-TW"/>
        </w:rPr>
        <w:t>要求规定的内容、责任范围进行报价。并按《</w:t>
      </w:r>
      <w:r>
        <w:rPr>
          <w:rFonts w:hint="eastAsia" w:ascii="宋体" w:hAnsi="宋体" w:cs="宋体"/>
          <w:sz w:val="24"/>
        </w:rPr>
        <w:t>开标一览表(报价表)</w:t>
      </w:r>
      <w:r>
        <w:rPr>
          <w:rFonts w:hint="eastAsia" w:ascii="宋体" w:hAnsi="宋体" w:cs="宋体"/>
          <w:sz w:val="24"/>
          <w:lang w:eastAsia="zh-TW"/>
        </w:rPr>
        <w:t>》</w:t>
      </w:r>
      <w:r>
        <w:rPr>
          <w:rFonts w:hint="eastAsia" w:ascii="宋体" w:hAnsi="宋体" w:cs="宋体"/>
          <w:sz w:val="24"/>
        </w:rPr>
        <w:t>及</w:t>
      </w:r>
      <w:r>
        <w:rPr>
          <w:rFonts w:hint="eastAsia" w:ascii="宋体" w:hAnsi="宋体" w:cs="宋体"/>
          <w:sz w:val="24"/>
          <w:lang w:eastAsia="zh-TW"/>
        </w:rPr>
        <w:t>《投标分项报价表》（如适用）的</w:t>
      </w:r>
      <w:r>
        <w:rPr>
          <w:rFonts w:hint="eastAsia" w:ascii="宋体" w:hAnsi="宋体" w:cs="宋体"/>
          <w:sz w:val="24"/>
        </w:rPr>
        <w:t>要求</w:t>
      </w:r>
      <w:r>
        <w:rPr>
          <w:rFonts w:hint="eastAsia" w:ascii="宋体" w:hAnsi="宋体" w:cs="宋体"/>
          <w:sz w:val="24"/>
          <w:lang w:eastAsia="zh-TW"/>
        </w:rPr>
        <w:t>报出总价和分项价格。投标总价中不得包含招标文件要求以外的内容，否则，在评标时不予核减。</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投标总价中也不得缺漏招标文件所要求的内容，否则，被视为</w:t>
      </w:r>
      <w:r>
        <w:rPr>
          <w:rFonts w:hint="eastAsia" w:ascii="宋体" w:hAnsi="宋体" w:cs="宋体"/>
          <w:sz w:val="24"/>
        </w:rPr>
        <w:t>包含在投标报价中</w:t>
      </w:r>
      <w:r>
        <w:rPr>
          <w:rFonts w:hint="eastAsia" w:ascii="宋体" w:hAnsi="宋体" w:cs="宋体"/>
          <w:sz w:val="24"/>
          <w:lang w:eastAsia="zh-TW"/>
        </w:rPr>
        <w:t>。</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投标分项报价表</w:t>
      </w:r>
      <w:r>
        <w:rPr>
          <w:rFonts w:hint="eastAsia" w:ascii="宋体" w:hAnsi="宋体" w:cs="宋体"/>
          <w:sz w:val="24"/>
        </w:rPr>
        <w:t>内容应包含：</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 w:val="24"/>
        </w:rPr>
      </w:pPr>
      <w:r>
        <w:rPr>
          <w:rFonts w:hint="eastAsia" w:ascii="宋体" w:hAnsi="宋体" w:cs="宋体"/>
          <w:sz w:val="24"/>
        </w:rPr>
        <w:t>招标文件要求全部服务所需的费用；</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hAnsi="宋体"/>
          <w:sz w:val="24"/>
        </w:rPr>
      </w:pPr>
      <w:r>
        <w:rPr>
          <w:rFonts w:hint="eastAsia" w:ascii="宋体" w:hAnsi="宋体" w:cs="宋体"/>
          <w:sz w:val="24"/>
        </w:rPr>
        <w:t>投标报价包含履行合同所有相关服务所需的费用；</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 w:val="24"/>
        </w:rPr>
      </w:pPr>
      <w:r>
        <w:rPr>
          <w:rFonts w:hint="eastAsia" w:ascii="宋体" w:hAnsi="宋体" w:cs="宋体"/>
          <w:sz w:val="24"/>
        </w:rPr>
        <w:t>投标报价均应包含所有的税费；</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 w:val="24"/>
        </w:rPr>
      </w:pPr>
      <w:r>
        <w:rPr>
          <w:rFonts w:hint="eastAsia" w:ascii="宋体" w:hAnsi="宋体" w:cs="宋体"/>
          <w:sz w:val="24"/>
        </w:rPr>
        <w:t>其他一切隐含及不可预见的费用；</w:t>
      </w:r>
    </w:p>
    <w:p>
      <w:pPr>
        <w:numPr>
          <w:ilvl w:val="1"/>
          <w:numId w:val="32"/>
        </w:numPr>
        <w:autoSpaceDE w:val="0"/>
        <w:autoSpaceDN w:val="0"/>
        <w:adjustRightInd w:val="0"/>
        <w:snapToGrid w:val="0"/>
        <w:spacing w:line="360" w:lineRule="auto"/>
        <w:jc w:val="left"/>
        <w:rPr>
          <w:rFonts w:ascii="宋体" w:hAnsi="宋体" w:cs="宋体"/>
          <w:sz w:val="24"/>
          <w:lang w:eastAsia="zh-TW"/>
        </w:rPr>
      </w:pPr>
      <w:r>
        <w:rPr>
          <w:rFonts w:hint="eastAsia" w:ascii="宋体" w:hAnsi="宋体" w:cs="宋体"/>
          <w:sz w:val="24"/>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对于报价免费的</w:t>
      </w:r>
      <w:r>
        <w:rPr>
          <w:rFonts w:hint="eastAsia" w:ascii="宋体" w:hAnsi="宋体" w:cs="宋体"/>
          <w:sz w:val="24"/>
        </w:rPr>
        <w:t>内容</w:t>
      </w:r>
      <w:r>
        <w:rPr>
          <w:rFonts w:hint="eastAsia" w:ascii="宋体" w:hAnsi="宋体" w:cs="宋体"/>
          <w:sz w:val="24"/>
          <w:lang w:eastAsia="zh-TW"/>
        </w:rPr>
        <w:t>须标明“免费”。</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投标人根据本须知</w:t>
      </w:r>
      <w:r>
        <w:rPr>
          <w:rFonts w:hint="eastAsia" w:ascii="宋体" w:hAnsi="宋体" w:cs="宋体"/>
          <w:sz w:val="24"/>
        </w:rPr>
        <w:t>第17.3条</w:t>
      </w:r>
      <w:r>
        <w:rPr>
          <w:rFonts w:hint="eastAsia" w:ascii="宋体" w:hAnsi="宋体" w:cs="宋体"/>
          <w:sz w:val="24"/>
          <w:lang w:eastAsia="zh-TW"/>
        </w:rPr>
        <w:t>的规定将投标</w:t>
      </w:r>
      <w:r>
        <w:rPr>
          <w:rFonts w:hint="eastAsia" w:ascii="宋体" w:hAnsi="宋体" w:cs="宋体"/>
          <w:sz w:val="24"/>
        </w:rPr>
        <w:t>报</w:t>
      </w:r>
      <w:r>
        <w:rPr>
          <w:rFonts w:hint="eastAsia" w:ascii="宋体" w:hAnsi="宋体" w:cs="宋体"/>
          <w:sz w:val="24"/>
          <w:lang w:eastAsia="zh-TW"/>
        </w:rPr>
        <w:t>价分成几部分</w:t>
      </w:r>
      <w:r>
        <w:rPr>
          <w:rFonts w:hint="eastAsia" w:ascii="宋体" w:hAnsi="宋体" w:cs="宋体"/>
          <w:sz w:val="24"/>
        </w:rPr>
        <w:t>，</w:t>
      </w:r>
      <w:r>
        <w:rPr>
          <w:rFonts w:hint="eastAsia" w:ascii="宋体" w:hAnsi="宋体" w:cs="宋体"/>
          <w:sz w:val="24"/>
          <w:lang w:eastAsia="zh-TW"/>
        </w:rPr>
        <w:t>只是为了方便对</w:t>
      </w:r>
      <w:r>
        <w:rPr>
          <w:rFonts w:hint="eastAsia" w:ascii="宋体" w:hAnsi="宋体" w:cs="宋体"/>
          <w:sz w:val="24"/>
        </w:rPr>
        <w:t>投标文件进行比较，</w:t>
      </w:r>
      <w:r>
        <w:rPr>
          <w:rFonts w:hint="eastAsia" w:ascii="宋体" w:hAnsi="宋体" w:cs="宋体"/>
          <w:sz w:val="24"/>
          <w:lang w:eastAsia="zh-TW"/>
        </w:rPr>
        <w:t>并不限制采购人以上述任何条件订立合同的权力。</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sz w:val="24"/>
        </w:rPr>
        <w:t>除</w:t>
      </w:r>
      <w:r>
        <w:rPr>
          <w:rFonts w:hint="eastAsia" w:ascii="宋体" w:hAnsi="宋体"/>
          <w:b/>
          <w:sz w:val="24"/>
        </w:rPr>
        <w:t>投标资料表</w:t>
      </w:r>
      <w:r>
        <w:rPr>
          <w:rFonts w:hint="eastAsia" w:ascii="宋体" w:hAnsi="宋体"/>
          <w:sz w:val="24"/>
        </w:rPr>
        <w:t>中另有规定，</w:t>
      </w:r>
      <w:r>
        <w:rPr>
          <w:rFonts w:hint="eastAsia" w:ascii="宋体" w:hAnsi="宋体" w:cs="宋体"/>
          <w:sz w:val="24"/>
          <w:lang w:eastAsia="zh-TW"/>
        </w:rPr>
        <w:t>投标人所报的投标价在合同执行过程中是固定不变的</w:t>
      </w:r>
      <w:r>
        <w:rPr>
          <w:rFonts w:hint="eastAsia" w:ascii="宋体" w:hAnsi="宋体" w:cs="宋体"/>
          <w:sz w:val="24"/>
        </w:rPr>
        <w:t>，</w:t>
      </w:r>
      <w:r>
        <w:rPr>
          <w:rFonts w:hint="eastAsia" w:ascii="宋体" w:hAnsi="宋体" w:cs="宋体"/>
          <w:sz w:val="24"/>
          <w:lang w:eastAsia="zh-TW"/>
        </w:rPr>
        <w:t>不得以任何理由予以变更。任何包含价格调整要求的投标被认为是非实质性响应投标而予以拒绝。</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除</w:t>
      </w:r>
      <w:r>
        <w:rPr>
          <w:rFonts w:hint="eastAsia" w:ascii="宋体" w:hAnsi="宋体"/>
          <w:b/>
          <w:sz w:val="24"/>
        </w:rPr>
        <w:t>投标资料表</w:t>
      </w:r>
      <w:r>
        <w:rPr>
          <w:rFonts w:hint="eastAsia" w:ascii="宋体" w:hAnsi="宋体"/>
          <w:sz w:val="24"/>
        </w:rPr>
        <w:t>中允许有备选方案外，本次招标不接受选择性报价，</w:t>
      </w:r>
      <w:r>
        <w:rPr>
          <w:rFonts w:hint="eastAsia" w:ascii="宋体" w:hAnsi="宋体" w:cs="宋体"/>
          <w:sz w:val="24"/>
        </w:rPr>
        <w:t>否则将被视为无效投标。</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除</w:t>
      </w:r>
      <w:r>
        <w:rPr>
          <w:rFonts w:hint="eastAsia" w:ascii="宋体" w:hAnsi="宋体"/>
          <w:b/>
          <w:sz w:val="24"/>
        </w:rPr>
        <w:t>投标资料表</w:t>
      </w:r>
      <w:r>
        <w:rPr>
          <w:rFonts w:hint="eastAsia" w:ascii="宋体" w:hAnsi="宋体" w:cs="宋体"/>
          <w:sz w:val="24"/>
        </w:rPr>
        <w:t>另</w:t>
      </w:r>
      <w:r>
        <w:rPr>
          <w:rFonts w:hint="eastAsia" w:ascii="宋体" w:hAnsi="宋体"/>
          <w:sz w:val="24"/>
        </w:rPr>
        <w:t>有规定外，本次招标不接受具有附加条件的报价，</w:t>
      </w:r>
      <w:r>
        <w:rPr>
          <w:rFonts w:hint="eastAsia" w:ascii="宋体" w:hAnsi="宋体" w:cs="宋体"/>
          <w:sz w:val="24"/>
        </w:rPr>
        <w:t>否则将被视为无效投标。</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投标人提供的货物及服务在投标时必须用人民币报价。否则，将导致其投标无效。</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联合体投标</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sz w:val="24"/>
        </w:rPr>
        <w:t>除非投标邀请函中另有规定，不接受联合体投标。如果投标邀请函中规定允许联合体投标的，则必须满足：</w:t>
      </w:r>
    </w:p>
    <w:p>
      <w:pPr>
        <w:numPr>
          <w:ilvl w:val="2"/>
          <w:numId w:val="32"/>
        </w:numPr>
        <w:tabs>
          <w:tab w:val="left" w:pos="840"/>
          <w:tab w:val="clear" w:pos="567"/>
        </w:tabs>
        <w:autoSpaceDE w:val="0"/>
        <w:autoSpaceDN w:val="0"/>
        <w:adjustRightInd w:val="0"/>
        <w:snapToGrid w:val="0"/>
        <w:spacing w:line="360" w:lineRule="auto"/>
        <w:ind w:left="868" w:hanging="868"/>
        <w:rPr>
          <w:rFonts w:ascii="宋体" w:hAnsi="宋体"/>
          <w:sz w:val="24"/>
        </w:rPr>
      </w:pPr>
      <w:r>
        <w:rPr>
          <w:rFonts w:hint="eastAsia" w:ascii="宋体" w:hAnsi="宋体"/>
          <w:sz w:val="24"/>
        </w:rPr>
        <w:t xml:space="preserve">以联合体形式参加投标的，联合体各方均必须符合本须知“合格的投标人”的一般规定，并至少有一方符合“供应商资格”的特殊条款要求； </w:t>
      </w:r>
    </w:p>
    <w:p>
      <w:pPr>
        <w:numPr>
          <w:ilvl w:val="2"/>
          <w:numId w:val="32"/>
        </w:numPr>
        <w:tabs>
          <w:tab w:val="left" w:pos="840"/>
          <w:tab w:val="clear" w:pos="567"/>
        </w:tabs>
        <w:autoSpaceDE w:val="0"/>
        <w:autoSpaceDN w:val="0"/>
        <w:adjustRightInd w:val="0"/>
        <w:snapToGrid w:val="0"/>
        <w:spacing w:line="360" w:lineRule="auto"/>
        <w:ind w:left="868" w:hanging="868"/>
        <w:rPr>
          <w:rFonts w:ascii="宋体" w:hAnsi="宋体"/>
          <w:sz w:val="24"/>
        </w:rPr>
      </w:pPr>
      <w:r>
        <w:rPr>
          <w:rFonts w:hint="eastAsia" w:ascii="宋体" w:hAnsi="宋体"/>
          <w:sz w:val="24"/>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hint="eastAsia" w:ascii="宋体" w:hAnsi="宋体"/>
          <w:sz w:val="24"/>
        </w:rPr>
        <w:t>采购</w:t>
      </w:r>
      <w:r>
        <w:rPr>
          <w:rFonts w:ascii="宋体" w:hAnsi="宋体"/>
          <w:sz w:val="24"/>
        </w:rPr>
        <w:t>人签订合同。</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证明投标人合格和资格的文件</w:t>
      </w:r>
    </w:p>
    <w:p>
      <w:pPr>
        <w:numPr>
          <w:ilvl w:val="1"/>
          <w:numId w:val="32"/>
        </w:numPr>
        <w:autoSpaceDE w:val="0"/>
        <w:autoSpaceDN w:val="0"/>
        <w:adjustRightInd w:val="0"/>
        <w:snapToGrid w:val="0"/>
        <w:spacing w:line="360" w:lineRule="auto"/>
        <w:rPr>
          <w:rFonts w:ascii="宋体" w:hAnsi="宋体" w:cs="黑体"/>
          <w:b/>
          <w:bCs/>
          <w:sz w:val="24"/>
        </w:rPr>
      </w:pPr>
      <w:bookmarkStart w:id="90" w:name="_Toc237787518"/>
      <w:r>
        <w:rPr>
          <w:rFonts w:hint="eastAsia" w:ascii="宋体" w:hAnsi="宋体"/>
          <w:sz w:val="24"/>
        </w:rPr>
        <w:t>投标人应提交证明其有资格参加投标和中标后有能力履行合同的文件，并作为其投标文件的一部分。</w:t>
      </w:r>
      <w:bookmarkEnd w:id="90"/>
      <w:r>
        <w:rPr>
          <w:rFonts w:hint="eastAsia" w:ascii="宋体" w:hAnsi="宋体"/>
          <w:sz w:val="24"/>
        </w:rPr>
        <w:t>本次招标是否允许联合体投标见投标邀请函，</w:t>
      </w:r>
      <w:r>
        <w:rPr>
          <w:rFonts w:hint="eastAsia" w:ascii="宋体" w:hAnsi="宋体" w:cs="宋体"/>
          <w:sz w:val="24"/>
          <w:lang w:eastAsia="zh-TW"/>
        </w:rPr>
        <w:t>如果</w:t>
      </w:r>
      <w:r>
        <w:rPr>
          <w:rFonts w:hint="eastAsia" w:ascii="宋体" w:hAnsi="宋体" w:cs="宋体"/>
          <w:sz w:val="24"/>
        </w:rPr>
        <w:t>允许联合体投标，应</w:t>
      </w:r>
      <w:r>
        <w:rPr>
          <w:rFonts w:hint="eastAsia" w:ascii="宋体" w:hAnsi="宋体" w:cs="宋体"/>
          <w:sz w:val="24"/>
          <w:lang w:eastAsia="zh-TW"/>
        </w:rPr>
        <w:t>提交联合体各方的资格证明文件、</w:t>
      </w:r>
      <w:r>
        <w:rPr>
          <w:rFonts w:hint="eastAsia" w:ascii="宋体" w:hAnsi="宋体" w:cs="宋体"/>
          <w:sz w:val="24"/>
        </w:rPr>
        <w:t>共同投标协议</w:t>
      </w:r>
      <w:r>
        <w:rPr>
          <w:rFonts w:hint="eastAsia" w:ascii="宋体" w:hAnsi="宋体" w:cs="宋体"/>
          <w:sz w:val="24"/>
          <w:lang w:eastAsia="zh-TW"/>
        </w:rPr>
        <w:t>并注明主体方</w:t>
      </w:r>
      <w:r>
        <w:rPr>
          <w:rFonts w:hint="eastAsia" w:ascii="宋体" w:hAnsi="宋体" w:cs="宋体"/>
          <w:sz w:val="24"/>
        </w:rPr>
        <w:t>及各方拟承担的工作和责任，并承诺一旦中标联合体各方将向采购人承担连带责任。</w:t>
      </w:r>
      <w:r>
        <w:rPr>
          <w:rFonts w:hint="eastAsia" w:ascii="宋体" w:hAnsi="宋体" w:cs="宋体"/>
          <w:sz w:val="24"/>
          <w:lang w:eastAsia="zh-TW"/>
        </w:rPr>
        <w:t>否则</w:t>
      </w:r>
      <w:r>
        <w:rPr>
          <w:rFonts w:hint="eastAsia" w:ascii="宋体" w:hAnsi="宋体" w:cs="宋体"/>
          <w:sz w:val="24"/>
        </w:rPr>
        <w:t>，</w:t>
      </w:r>
      <w:r>
        <w:rPr>
          <w:rFonts w:hint="eastAsia" w:ascii="宋体" w:hAnsi="宋体" w:cs="宋体"/>
          <w:sz w:val="24"/>
          <w:lang w:eastAsia="zh-TW"/>
        </w:rPr>
        <w:t>将导致其投标</w:t>
      </w:r>
      <w:r>
        <w:rPr>
          <w:rFonts w:hint="eastAsia" w:ascii="宋体" w:hAnsi="宋体" w:cs="宋体"/>
          <w:sz w:val="24"/>
        </w:rPr>
        <w:t>无效。</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投标人提交的资格证明文件应证明其</w:t>
      </w:r>
      <w:r>
        <w:rPr>
          <w:rFonts w:hint="eastAsia" w:ascii="宋体" w:hAnsi="宋体" w:cs="宋体"/>
          <w:sz w:val="24"/>
        </w:rPr>
        <w:t>满足</w:t>
      </w:r>
      <w:r>
        <w:rPr>
          <w:rFonts w:hint="eastAsia" w:ascii="宋体" w:hAnsi="宋体" w:cs="宋体"/>
          <w:sz w:val="24"/>
          <w:lang w:eastAsia="zh-TW"/>
        </w:rPr>
        <w:t>本须知定义的合格投标人。</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证明服务的合格性和符合招标文件规定的文件</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投标人应提交证明文件，证明其拟投标的服务的合格性符合招标文件规定。该证明文件作为投标文件的一部分。</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证明服务与招标文件的要求相一致的文件，可以是文字资料、图纸和数据，它包括：</w:t>
      </w:r>
    </w:p>
    <w:p>
      <w:pPr>
        <w:numPr>
          <w:ilvl w:val="2"/>
          <w:numId w:val="32"/>
        </w:numPr>
        <w:tabs>
          <w:tab w:val="left" w:pos="784"/>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服务主要内容、方案、质量、标准指标等的详细说明；</w:t>
      </w:r>
    </w:p>
    <w:p>
      <w:pPr>
        <w:numPr>
          <w:ilvl w:val="2"/>
          <w:numId w:val="32"/>
        </w:numPr>
        <w:tabs>
          <w:tab w:val="left" w:pos="770"/>
          <w:tab w:val="clear" w:pos="567"/>
        </w:tabs>
        <w:autoSpaceDE w:val="0"/>
        <w:autoSpaceDN w:val="0"/>
        <w:adjustRightInd w:val="0"/>
        <w:snapToGrid w:val="0"/>
        <w:spacing w:line="360" w:lineRule="auto"/>
        <w:ind w:left="770" w:hanging="770"/>
        <w:rPr>
          <w:rFonts w:ascii="宋体" w:hAnsi="宋体" w:cs="宋体"/>
          <w:sz w:val="24"/>
        </w:rPr>
      </w:pPr>
      <w:r>
        <w:rPr>
          <w:rFonts w:hint="eastAsia" w:ascii="宋体" w:hAnsi="宋体" w:cs="宋体"/>
          <w:sz w:val="24"/>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投标有效期</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投标应自</w:t>
      </w:r>
      <w:r>
        <w:rPr>
          <w:rFonts w:hint="eastAsia" w:ascii="宋体" w:hAnsi="宋体" w:cs="宋体"/>
          <w:b/>
          <w:sz w:val="24"/>
          <w:lang w:eastAsia="zh-TW"/>
        </w:rPr>
        <w:t>投标资料表</w:t>
      </w:r>
      <w:r>
        <w:rPr>
          <w:rFonts w:hint="eastAsia" w:ascii="宋体" w:hAnsi="宋体" w:cs="宋体"/>
          <w:sz w:val="24"/>
          <w:lang w:eastAsia="zh-TW"/>
        </w:rPr>
        <w:t>中规定的</w:t>
      </w:r>
      <w:r>
        <w:rPr>
          <w:rFonts w:hint="eastAsia" w:ascii="宋体" w:hAnsi="宋体" w:cs="宋体"/>
          <w:sz w:val="24"/>
        </w:rPr>
        <w:t>投标文件递交截止时间</w:t>
      </w:r>
      <w:r>
        <w:rPr>
          <w:rFonts w:hint="eastAsia" w:ascii="宋体" w:hAnsi="宋体" w:cs="宋体"/>
          <w:sz w:val="24"/>
          <w:lang w:eastAsia="zh-TW"/>
        </w:rPr>
        <w:t>起</w:t>
      </w:r>
      <w:r>
        <w:rPr>
          <w:rFonts w:hint="eastAsia" w:ascii="宋体" w:hAnsi="宋体" w:cs="宋体"/>
          <w:sz w:val="24"/>
        </w:rPr>
        <w:t>，</w:t>
      </w:r>
      <w:r>
        <w:rPr>
          <w:rFonts w:hint="eastAsia" w:ascii="宋体" w:hAnsi="宋体" w:cs="宋体"/>
          <w:sz w:val="24"/>
          <w:lang w:eastAsia="zh-TW"/>
        </w:rPr>
        <w:t>并在</w:t>
      </w:r>
      <w:r>
        <w:rPr>
          <w:rFonts w:hint="eastAsia" w:ascii="宋体" w:hAnsi="宋体" w:cs="宋体"/>
          <w:b/>
          <w:sz w:val="24"/>
          <w:lang w:eastAsia="zh-TW"/>
        </w:rPr>
        <w:t>投标资料表</w:t>
      </w:r>
      <w:r>
        <w:rPr>
          <w:rFonts w:hint="eastAsia" w:ascii="宋体" w:hAnsi="宋体" w:cs="宋体"/>
          <w:sz w:val="24"/>
          <w:lang w:eastAsia="zh-TW"/>
        </w:rPr>
        <w:t>中所述期限内保持有效。投标有效期不足的投标将被视为非实质性响应</w:t>
      </w:r>
      <w:r>
        <w:rPr>
          <w:rFonts w:hint="eastAsia" w:ascii="宋体" w:hAnsi="宋体"/>
          <w:sz w:val="24"/>
        </w:rPr>
        <w:t>，</w:t>
      </w:r>
      <w:r>
        <w:rPr>
          <w:rFonts w:hint="eastAsia" w:ascii="宋体" w:hAnsi="宋体" w:cs="宋体"/>
          <w:sz w:val="24"/>
        </w:rPr>
        <w:t>视为无效投标</w:t>
      </w:r>
      <w:r>
        <w:rPr>
          <w:rFonts w:hint="eastAsia" w:ascii="宋体" w:hAnsi="宋体" w:cs="宋体"/>
          <w:sz w:val="24"/>
          <w:lang w:eastAsia="zh-TW"/>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投标文件的式样和签署</w:t>
      </w:r>
    </w:p>
    <w:p>
      <w:pPr>
        <w:widowControl/>
        <w:numPr>
          <w:ilvl w:val="1"/>
          <w:numId w:val="32"/>
        </w:numPr>
        <w:adjustRightInd w:val="0"/>
        <w:snapToGrid w:val="0"/>
        <w:spacing w:line="360" w:lineRule="auto"/>
        <w:jc w:val="left"/>
        <w:rPr>
          <w:rFonts w:ascii="宋体" w:hAnsi="宋体"/>
          <w:sz w:val="24"/>
        </w:rPr>
      </w:pPr>
      <w:r>
        <w:rPr>
          <w:rFonts w:hint="eastAsia" w:ascii="宋体" w:hAnsi="宋体"/>
          <w:sz w:val="24"/>
        </w:rPr>
        <w:t>投标人应准备一份投标文件正本和</w:t>
      </w:r>
      <w:r>
        <w:rPr>
          <w:rFonts w:hint="eastAsia" w:ascii="宋体" w:hAnsi="宋体"/>
          <w:b/>
          <w:sz w:val="24"/>
        </w:rPr>
        <w:t>投标资料表</w:t>
      </w:r>
      <w:r>
        <w:rPr>
          <w:rFonts w:hint="eastAsia" w:ascii="宋体" w:hAnsi="宋体"/>
          <w:sz w:val="24"/>
        </w:rPr>
        <w:t>中规定数目的副本，投标文件原则上采用A4纸制做。每套投标文件须清楚地标明“正本”或“副本”。若正本和副本不符，以正本为准。</w:t>
      </w:r>
      <w:bookmarkStart w:id="91" w:name="_Toc237787559"/>
      <w:r>
        <w:rPr>
          <w:rFonts w:hint="eastAsia" w:ascii="宋体" w:hAnsi="宋体"/>
          <w:sz w:val="24"/>
        </w:rPr>
        <w:t>投标人应按</w:t>
      </w:r>
      <w:r>
        <w:rPr>
          <w:rFonts w:hint="eastAsia" w:ascii="宋体" w:hAnsi="宋体"/>
          <w:b/>
          <w:sz w:val="24"/>
        </w:rPr>
        <w:t>投标资料表</w:t>
      </w:r>
      <w:r>
        <w:rPr>
          <w:rFonts w:hint="eastAsia" w:ascii="宋体" w:hAnsi="宋体"/>
          <w:sz w:val="24"/>
        </w:rPr>
        <w:t>的规定，同时提交电子介质的投标文件。</w:t>
      </w:r>
      <w:bookmarkEnd w:id="91"/>
      <w:r>
        <w:rPr>
          <w:rFonts w:hint="eastAsia" w:ascii="宋体" w:hAnsi="宋体"/>
          <w:sz w:val="24"/>
        </w:rPr>
        <w:t>电子介质的投标文件与纸质投标文件具有同等的法律效力。除非</w:t>
      </w:r>
      <w:r>
        <w:rPr>
          <w:rFonts w:hint="eastAsia" w:ascii="宋体" w:hAnsi="宋体"/>
          <w:b/>
          <w:sz w:val="24"/>
        </w:rPr>
        <w:t>投标资料表</w:t>
      </w:r>
      <w:r>
        <w:rPr>
          <w:rFonts w:hint="eastAsia" w:ascii="宋体" w:hAnsi="宋体"/>
          <w:sz w:val="24"/>
        </w:rPr>
        <w:t>中另有规定，电子介质的投标文件与纸质投标文件不一致时，以纸质投标文件为准。</w:t>
      </w:r>
    </w:p>
    <w:p>
      <w:pPr>
        <w:widowControl/>
        <w:numPr>
          <w:ilvl w:val="1"/>
          <w:numId w:val="32"/>
        </w:numPr>
        <w:adjustRightInd w:val="0"/>
        <w:snapToGrid w:val="0"/>
        <w:spacing w:line="360" w:lineRule="auto"/>
        <w:jc w:val="left"/>
        <w:rPr>
          <w:rFonts w:ascii="宋体" w:hAnsi="宋体"/>
          <w:sz w:val="24"/>
        </w:rPr>
      </w:pPr>
      <w:bookmarkStart w:id="92" w:name="_Toc237787560"/>
      <w:r>
        <w:rPr>
          <w:rFonts w:hint="eastAsia" w:ascii="宋体" w:hAnsi="宋体"/>
          <w:sz w:val="24"/>
        </w:rPr>
        <w:t>投标文件正本须用不褪色墨水书写或打印，由投标人的法定代表人或经其正式授权</w:t>
      </w:r>
      <w:bookmarkEnd w:id="92"/>
      <w:bookmarkStart w:id="93" w:name="_Toc237787561"/>
      <w:r>
        <w:rPr>
          <w:rFonts w:hint="eastAsia" w:ascii="宋体" w:hAnsi="宋体"/>
          <w:sz w:val="24"/>
        </w:rPr>
        <w:t>的代表签署本人姓名或印盖本人姓名章，不得加盖合同专用章、投标人专用章等各种形式的专用章。授权代表须将以书面形式出具的</w:t>
      </w:r>
      <w:r>
        <w:rPr>
          <w:rFonts w:hint="eastAsia" w:ascii="宋体" w:hAnsi="宋体" w:cs="宋体"/>
          <w:sz w:val="24"/>
        </w:rPr>
        <w:t>《法定代表人授权委托书》</w:t>
      </w:r>
      <w:r>
        <w:rPr>
          <w:rFonts w:hint="eastAsia" w:ascii="宋体" w:hAnsi="宋体"/>
          <w:sz w:val="24"/>
        </w:rPr>
        <w:t>附在投标文件中。</w:t>
      </w:r>
      <w:bookmarkEnd w:id="93"/>
    </w:p>
    <w:p>
      <w:pPr>
        <w:widowControl/>
        <w:numPr>
          <w:ilvl w:val="1"/>
          <w:numId w:val="32"/>
        </w:numPr>
        <w:adjustRightInd w:val="0"/>
        <w:snapToGrid w:val="0"/>
        <w:spacing w:line="360" w:lineRule="auto"/>
        <w:jc w:val="left"/>
        <w:rPr>
          <w:rFonts w:ascii="宋体" w:hAnsi="宋体"/>
          <w:sz w:val="24"/>
        </w:rPr>
      </w:pPr>
      <w:r>
        <w:rPr>
          <w:rFonts w:hint="eastAsia" w:ascii="宋体" w:hAnsi="宋体" w:cs="宋体"/>
          <w:sz w:val="24"/>
          <w:lang w:eastAsia="zh-TW"/>
        </w:rPr>
        <w:t>投标文件中的任何重要的插字、涂改和增删，必须由法定代表人或经其正式授权的代表在旁边签署本人姓名或印盖本人姓名章才有效。</w:t>
      </w:r>
    </w:p>
    <w:p>
      <w:pPr>
        <w:widowControl/>
        <w:numPr>
          <w:ilvl w:val="1"/>
          <w:numId w:val="32"/>
        </w:numPr>
        <w:adjustRightInd w:val="0"/>
        <w:snapToGrid w:val="0"/>
        <w:spacing w:line="360" w:lineRule="auto"/>
        <w:jc w:val="left"/>
        <w:rPr>
          <w:rFonts w:ascii="宋体" w:hAnsi="宋体"/>
          <w:b/>
          <w:bCs/>
          <w:sz w:val="24"/>
        </w:rPr>
      </w:pPr>
      <w:bookmarkStart w:id="94" w:name="_Toc237787563"/>
      <w:r>
        <w:rPr>
          <w:rFonts w:hint="eastAsia" w:ascii="宋体" w:hAnsi="宋体"/>
          <w:b/>
          <w:bCs/>
          <w:sz w:val="24"/>
        </w:rPr>
        <w:t>投标文件的正本，招标文件中已明示需盖章签名处，均须由投标人加盖投标人公章，并经投标人法定代表人或其正式授权的代表</w:t>
      </w:r>
      <w:bookmarkEnd w:id="94"/>
      <w:bookmarkStart w:id="95" w:name="_Toc237787564"/>
      <w:r>
        <w:rPr>
          <w:rFonts w:hint="eastAsia" w:ascii="宋体" w:hAnsi="宋体"/>
          <w:b/>
          <w:bCs/>
          <w:sz w:val="24"/>
        </w:rPr>
        <w:t>签署本人姓名或印盖本人姓名章。投标文件副本</w:t>
      </w:r>
      <w:bookmarkEnd w:id="95"/>
      <w:r>
        <w:rPr>
          <w:rFonts w:hint="eastAsia" w:ascii="宋体" w:hAnsi="宋体"/>
          <w:b/>
          <w:bCs/>
          <w:sz w:val="24"/>
        </w:rPr>
        <w:t>应为正本的复印件。</w:t>
      </w:r>
    </w:p>
    <w:p>
      <w:pPr>
        <w:numPr>
          <w:ilvl w:val="0"/>
          <w:numId w:val="31"/>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bookmarkStart w:id="96" w:name="_Toc435542348"/>
      <w:bookmarkStart w:id="97" w:name="_Toc438223023"/>
      <w:r>
        <w:rPr>
          <w:rFonts w:hint="eastAsia" w:ascii="宋体" w:hAnsi="宋体"/>
          <w:b/>
          <w:sz w:val="24"/>
          <w:lang w:eastAsia="zh-TW"/>
        </w:rPr>
        <w:t>投标文件的递交</w:t>
      </w:r>
      <w:bookmarkEnd w:id="96"/>
      <w:bookmarkEnd w:id="97"/>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投标文件的密封和标记</w:t>
      </w:r>
    </w:p>
    <w:p>
      <w:pPr>
        <w:spacing w:line="440" w:lineRule="exact"/>
        <w:rPr>
          <w:rFonts w:ascii="宋体" w:hAnsi="宋体" w:cs="黑体"/>
          <w:bCs/>
          <w:sz w:val="24"/>
        </w:rPr>
      </w:pPr>
      <w:r>
        <w:rPr>
          <w:rFonts w:hint="eastAsia" w:ascii="宋体" w:hAnsi="宋体"/>
          <w:sz w:val="24"/>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 w:val="24"/>
        </w:rPr>
        <w:t>开标信封</w:t>
      </w:r>
      <w:r>
        <w:rPr>
          <w:rFonts w:hint="eastAsia" w:ascii="宋体" w:hAnsi="宋体"/>
          <w:sz w:val="24"/>
        </w:rPr>
        <w:t>”字样。投标人应将投标文件正本和所有的副本分开密封装在单独的信封中，且在信封上标明</w:t>
      </w:r>
      <w:r>
        <w:rPr>
          <w:rFonts w:hint="eastAsia" w:ascii="宋体" w:hAnsi="宋体"/>
          <w:b/>
          <w:sz w:val="24"/>
        </w:rPr>
        <w:t>“正本”、“副本”</w:t>
      </w:r>
      <w:r>
        <w:rPr>
          <w:rFonts w:hint="eastAsia" w:ascii="宋体" w:hAnsi="宋体"/>
          <w:sz w:val="24"/>
        </w:rPr>
        <w:t>字样。“开标信封”是投标文件的组成部分。</w:t>
      </w:r>
    </w:p>
    <w:p>
      <w:pPr>
        <w:widowControl/>
        <w:numPr>
          <w:ilvl w:val="1"/>
          <w:numId w:val="32"/>
        </w:numPr>
        <w:adjustRightInd w:val="0"/>
        <w:snapToGrid w:val="0"/>
        <w:spacing w:line="360" w:lineRule="auto"/>
        <w:jc w:val="left"/>
        <w:rPr>
          <w:rFonts w:ascii="宋体" w:hAnsi="宋体"/>
          <w:sz w:val="24"/>
        </w:rPr>
      </w:pPr>
      <w:bookmarkStart w:id="98" w:name="_Toc237787569"/>
      <w:r>
        <w:rPr>
          <w:rFonts w:hint="eastAsia" w:ascii="宋体" w:hAnsi="宋体"/>
          <w:sz w:val="24"/>
        </w:rPr>
        <w:t>内外层信封均应</w:t>
      </w:r>
      <w:bookmarkEnd w:id="98"/>
      <w:r>
        <w:rPr>
          <w:rFonts w:hint="eastAsia" w:ascii="宋体" w:hAnsi="宋体" w:cs="宋体"/>
          <w:sz w:val="24"/>
        </w:rPr>
        <w:t>：</w:t>
      </w:r>
    </w:p>
    <w:p>
      <w:pPr>
        <w:widowControl/>
        <w:numPr>
          <w:ilvl w:val="2"/>
          <w:numId w:val="32"/>
        </w:numPr>
        <w:adjustRightInd w:val="0"/>
        <w:snapToGrid w:val="0"/>
        <w:spacing w:line="360" w:lineRule="auto"/>
        <w:jc w:val="left"/>
        <w:rPr>
          <w:rFonts w:ascii="宋体" w:hAnsi="宋体"/>
          <w:sz w:val="24"/>
        </w:rPr>
      </w:pPr>
      <w:r>
        <w:rPr>
          <w:rFonts w:hint="eastAsia" w:ascii="宋体" w:hAnsi="宋体"/>
          <w:sz w:val="24"/>
        </w:rPr>
        <w:t>清楚注明递交至投标邀请函中指明的地址；</w:t>
      </w:r>
    </w:p>
    <w:p>
      <w:pPr>
        <w:widowControl/>
        <w:numPr>
          <w:ilvl w:val="2"/>
          <w:numId w:val="32"/>
        </w:numPr>
        <w:tabs>
          <w:tab w:val="clear" w:pos="567"/>
        </w:tabs>
        <w:adjustRightInd w:val="0"/>
        <w:snapToGrid w:val="0"/>
        <w:spacing w:line="360" w:lineRule="auto"/>
        <w:ind w:left="851" w:hanging="851"/>
        <w:jc w:val="left"/>
        <w:rPr>
          <w:rFonts w:ascii="宋体" w:hAnsi="宋体"/>
          <w:sz w:val="24"/>
        </w:rPr>
      </w:pPr>
      <w:bookmarkStart w:id="99" w:name="_Toc237787571"/>
      <w:r>
        <w:rPr>
          <w:rFonts w:hint="eastAsia" w:ascii="宋体" w:hAnsi="宋体"/>
          <w:sz w:val="24"/>
        </w:rPr>
        <w:t>注明投标邀请函中指明的采购项目名称、项目编号和在（</w:t>
      </w:r>
      <w:r>
        <w:rPr>
          <w:rFonts w:hint="eastAsia" w:ascii="宋体" w:hAnsi="宋体"/>
          <w:i/>
          <w:sz w:val="24"/>
          <w:u w:val="single"/>
        </w:rPr>
        <w:t>开标日期和时间</w:t>
      </w:r>
      <w:r>
        <w:rPr>
          <w:rFonts w:hint="eastAsia" w:ascii="宋体" w:hAnsi="宋体"/>
          <w:sz w:val="24"/>
        </w:rPr>
        <w:t>）之前不得启封”</w:t>
      </w:r>
      <w:bookmarkEnd w:id="99"/>
      <w:bookmarkStart w:id="100" w:name="_Toc237787572"/>
      <w:r>
        <w:rPr>
          <w:rFonts w:hint="eastAsia" w:ascii="宋体" w:hAnsi="宋体"/>
          <w:sz w:val="24"/>
        </w:rPr>
        <w:t>的字样，并填入投标邀请函中规定的开标日期和时间</w:t>
      </w:r>
      <w:bookmarkEnd w:id="100"/>
      <w:r>
        <w:rPr>
          <w:rFonts w:hint="eastAsia" w:ascii="宋体" w:hAnsi="宋体"/>
          <w:sz w:val="24"/>
        </w:rPr>
        <w:t>；</w:t>
      </w:r>
    </w:p>
    <w:p>
      <w:pPr>
        <w:widowControl/>
        <w:numPr>
          <w:ilvl w:val="2"/>
          <w:numId w:val="32"/>
        </w:numPr>
        <w:tabs>
          <w:tab w:val="clear" w:pos="567"/>
        </w:tabs>
        <w:adjustRightInd w:val="0"/>
        <w:snapToGrid w:val="0"/>
        <w:spacing w:line="360" w:lineRule="auto"/>
        <w:ind w:left="851" w:hanging="851"/>
        <w:jc w:val="left"/>
        <w:rPr>
          <w:rFonts w:ascii="宋体" w:hAnsi="宋体"/>
          <w:sz w:val="24"/>
        </w:rPr>
      </w:pPr>
      <w:bookmarkStart w:id="101" w:name="_Toc237787573"/>
      <w:r>
        <w:rPr>
          <w:rFonts w:hint="eastAsia" w:ascii="宋体" w:hAnsi="宋体"/>
          <w:sz w:val="24"/>
        </w:rPr>
        <w:t>内层信封应写明投标人名称和地址，以便将迟交的投标文件能原封</w:t>
      </w:r>
      <w:bookmarkEnd w:id="101"/>
      <w:bookmarkStart w:id="102" w:name="_Toc237787574"/>
      <w:r>
        <w:rPr>
          <w:rFonts w:hint="eastAsia" w:ascii="宋体" w:hAnsi="宋体"/>
          <w:sz w:val="24"/>
        </w:rPr>
        <w:t>退回。</w:t>
      </w:r>
      <w:bookmarkEnd w:id="102"/>
    </w:p>
    <w:p>
      <w:pPr>
        <w:widowControl/>
        <w:numPr>
          <w:ilvl w:val="2"/>
          <w:numId w:val="32"/>
        </w:numPr>
        <w:tabs>
          <w:tab w:val="clear" w:pos="567"/>
        </w:tabs>
        <w:adjustRightInd w:val="0"/>
        <w:snapToGrid w:val="0"/>
        <w:spacing w:line="360" w:lineRule="auto"/>
        <w:ind w:left="851" w:hanging="851"/>
        <w:jc w:val="left"/>
        <w:rPr>
          <w:rFonts w:ascii="宋体" w:hAnsi="宋体"/>
          <w:sz w:val="24"/>
        </w:rPr>
      </w:pPr>
      <w:bookmarkStart w:id="103" w:name="_Toc237787575"/>
      <w:r>
        <w:rPr>
          <w:rFonts w:hint="eastAsia" w:ascii="宋体" w:hAnsi="宋体"/>
          <w:sz w:val="24"/>
        </w:rPr>
        <w:t>如果外层信封未按本须知的要求加写标记，采购人和采购代理机构</w:t>
      </w:r>
      <w:bookmarkEnd w:id="103"/>
      <w:bookmarkStart w:id="104" w:name="_Toc237787576"/>
      <w:r>
        <w:rPr>
          <w:rFonts w:hint="eastAsia" w:ascii="宋体" w:hAnsi="宋体"/>
          <w:sz w:val="24"/>
        </w:rPr>
        <w:t>对误投或提前启封概不负责</w:t>
      </w:r>
      <w:bookmarkEnd w:id="104"/>
      <w:r>
        <w:rPr>
          <w:rFonts w:hint="eastAsia" w:ascii="宋体" w:hAnsi="宋体" w:cs="宋体"/>
          <w:sz w:val="24"/>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投标截止期</w:t>
      </w:r>
    </w:p>
    <w:p>
      <w:pPr>
        <w:numPr>
          <w:ilvl w:val="1"/>
          <w:numId w:val="32"/>
        </w:numPr>
        <w:autoSpaceDE w:val="0"/>
        <w:autoSpaceDN w:val="0"/>
        <w:adjustRightInd w:val="0"/>
        <w:snapToGrid w:val="0"/>
        <w:spacing w:line="360" w:lineRule="auto"/>
        <w:rPr>
          <w:rFonts w:ascii="宋体" w:hAnsi="宋体" w:cs="黑体"/>
          <w:bCs/>
          <w:sz w:val="24"/>
        </w:rPr>
      </w:pPr>
      <w:r>
        <w:rPr>
          <w:rFonts w:hint="eastAsia" w:ascii="宋体" w:hAnsi="宋体" w:cs="宋体"/>
          <w:sz w:val="24"/>
          <w:lang w:eastAsia="zh-TW"/>
        </w:rPr>
        <w:t>投标人应在不迟于</w:t>
      </w:r>
      <w:r>
        <w:rPr>
          <w:rFonts w:hint="eastAsia" w:ascii="宋体" w:hAnsi="宋体" w:cs="宋体"/>
          <w:sz w:val="24"/>
        </w:rPr>
        <w:t>投标邀请函</w:t>
      </w:r>
      <w:r>
        <w:rPr>
          <w:rFonts w:hint="eastAsia" w:ascii="宋体" w:hAnsi="宋体" w:cs="宋体"/>
          <w:sz w:val="24"/>
          <w:lang w:eastAsia="zh-TW"/>
        </w:rPr>
        <w:t>中规定的截止日期和时间将投标文件递交至采购代理机构</w:t>
      </w:r>
      <w:r>
        <w:rPr>
          <w:rFonts w:hint="eastAsia" w:ascii="宋体" w:hAnsi="宋体" w:cs="宋体"/>
          <w:sz w:val="24"/>
        </w:rPr>
        <w:t>，</w:t>
      </w:r>
      <w:r>
        <w:rPr>
          <w:rFonts w:hint="eastAsia" w:ascii="宋体" w:hAnsi="宋体" w:cs="宋体"/>
          <w:sz w:val="24"/>
          <w:lang w:eastAsia="zh-TW"/>
        </w:rPr>
        <w:t>递交地点应是</w:t>
      </w:r>
      <w:r>
        <w:rPr>
          <w:rFonts w:hint="eastAsia" w:ascii="宋体" w:hAnsi="宋体" w:cs="宋体"/>
          <w:sz w:val="24"/>
        </w:rPr>
        <w:t>投标邀请函</w:t>
      </w:r>
      <w:r>
        <w:rPr>
          <w:rFonts w:hint="eastAsia" w:ascii="宋体" w:hAnsi="宋体" w:cs="宋体"/>
          <w:sz w:val="24"/>
          <w:lang w:eastAsia="zh-TW"/>
        </w:rPr>
        <w:t>中指明的地址。</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 w:val="24"/>
        </w:rPr>
        <w:t>，</w:t>
      </w:r>
      <w:r>
        <w:rPr>
          <w:rFonts w:hint="eastAsia" w:ascii="宋体" w:hAnsi="宋体" w:cs="宋体"/>
          <w:sz w:val="24"/>
          <w:lang w:eastAsia="zh-TW"/>
        </w:rPr>
        <w:t>招标采购单位和投标人受投标截止期制约的所有权利和义务均应延长至新的截止期。</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rPr>
        <w:t>采购代理机构</w:t>
      </w:r>
      <w:r>
        <w:rPr>
          <w:rFonts w:hint="eastAsia" w:ascii="宋体" w:hAnsi="宋体" w:cs="宋体"/>
          <w:sz w:val="24"/>
          <w:lang w:eastAsia="zh-TW"/>
        </w:rPr>
        <w:t>将</w:t>
      </w:r>
      <w:r>
        <w:rPr>
          <w:rFonts w:hint="eastAsia" w:ascii="宋体" w:hAnsi="宋体" w:cs="宋体"/>
          <w:sz w:val="24"/>
        </w:rPr>
        <w:t>拒收</w:t>
      </w:r>
      <w:r>
        <w:rPr>
          <w:rFonts w:hint="eastAsia" w:ascii="宋体" w:hAnsi="宋体" w:cs="宋体"/>
          <w:sz w:val="24"/>
          <w:lang w:eastAsia="zh-TW"/>
        </w:rPr>
        <w:t>在</w:t>
      </w:r>
      <w:r>
        <w:rPr>
          <w:rFonts w:hint="eastAsia" w:ascii="宋体" w:hAnsi="宋体" w:cs="宋体"/>
          <w:sz w:val="24"/>
        </w:rPr>
        <w:t>招标文件</w:t>
      </w:r>
      <w:r>
        <w:rPr>
          <w:rFonts w:hint="eastAsia" w:ascii="宋体" w:hAnsi="宋体" w:cs="宋体"/>
          <w:sz w:val="24"/>
          <w:lang w:eastAsia="zh-TW"/>
        </w:rPr>
        <w:t>规定的</w:t>
      </w:r>
      <w:r>
        <w:rPr>
          <w:rFonts w:hint="eastAsia" w:ascii="宋体" w:hAnsi="宋体" w:cs="宋体"/>
          <w:sz w:val="24"/>
        </w:rPr>
        <w:t>投标</w:t>
      </w:r>
      <w:r>
        <w:rPr>
          <w:rFonts w:hint="eastAsia" w:ascii="宋体" w:hAnsi="宋体" w:cs="宋体"/>
          <w:sz w:val="24"/>
          <w:lang w:eastAsia="zh-TW"/>
        </w:rPr>
        <w:t>截止时间</w:t>
      </w:r>
      <w:r>
        <w:rPr>
          <w:rFonts w:hint="eastAsia" w:ascii="宋体" w:hAnsi="宋体" w:cs="宋体"/>
          <w:sz w:val="24"/>
        </w:rPr>
        <w:t>之</w:t>
      </w:r>
      <w:r>
        <w:rPr>
          <w:rFonts w:hint="eastAsia" w:ascii="宋体" w:hAnsi="宋体" w:cs="宋体"/>
          <w:sz w:val="24"/>
          <w:lang w:eastAsia="zh-TW"/>
        </w:rPr>
        <w:t>后</w:t>
      </w:r>
      <w:r>
        <w:rPr>
          <w:rFonts w:hint="eastAsia" w:ascii="宋体" w:hAnsi="宋体" w:cs="宋体"/>
          <w:sz w:val="24"/>
        </w:rPr>
        <w:t>送达的投标文件。</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投标文件的修改和撤回、撤销</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投标人在投标截止时间前，可以对所递交的投标文件进行补充、修改或者撤回，并书面通知招标采购单位。</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投标人补充、修改或撤回通知应按招标文件要求编制、签署、密封、标记、盖章和递交，并作为投标文件的组成部分。</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在投标截止时间之后，投标人不得对其投标文件做任何修改和补充。</w:t>
      </w:r>
    </w:p>
    <w:p>
      <w:pPr>
        <w:numPr>
          <w:ilvl w:val="1"/>
          <w:numId w:val="32"/>
        </w:numPr>
        <w:autoSpaceDE w:val="0"/>
        <w:autoSpaceDN w:val="0"/>
        <w:adjustRightInd w:val="0"/>
        <w:snapToGrid w:val="0"/>
        <w:spacing w:line="360" w:lineRule="auto"/>
        <w:rPr>
          <w:rFonts w:ascii="宋体" w:hAnsi="宋体" w:cs="宋体"/>
          <w:sz w:val="24"/>
          <w:lang w:eastAsia="zh-TW"/>
        </w:rPr>
      </w:pPr>
      <w:bookmarkStart w:id="105" w:name="_Toc237787597"/>
      <w:r>
        <w:rPr>
          <w:rFonts w:hint="eastAsia" w:ascii="宋体" w:hAnsi="宋体" w:cs="宋体"/>
          <w:sz w:val="24"/>
          <w:lang w:eastAsia="zh-TW"/>
        </w:rPr>
        <w:t>从投标截止时间至投标人在投标文件中确定的投标有效期期满这段时间内，投标人不</w:t>
      </w:r>
      <w:bookmarkEnd w:id="105"/>
      <w:bookmarkStart w:id="106" w:name="_Toc237787598"/>
      <w:r>
        <w:rPr>
          <w:rFonts w:hint="eastAsia" w:ascii="宋体" w:hAnsi="宋体" w:cs="宋体"/>
          <w:sz w:val="24"/>
          <w:lang w:eastAsia="zh-TW"/>
        </w:rPr>
        <w:t>得撤销其投标</w:t>
      </w:r>
      <w:r>
        <w:rPr>
          <w:rFonts w:hint="eastAsia" w:ascii="宋体" w:hAnsi="宋体" w:cs="宋体"/>
          <w:sz w:val="24"/>
        </w:rPr>
        <w:t>文件</w:t>
      </w:r>
      <w:bookmarkEnd w:id="106"/>
      <w:r>
        <w:rPr>
          <w:rFonts w:hint="eastAsia" w:ascii="宋体" w:hAnsi="宋体" w:cs="宋体"/>
          <w:sz w:val="24"/>
        </w:rPr>
        <w:t>。</w:t>
      </w:r>
    </w:p>
    <w:p>
      <w:pPr>
        <w:numPr>
          <w:ilvl w:val="0"/>
          <w:numId w:val="31"/>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bookmarkStart w:id="107" w:name="_Toc435542349"/>
      <w:bookmarkStart w:id="108" w:name="_Toc438223024"/>
      <w:r>
        <w:rPr>
          <w:rFonts w:hint="eastAsia" w:ascii="宋体" w:hAnsi="宋体"/>
          <w:b/>
          <w:sz w:val="24"/>
          <w:lang w:eastAsia="zh-TW"/>
        </w:rPr>
        <w:t>开标与评标</w:t>
      </w:r>
      <w:bookmarkEnd w:id="107"/>
      <w:bookmarkEnd w:id="108"/>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开标</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采购代理机构在投标邀请函中规定的日期、时</w:t>
      </w:r>
      <w:r>
        <w:rPr>
          <w:rFonts w:hint="eastAsia" w:ascii="宋体" w:hAnsi="宋体" w:cs="宋体"/>
          <w:sz w:val="24"/>
        </w:rPr>
        <w:t>间</w:t>
      </w:r>
      <w:r>
        <w:rPr>
          <w:rFonts w:hint="eastAsia" w:ascii="宋体" w:hAnsi="宋体" w:cs="宋体"/>
          <w:sz w:val="24"/>
          <w:lang w:eastAsia="zh-TW"/>
        </w:rPr>
        <w:t>和地点组织公开开标。参加开标的代表应签名报到以证明其出席。开标时</w:t>
      </w:r>
      <w:r>
        <w:rPr>
          <w:rFonts w:hint="eastAsia" w:ascii="宋体" w:hAnsi="宋体" w:cs="宋体"/>
          <w:sz w:val="24"/>
        </w:rPr>
        <w:t>，</w:t>
      </w:r>
      <w:r>
        <w:rPr>
          <w:rFonts w:hint="eastAsia" w:ascii="宋体" w:hAnsi="宋体" w:cs="宋体"/>
          <w:sz w:val="24"/>
          <w:lang w:eastAsia="zh-TW"/>
        </w:rPr>
        <w:t>由按签到顺序递交投标文件的前三名投标人代表作为全体投标人推选的代表</w:t>
      </w:r>
      <w:r>
        <w:rPr>
          <w:rFonts w:hint="eastAsia" w:ascii="宋体" w:hAnsi="宋体" w:cs="宋体"/>
          <w:sz w:val="24"/>
        </w:rPr>
        <w:t>就所有</w:t>
      </w:r>
      <w:r>
        <w:rPr>
          <w:rFonts w:hint="eastAsia" w:ascii="宋体" w:hAnsi="宋体" w:cs="宋体"/>
          <w:sz w:val="24"/>
          <w:lang w:eastAsia="zh-TW"/>
        </w:rPr>
        <w:t>投标文件的密封情况</w:t>
      </w:r>
      <w:r>
        <w:rPr>
          <w:rFonts w:hint="eastAsia" w:ascii="宋体" w:hAnsi="宋体" w:cs="宋体"/>
          <w:sz w:val="24"/>
        </w:rPr>
        <w:t>进行检查，</w:t>
      </w:r>
      <w:r>
        <w:rPr>
          <w:rFonts w:hint="eastAsia" w:ascii="宋体" w:hAnsi="宋体" w:cs="宋体"/>
          <w:sz w:val="24"/>
          <w:lang w:eastAsia="zh-TW"/>
        </w:rPr>
        <w:t>也可以由</w:t>
      </w:r>
      <w:r>
        <w:rPr>
          <w:rFonts w:hint="eastAsia" w:ascii="宋体" w:hAnsi="宋体" w:cs="宋体"/>
          <w:sz w:val="24"/>
        </w:rPr>
        <w:t>招标</w:t>
      </w:r>
      <w:r>
        <w:rPr>
          <w:rFonts w:hint="eastAsia" w:ascii="宋体" w:hAnsi="宋体" w:cs="宋体"/>
          <w:sz w:val="24"/>
          <w:lang w:eastAsia="zh-TW"/>
        </w:rPr>
        <w:t>采购</w:t>
      </w:r>
      <w:r>
        <w:rPr>
          <w:rFonts w:hint="eastAsia" w:ascii="宋体" w:hAnsi="宋体" w:cs="宋体"/>
          <w:sz w:val="24"/>
        </w:rPr>
        <w:t>单位</w:t>
      </w:r>
      <w:r>
        <w:rPr>
          <w:rFonts w:hint="eastAsia" w:ascii="宋体" w:hAnsi="宋体" w:cs="宋体"/>
          <w:sz w:val="24"/>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 w:val="24"/>
        </w:rPr>
        <w:t>，</w:t>
      </w:r>
      <w:r>
        <w:rPr>
          <w:rFonts w:hint="eastAsia" w:ascii="宋体" w:hAnsi="宋体" w:cs="宋体"/>
          <w:sz w:val="24"/>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rPr>
        <w:t>未宣读的投标价格、价格折扣和招标文件允许提供的备选投标方案等实质内容，</w:t>
      </w:r>
      <w:r>
        <w:rPr>
          <w:rFonts w:hint="eastAsia" w:ascii="宋体" w:hAnsi="宋体" w:cs="宋体"/>
          <w:sz w:val="24"/>
          <w:lang w:eastAsia="zh-TW"/>
        </w:rPr>
        <w:t>评标时不予</w:t>
      </w:r>
      <w:r>
        <w:rPr>
          <w:rFonts w:hint="eastAsia" w:ascii="宋体" w:hAnsi="宋体" w:cs="宋体"/>
          <w:sz w:val="24"/>
        </w:rPr>
        <w:t>承认</w:t>
      </w:r>
      <w:r>
        <w:rPr>
          <w:rFonts w:hint="eastAsia" w:ascii="宋体" w:hAnsi="宋体" w:cs="宋体"/>
          <w:sz w:val="24"/>
          <w:lang w:eastAsia="zh-TW"/>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评标委员会</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评标由依照政府采购法律、法规、规章、政策的规定，组建的评标委员会负责。评标委员会成员按政府采购规定由采购人代表和</w:t>
      </w:r>
      <w:r>
        <w:rPr>
          <w:rFonts w:hint="eastAsia" w:ascii="宋体" w:hAnsi="宋体" w:cs="宋体"/>
          <w:sz w:val="24"/>
        </w:rPr>
        <w:t>有关</w:t>
      </w:r>
      <w:r>
        <w:rPr>
          <w:rFonts w:hint="eastAsia" w:ascii="宋体" w:hAnsi="宋体" w:cs="宋体"/>
          <w:sz w:val="24"/>
          <w:lang w:eastAsia="zh-TW"/>
        </w:rPr>
        <w:t>技术、经济等方面的专家组成，采购人代表人数、专家人数构成将按照</w:t>
      </w:r>
      <w:r>
        <w:rPr>
          <w:rFonts w:hint="eastAsia" w:ascii="宋体" w:hAnsi="宋体" w:cs="宋体"/>
          <w:b/>
          <w:sz w:val="24"/>
          <w:lang w:eastAsia="zh-TW"/>
        </w:rPr>
        <w:t>投标资料表</w:t>
      </w:r>
      <w:r>
        <w:rPr>
          <w:rFonts w:hint="eastAsia" w:ascii="宋体" w:hAnsi="宋体" w:cs="宋体"/>
          <w:sz w:val="24"/>
          <w:lang w:eastAsia="zh-TW"/>
        </w:rPr>
        <w:t>中确定。评标委员会成员依法从政府采购专家库中随机抽取。</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评标委员会名单在</w:t>
      </w:r>
      <w:r>
        <w:rPr>
          <w:rFonts w:hint="eastAsia" w:ascii="宋体" w:hAnsi="宋体" w:cs="宋体"/>
          <w:sz w:val="24"/>
        </w:rPr>
        <w:t>评审</w:t>
      </w:r>
      <w:r>
        <w:rPr>
          <w:rFonts w:hint="eastAsia" w:ascii="宋体" w:hAnsi="宋体" w:cs="宋体"/>
          <w:sz w:val="24"/>
          <w:lang w:eastAsia="zh-TW"/>
        </w:rPr>
        <w:t>结果确定前严格保密。评审专家有下列情形之一的，受到邀请应主动提出回避，采购当事人也可以要求该评审专家回避：</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评标委员会中，同一任职单位评审专家超过二名的；</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参与招标文件</w:t>
      </w:r>
      <w:r>
        <w:rPr>
          <w:rFonts w:hint="eastAsia" w:ascii="宋体" w:hAnsi="宋体" w:cs="宋体"/>
          <w:sz w:val="24"/>
        </w:rPr>
        <w:t>、进口产品</w:t>
      </w:r>
      <w:r>
        <w:rPr>
          <w:rFonts w:hint="eastAsia" w:ascii="宋体" w:hAnsi="宋体" w:cs="宋体"/>
          <w:sz w:val="24"/>
          <w:lang w:eastAsia="zh-TW"/>
        </w:rPr>
        <w:t>论证的；</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参加采购活动前3年内与供应商存在劳动关系；</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参加采购活动前3年内担任供应商的董事、监事；</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参加采购活动前3年内是供应商的控股股东或者实际控制人；</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与供应商的法定代表人或者负责人有夫妻、直系血亲、三代以内旁系血亲或者近姻亲关系；</w:t>
      </w:r>
    </w:p>
    <w:p>
      <w:pPr>
        <w:numPr>
          <w:ilvl w:val="2"/>
          <w:numId w:val="32"/>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与供应商有其他可能影响政府采购活动公平、公正进行的关系。</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评标委员会和有关工作人员不得透露对投标文件的评审和比较以及与评标有关的其他情况。</w:t>
      </w:r>
    </w:p>
    <w:p>
      <w:pPr>
        <w:numPr>
          <w:ilvl w:val="1"/>
          <w:numId w:val="32"/>
        </w:numPr>
        <w:autoSpaceDE w:val="0"/>
        <w:autoSpaceDN w:val="0"/>
        <w:adjustRightInd w:val="0"/>
        <w:snapToGrid w:val="0"/>
        <w:spacing w:line="360" w:lineRule="auto"/>
        <w:rPr>
          <w:rFonts w:ascii="宋体" w:hAnsi="宋体" w:cs="宋体"/>
          <w:sz w:val="24"/>
          <w:lang w:eastAsia="zh-TW"/>
        </w:rPr>
      </w:pPr>
      <w:bookmarkStart w:id="109" w:name="_Toc237787610"/>
      <w:r>
        <w:rPr>
          <w:rFonts w:hint="eastAsia" w:ascii="宋体" w:hAnsi="宋体" w:cs="宋体"/>
          <w:sz w:val="24"/>
          <w:lang w:eastAsia="zh-TW"/>
        </w:rPr>
        <w:t>评标委员会依法根据招标文件的规定对投标文件进行评审、提交</w:t>
      </w:r>
      <w:r>
        <w:rPr>
          <w:rFonts w:hint="eastAsia" w:ascii="宋体" w:hAnsi="宋体" w:cs="宋体"/>
          <w:sz w:val="24"/>
        </w:rPr>
        <w:t>书面</w:t>
      </w:r>
      <w:r>
        <w:rPr>
          <w:rFonts w:hint="eastAsia" w:ascii="宋体" w:hAnsi="宋体" w:cs="宋体"/>
          <w:sz w:val="24"/>
          <w:lang w:eastAsia="zh-TW"/>
        </w:rPr>
        <w:t>评标报告</w:t>
      </w:r>
      <w:bookmarkEnd w:id="109"/>
      <w:r>
        <w:rPr>
          <w:rFonts w:hint="eastAsia" w:ascii="宋体" w:hAnsi="宋体" w:cs="宋体"/>
          <w:sz w:val="24"/>
          <w:lang w:eastAsia="zh-TW"/>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评标方法</w:t>
      </w:r>
    </w:p>
    <w:p>
      <w:pPr>
        <w:numPr>
          <w:ilvl w:val="1"/>
          <w:numId w:val="32"/>
        </w:numPr>
        <w:autoSpaceDE w:val="0"/>
        <w:autoSpaceDN w:val="0"/>
        <w:adjustRightInd w:val="0"/>
        <w:snapToGrid w:val="0"/>
        <w:spacing w:line="360" w:lineRule="auto"/>
        <w:rPr>
          <w:rFonts w:ascii="宋体" w:hAnsi="宋体"/>
          <w:sz w:val="24"/>
        </w:rPr>
      </w:pPr>
      <w:bookmarkStart w:id="110" w:name="_Toc237787621"/>
      <w:r>
        <w:rPr>
          <w:rFonts w:hint="eastAsia" w:ascii="宋体" w:hAnsi="宋体"/>
          <w:sz w:val="24"/>
        </w:rPr>
        <w:t>本次招标的评标方法在</w:t>
      </w:r>
      <w:r>
        <w:rPr>
          <w:rFonts w:hint="eastAsia" w:ascii="宋体" w:hAnsi="宋体"/>
          <w:b/>
          <w:sz w:val="24"/>
        </w:rPr>
        <w:t>“</w:t>
      </w:r>
      <w:r>
        <w:rPr>
          <w:rFonts w:hint="eastAsia" w:ascii="宋体" w:hAnsi="宋体" w:cs="宋体"/>
          <w:b/>
          <w:sz w:val="24"/>
          <w:lang w:eastAsia="zh-TW"/>
        </w:rPr>
        <w:t>投标资料表</w:t>
      </w:r>
      <w:r>
        <w:rPr>
          <w:rFonts w:hint="eastAsia" w:ascii="宋体" w:hAnsi="宋体"/>
          <w:b/>
          <w:sz w:val="24"/>
        </w:rPr>
        <w:t>”</w:t>
      </w:r>
      <w:r>
        <w:rPr>
          <w:rFonts w:hint="eastAsia" w:ascii="宋体" w:hAnsi="宋体"/>
          <w:sz w:val="24"/>
        </w:rPr>
        <w:t>中规定。</w:t>
      </w:r>
      <w:bookmarkEnd w:id="110"/>
    </w:p>
    <w:p>
      <w:pPr>
        <w:numPr>
          <w:ilvl w:val="1"/>
          <w:numId w:val="32"/>
        </w:numPr>
        <w:autoSpaceDE w:val="0"/>
        <w:autoSpaceDN w:val="0"/>
        <w:adjustRightInd w:val="0"/>
        <w:snapToGrid w:val="0"/>
        <w:spacing w:line="360" w:lineRule="auto"/>
        <w:rPr>
          <w:rFonts w:ascii="宋体" w:hAnsi="宋体"/>
          <w:sz w:val="24"/>
        </w:rPr>
      </w:pPr>
      <w:r>
        <w:rPr>
          <w:rFonts w:hint="eastAsia" w:ascii="宋体" w:hAnsi="宋体"/>
          <w:b/>
          <w:sz w:val="24"/>
        </w:rPr>
        <w:t>综合评分法：</w:t>
      </w:r>
      <w:r>
        <w:rPr>
          <w:rFonts w:hint="eastAsia" w:ascii="宋体" w:hAnsi="宋体"/>
          <w:sz w:val="24"/>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2"/>
        </w:numPr>
        <w:adjustRightInd w:val="0"/>
        <w:snapToGrid w:val="0"/>
        <w:spacing w:line="360" w:lineRule="auto"/>
        <w:jc w:val="left"/>
        <w:rPr>
          <w:rFonts w:ascii="宋体" w:hAnsi="宋体"/>
          <w:sz w:val="24"/>
        </w:rPr>
      </w:pPr>
      <w:r>
        <w:rPr>
          <w:rFonts w:hint="eastAsia" w:ascii="宋体" w:hAnsi="宋体"/>
          <w:b/>
          <w:sz w:val="24"/>
        </w:rPr>
        <w:t>最低评标价法：</w:t>
      </w:r>
      <w:r>
        <w:rPr>
          <w:rFonts w:hint="eastAsia" w:ascii="宋体" w:hAnsi="宋体"/>
          <w:sz w:val="24"/>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 w:val="24"/>
          <w:lang w:eastAsia="zh-TW"/>
        </w:rPr>
        <w:t>。</w:t>
      </w:r>
    </w:p>
    <w:p>
      <w:pPr>
        <w:widowControl/>
        <w:numPr>
          <w:ilvl w:val="1"/>
          <w:numId w:val="32"/>
        </w:numPr>
        <w:adjustRightInd w:val="0"/>
        <w:snapToGrid w:val="0"/>
        <w:spacing w:line="360" w:lineRule="auto"/>
        <w:jc w:val="left"/>
        <w:rPr>
          <w:rFonts w:ascii="宋体" w:hAnsi="宋体"/>
          <w:sz w:val="24"/>
        </w:rPr>
      </w:pPr>
      <w:r>
        <w:rPr>
          <w:rFonts w:hint="eastAsia" w:ascii="宋体" w:hAnsi="宋体"/>
          <w:sz w:val="24"/>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投标文件的初审</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评标委员会将</w:t>
      </w:r>
      <w:r>
        <w:rPr>
          <w:rFonts w:hint="eastAsia" w:ascii="宋体" w:hAnsi="宋体" w:cs="宋体"/>
          <w:sz w:val="24"/>
        </w:rPr>
        <w:t>依法</w:t>
      </w:r>
      <w:r>
        <w:rPr>
          <w:rFonts w:hint="eastAsia" w:ascii="宋体" w:hAnsi="宋体" w:cs="宋体"/>
          <w:sz w:val="24"/>
          <w:lang w:eastAsia="zh-TW"/>
        </w:rPr>
        <w:t>审查投标文件是否完整、文件签署是否合格、投标有效期是否满足要求、有无计算</w:t>
      </w:r>
      <w:r>
        <w:rPr>
          <w:rFonts w:hint="eastAsia" w:ascii="宋体" w:hAnsi="宋体" w:cs="宋体"/>
          <w:sz w:val="24"/>
        </w:rPr>
        <w:t>上</w:t>
      </w:r>
      <w:r>
        <w:rPr>
          <w:rFonts w:hint="eastAsia" w:ascii="宋体" w:hAnsi="宋体" w:cs="宋体"/>
          <w:sz w:val="24"/>
          <w:lang w:eastAsia="zh-TW"/>
        </w:rPr>
        <w:t>的错误等。</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 w:val="24"/>
        </w:rPr>
        <w:t>。如果投标人不接受对其错误的更正，其投标将被视为无效投标或确定为投标无效。</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在详细评标之前</w:t>
      </w:r>
      <w:r>
        <w:rPr>
          <w:rFonts w:hint="eastAsia" w:ascii="宋体" w:hAnsi="宋体" w:cs="宋体"/>
          <w:sz w:val="24"/>
        </w:rPr>
        <w:t>，</w:t>
      </w:r>
      <w:r>
        <w:rPr>
          <w:rFonts w:hint="eastAsia" w:ascii="宋体" w:hAnsi="宋体" w:cs="宋体"/>
          <w:sz w:val="24"/>
          <w:lang w:eastAsia="zh-TW"/>
        </w:rPr>
        <w:t>评标委员会要审查每份投标文件是否实质上响应了招标文件的要求。实质上</w:t>
      </w:r>
      <w:r>
        <w:rPr>
          <w:rFonts w:hint="eastAsia" w:ascii="宋体" w:hAnsi="宋体" w:cs="宋体"/>
          <w:sz w:val="24"/>
        </w:rPr>
        <w:t>响</w:t>
      </w:r>
      <w:r>
        <w:rPr>
          <w:rFonts w:hint="eastAsia" w:ascii="宋体" w:hAnsi="宋体" w:cs="宋体"/>
          <w:sz w:val="24"/>
          <w:lang w:eastAsia="zh-TW"/>
        </w:rPr>
        <w:t>应的投标</w:t>
      </w:r>
      <w:r>
        <w:rPr>
          <w:rFonts w:hint="eastAsia" w:ascii="宋体" w:hAnsi="宋体" w:cs="宋体"/>
          <w:sz w:val="24"/>
        </w:rPr>
        <w:t>文件</w:t>
      </w:r>
      <w:r>
        <w:rPr>
          <w:rFonts w:hint="eastAsia" w:ascii="宋体" w:hAnsi="宋体" w:cs="宋体"/>
          <w:sz w:val="24"/>
          <w:lang w:eastAsia="zh-TW"/>
        </w:rPr>
        <w:t>应该是与招标文件要求的关键条款</w:t>
      </w:r>
      <w:r>
        <w:rPr>
          <w:rFonts w:hint="eastAsia" w:ascii="宋体" w:hAnsi="宋体" w:cs="宋体"/>
          <w:sz w:val="24"/>
        </w:rPr>
        <w:t>、</w:t>
      </w:r>
      <w:r>
        <w:rPr>
          <w:rFonts w:hint="eastAsia" w:ascii="宋体" w:hAnsi="宋体" w:cs="宋体"/>
          <w:sz w:val="24"/>
          <w:lang w:eastAsia="zh-TW"/>
        </w:rPr>
        <w:t>条件和规格相符</w:t>
      </w:r>
      <w:r>
        <w:rPr>
          <w:rFonts w:hint="eastAsia" w:ascii="宋体" w:hAnsi="宋体" w:cs="宋体"/>
          <w:sz w:val="24"/>
        </w:rPr>
        <w:t>或优于，</w:t>
      </w:r>
      <w:r>
        <w:rPr>
          <w:rFonts w:hint="eastAsia" w:ascii="宋体" w:hAnsi="宋体" w:cs="宋体"/>
          <w:sz w:val="24"/>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 w:val="24"/>
        </w:rPr>
        <w:t>文件</w:t>
      </w:r>
      <w:r>
        <w:rPr>
          <w:rFonts w:hint="eastAsia" w:ascii="宋体" w:hAnsi="宋体" w:cs="宋体"/>
          <w:sz w:val="24"/>
          <w:lang w:eastAsia="zh-TW"/>
        </w:rPr>
        <w:t>本身的真实无误的内容</w:t>
      </w:r>
      <w:r>
        <w:rPr>
          <w:rFonts w:hint="eastAsia" w:ascii="宋体" w:hAnsi="宋体" w:cs="宋体"/>
          <w:sz w:val="24"/>
        </w:rPr>
        <w:t>，</w:t>
      </w:r>
      <w:r>
        <w:rPr>
          <w:rFonts w:hint="eastAsia" w:ascii="宋体" w:hAnsi="宋体" w:cs="宋体"/>
          <w:sz w:val="24"/>
          <w:lang w:eastAsia="zh-TW"/>
        </w:rPr>
        <w:t>而不依据外部的证据</w:t>
      </w:r>
      <w:r>
        <w:rPr>
          <w:rFonts w:hint="eastAsia" w:ascii="宋体" w:hAnsi="宋体" w:cs="宋体"/>
          <w:sz w:val="24"/>
        </w:rPr>
        <w:t>，</w:t>
      </w:r>
      <w:r>
        <w:rPr>
          <w:rFonts w:hint="eastAsia" w:ascii="宋体" w:hAnsi="宋体" w:cs="宋体"/>
          <w:sz w:val="24"/>
          <w:lang w:eastAsia="zh-TW"/>
        </w:rPr>
        <w:t>但投标有不真实不正确的内容时除外。</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实质上没有响应招标文件要求的投标将</w:t>
      </w:r>
      <w:r>
        <w:rPr>
          <w:rFonts w:hint="eastAsia" w:ascii="宋体" w:hAnsi="宋体" w:cs="宋体"/>
          <w:sz w:val="24"/>
        </w:rPr>
        <w:t>被视为无效投标</w:t>
      </w:r>
      <w:r>
        <w:rPr>
          <w:rFonts w:hint="eastAsia" w:ascii="宋体" w:hAnsi="宋体" w:cs="宋体"/>
          <w:sz w:val="24"/>
          <w:lang w:eastAsia="zh-TW"/>
        </w:rPr>
        <w:t>。投标人不得通过修正或撤销不合要求的偏离或保留从而使其投标成为实质上响应的投标。</w:t>
      </w:r>
    </w:p>
    <w:p>
      <w:pPr>
        <w:numPr>
          <w:ilvl w:val="2"/>
          <w:numId w:val="32"/>
        </w:numPr>
        <w:tabs>
          <w:tab w:val="left" w:pos="851"/>
        </w:tabs>
        <w:autoSpaceDE w:val="0"/>
        <w:autoSpaceDN w:val="0"/>
        <w:adjustRightInd w:val="0"/>
        <w:snapToGrid w:val="0"/>
        <w:spacing w:line="360" w:lineRule="auto"/>
        <w:ind w:left="851" w:hanging="851"/>
        <w:rPr>
          <w:rFonts w:ascii="宋体" w:hAnsi="宋体" w:cs="宋体"/>
          <w:sz w:val="24"/>
        </w:rPr>
      </w:pPr>
      <w:r>
        <w:rPr>
          <w:rFonts w:hint="eastAsia" w:ascii="宋体" w:hAnsi="宋体" w:cs="宋体"/>
          <w:sz w:val="24"/>
          <w:lang w:eastAsia="zh-TW"/>
        </w:rPr>
        <w:t>在资格性审查、符合性检查时，未能通过资格性、符合性审查被认定为无效投标，</w:t>
      </w:r>
      <w:r>
        <w:rPr>
          <w:rFonts w:hint="eastAsia" w:ascii="宋体" w:hAnsi="宋体" w:cs="宋体"/>
          <w:sz w:val="24"/>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 w:val="24"/>
          <w:lang w:eastAsia="zh-TW"/>
        </w:rPr>
        <w:t>具体条款</w:t>
      </w:r>
      <w:r>
        <w:rPr>
          <w:rFonts w:hint="eastAsia" w:ascii="宋体" w:hAnsi="宋体" w:cs="宋体"/>
          <w:sz w:val="24"/>
        </w:rPr>
        <w:t>详</w:t>
      </w:r>
      <w:r>
        <w:rPr>
          <w:rFonts w:hint="eastAsia" w:ascii="宋体" w:hAnsi="宋体" w:cs="宋体"/>
          <w:sz w:val="24"/>
          <w:lang w:eastAsia="zh-TW"/>
        </w:rPr>
        <w:t>见招标文件《资格、符合性评审条款》。</w:t>
      </w:r>
    </w:p>
    <w:p>
      <w:pPr>
        <w:numPr>
          <w:ilvl w:val="2"/>
          <w:numId w:val="32"/>
        </w:numPr>
        <w:tabs>
          <w:tab w:val="left" w:pos="851"/>
        </w:tabs>
        <w:autoSpaceDE w:val="0"/>
        <w:autoSpaceDN w:val="0"/>
        <w:adjustRightInd w:val="0"/>
        <w:snapToGrid w:val="0"/>
        <w:spacing w:line="360" w:lineRule="auto"/>
        <w:ind w:left="851" w:hanging="851"/>
        <w:rPr>
          <w:rFonts w:ascii="宋体" w:hAnsi="宋体" w:cs="宋体"/>
          <w:sz w:val="24"/>
        </w:rPr>
      </w:pPr>
      <w:r>
        <w:rPr>
          <w:rFonts w:hint="eastAsia" w:ascii="宋体" w:hAnsi="宋体" w:cs="宋体"/>
          <w:sz w:val="24"/>
          <w:lang w:eastAsia="zh-TW"/>
        </w:rPr>
        <w:t>评标委员会对各投标人进行资格性和符合性审查过程中，对初步被认定为初审不合格或无效投标者应实行及时告知</w:t>
      </w:r>
      <w:r>
        <w:rPr>
          <w:rFonts w:hint="eastAsia" w:ascii="宋体" w:hAnsi="宋体" w:cs="宋体"/>
          <w:sz w:val="24"/>
        </w:rPr>
        <w:t>，</w:t>
      </w:r>
      <w:r>
        <w:rPr>
          <w:rFonts w:hint="eastAsia" w:ascii="宋体" w:hAnsi="宋体" w:cs="宋体"/>
          <w:sz w:val="24"/>
          <w:lang w:eastAsia="zh-TW"/>
        </w:rPr>
        <w:t>由评标委员会主任或采购人代表将集体意见现场及时告知投标当事人，以让其核证、澄清事实。</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投标文件的澄清</w:t>
      </w:r>
    </w:p>
    <w:p>
      <w:pPr>
        <w:spacing w:line="440" w:lineRule="exact"/>
        <w:rPr>
          <w:rFonts w:ascii="宋体" w:hAnsi="宋体" w:cs="黑体"/>
          <w:b/>
          <w:bCs/>
          <w:sz w:val="24"/>
        </w:rPr>
      </w:pPr>
      <w:r>
        <w:rPr>
          <w:rFonts w:hint="eastAsia" w:ascii="宋体" w:hAnsi="宋体" w:cs="宋体"/>
          <w:sz w:val="24"/>
        </w:rPr>
        <w:t>32</w:t>
      </w:r>
      <w:r>
        <w:rPr>
          <w:rFonts w:hint="eastAsia" w:ascii="宋体" w:hAnsi="宋体" w:cs="宋体"/>
          <w:sz w:val="24"/>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 w:val="24"/>
        </w:rPr>
        <w:t>不得超出投标文件的范围或者改变投标文件的实质性内容。</w:t>
      </w:r>
      <w:r>
        <w:rPr>
          <w:rFonts w:hint="eastAsia" w:ascii="宋体" w:hAnsi="宋体" w:cs="宋体"/>
          <w:sz w:val="24"/>
          <w:lang w:eastAsia="zh-TW"/>
        </w:rPr>
        <w:t>投标人的澄清、说明或者补正应当采用书面形式</w:t>
      </w:r>
      <w:r>
        <w:rPr>
          <w:rFonts w:hint="eastAsia" w:ascii="宋体" w:hAnsi="宋体" w:cs="宋体"/>
          <w:sz w:val="24"/>
        </w:rPr>
        <w:t>，</w:t>
      </w:r>
      <w:r>
        <w:rPr>
          <w:rFonts w:hint="eastAsia" w:ascii="宋体" w:hAnsi="宋体" w:cs="宋体"/>
          <w:sz w:val="24"/>
          <w:lang w:eastAsia="zh-TW"/>
        </w:rPr>
        <w:t>由其法定代表人或授权的代表签署本人姓名或印盖本人姓名章，并不得超出投标文件的范围或者改变投标文件的实质性内容</w:t>
      </w:r>
      <w:r>
        <w:rPr>
          <w:rFonts w:hint="eastAsia" w:ascii="宋体" w:hAnsi="宋体" w:cs="宋体"/>
          <w:sz w:val="24"/>
        </w:rPr>
        <w:t>。</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投标人的澄清文件是其投标文件的组成部分。</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投标文件详细评价</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sz w:val="24"/>
        </w:rPr>
        <w:t>评</w:t>
      </w:r>
      <w:r>
        <w:rPr>
          <w:rFonts w:hint="eastAsia" w:ascii="宋体" w:hAnsi="宋体" w:cs="宋体"/>
          <w:sz w:val="24"/>
          <w:lang w:eastAsia="zh-TW"/>
        </w:rPr>
        <w:t>标委员会将</w:t>
      </w:r>
      <w:r>
        <w:rPr>
          <w:rFonts w:hint="eastAsia" w:ascii="宋体" w:hAnsi="宋体" w:cs="宋体"/>
          <w:sz w:val="24"/>
        </w:rPr>
        <w:t>对通过</w:t>
      </w:r>
      <w:r>
        <w:rPr>
          <w:rFonts w:hint="eastAsia" w:ascii="宋体" w:hAnsi="宋体" w:cs="宋体"/>
          <w:sz w:val="24"/>
          <w:lang w:eastAsia="zh-TW"/>
        </w:rPr>
        <w:t>资格性、符合性审查的投标</w:t>
      </w:r>
      <w:r>
        <w:rPr>
          <w:rFonts w:hint="eastAsia" w:ascii="宋体" w:hAnsi="宋体" w:cs="宋体"/>
          <w:sz w:val="24"/>
        </w:rPr>
        <w:t>文件</w:t>
      </w:r>
      <w:r>
        <w:rPr>
          <w:rFonts w:hint="eastAsia" w:ascii="宋体" w:hAnsi="宋体" w:cs="宋体"/>
          <w:sz w:val="24"/>
          <w:lang w:eastAsia="zh-TW"/>
        </w:rPr>
        <w:t>进行</w:t>
      </w:r>
      <w:r>
        <w:rPr>
          <w:rFonts w:hint="eastAsia" w:ascii="宋体" w:hAnsi="宋体" w:cs="宋体"/>
          <w:sz w:val="24"/>
        </w:rPr>
        <w:t>详细</w:t>
      </w:r>
      <w:r>
        <w:rPr>
          <w:rFonts w:hint="eastAsia" w:ascii="宋体" w:hAnsi="宋体" w:cs="宋体"/>
          <w:sz w:val="24"/>
          <w:lang w:eastAsia="zh-TW"/>
        </w:rPr>
        <w:t>评价和比较</w:t>
      </w:r>
      <w:r>
        <w:rPr>
          <w:rFonts w:hint="eastAsia" w:ascii="宋体" w:hAnsi="宋体" w:cs="宋体"/>
          <w:sz w:val="24"/>
        </w:rPr>
        <w:t>。</w:t>
      </w:r>
    </w:p>
    <w:p>
      <w:pPr>
        <w:numPr>
          <w:ilvl w:val="1"/>
          <w:numId w:val="32"/>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具体条款详见招标文件“</w:t>
      </w:r>
      <w:r>
        <w:rPr>
          <w:rFonts w:hint="eastAsia" w:ascii="宋体" w:hAnsi="宋体" w:cs="宋体"/>
          <w:b/>
          <w:sz w:val="24"/>
        </w:rPr>
        <w:t>第三章 评分体系与标准”</w:t>
      </w:r>
      <w:r>
        <w:rPr>
          <w:rFonts w:hint="eastAsia" w:ascii="宋体" w:hAnsi="宋体" w:cs="宋体"/>
          <w:sz w:val="24"/>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授标与定标原则</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sz w:val="24"/>
        </w:rPr>
        <w:t>评标委员会按照招标文件确定的评标方法、步骤、标准，对投标文件进行评审，提出书面评标报告。</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 w:val="24"/>
        </w:rPr>
        <w:t>投标资料表</w:t>
      </w:r>
      <w:r>
        <w:rPr>
          <w:rFonts w:hint="eastAsia" w:ascii="宋体" w:hAnsi="宋体"/>
          <w:sz w:val="24"/>
        </w:rPr>
        <w:t>另有规定的，推荐综合得分排名第一的投标人为第一中标候选人，排名第二的投标人为第二中标候选人。</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采用</w:t>
      </w:r>
      <w:r>
        <w:rPr>
          <w:rFonts w:hint="eastAsia" w:ascii="宋体" w:hAnsi="宋体" w:cs="宋体"/>
          <w:sz w:val="24"/>
          <w:lang w:eastAsia="zh-TW"/>
        </w:rPr>
        <w:t>最低评标价法</w:t>
      </w:r>
      <w:r>
        <w:rPr>
          <w:rFonts w:hint="eastAsia" w:ascii="宋体" w:hAnsi="宋体" w:cs="宋体"/>
          <w:sz w:val="24"/>
        </w:rPr>
        <w:t>的，</w:t>
      </w:r>
      <w:r>
        <w:rPr>
          <w:rFonts w:hint="eastAsia" w:ascii="宋体" w:hAnsi="宋体" w:cs="宋体"/>
          <w:sz w:val="24"/>
          <w:lang w:eastAsia="zh-TW"/>
        </w:rPr>
        <w:t>按投标报价</w:t>
      </w:r>
      <w:r>
        <w:rPr>
          <w:rFonts w:hint="eastAsia" w:ascii="宋体" w:hAnsi="宋体" w:cs="宋体"/>
          <w:sz w:val="24"/>
        </w:rPr>
        <w:t>（经</w:t>
      </w:r>
      <w:r>
        <w:rPr>
          <w:rFonts w:hint="eastAsia" w:ascii="宋体" w:hAnsi="宋体"/>
          <w:bCs/>
          <w:sz w:val="24"/>
        </w:rPr>
        <w:t>价格核准后的价格</w:t>
      </w:r>
      <w:r>
        <w:rPr>
          <w:rFonts w:hint="eastAsia" w:ascii="宋体" w:hAnsi="宋体" w:cs="宋体"/>
          <w:sz w:val="24"/>
        </w:rPr>
        <w:t>）</w:t>
      </w:r>
      <w:r>
        <w:rPr>
          <w:rFonts w:hint="eastAsia" w:ascii="宋体" w:hAnsi="宋体" w:cs="宋体"/>
          <w:sz w:val="24"/>
          <w:lang w:eastAsia="zh-TW"/>
        </w:rPr>
        <w:t>由低到高顺序排列。投标报价相同的</w:t>
      </w:r>
      <w:r>
        <w:rPr>
          <w:rFonts w:hint="eastAsia" w:ascii="宋体" w:hAnsi="宋体"/>
          <w:sz w:val="24"/>
        </w:rPr>
        <w:t>，按下列顺序比较确定：（1）节能产品；（2）环保产品；如以上都相同的，名次由评标委员会抽签确定。</w:t>
      </w:r>
      <w:r>
        <w:rPr>
          <w:rFonts w:hint="eastAsia" w:ascii="宋体" w:hAnsi="宋体" w:cs="宋体"/>
          <w:sz w:val="24"/>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2"/>
        </w:numPr>
        <w:autoSpaceDE w:val="0"/>
        <w:autoSpaceDN w:val="0"/>
        <w:adjustRightInd w:val="0"/>
        <w:snapToGrid w:val="0"/>
        <w:spacing w:line="360" w:lineRule="auto"/>
        <w:rPr>
          <w:rFonts w:ascii="宋体" w:hAnsi="宋体"/>
          <w:b/>
          <w:bCs/>
          <w:sz w:val="24"/>
        </w:rPr>
      </w:pPr>
      <w:r>
        <w:rPr>
          <w:rFonts w:ascii="宋体" w:hAnsi="宋体"/>
          <w:sz w:val="24"/>
        </w:rPr>
        <w:t>评标委员会提</w:t>
      </w:r>
      <w:r>
        <w:rPr>
          <w:rFonts w:hint="eastAsia" w:ascii="宋体" w:hAnsi="宋体"/>
          <w:sz w:val="24"/>
        </w:rPr>
        <w:t>交</w:t>
      </w:r>
      <w:r>
        <w:rPr>
          <w:rFonts w:ascii="宋体" w:hAnsi="宋体"/>
          <w:sz w:val="24"/>
        </w:rPr>
        <w:t>评</w:t>
      </w:r>
      <w:r>
        <w:rPr>
          <w:rFonts w:hint="eastAsia" w:ascii="宋体" w:hAnsi="宋体"/>
          <w:sz w:val="24"/>
        </w:rPr>
        <w:t>标</w:t>
      </w:r>
      <w:r>
        <w:rPr>
          <w:rFonts w:ascii="宋体" w:hAnsi="宋体"/>
          <w:sz w:val="24"/>
        </w:rPr>
        <w:t>报告和推荐中标意见报</w:t>
      </w:r>
      <w:r>
        <w:rPr>
          <w:rFonts w:hint="eastAsia" w:ascii="宋体" w:hAnsi="宋体"/>
          <w:sz w:val="24"/>
        </w:rPr>
        <w:t>采购</w:t>
      </w:r>
      <w:r>
        <w:rPr>
          <w:rFonts w:ascii="宋体" w:hAnsi="宋体"/>
          <w:sz w:val="24"/>
        </w:rPr>
        <w:t>人</w:t>
      </w:r>
      <w:r>
        <w:rPr>
          <w:rFonts w:hint="eastAsia" w:ascii="宋体" w:hAnsi="宋体"/>
          <w:sz w:val="24"/>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 w:val="24"/>
        </w:rPr>
        <w:t>发</w:t>
      </w:r>
      <w:r>
        <w:rPr>
          <w:rFonts w:hint="eastAsia" w:ascii="宋体" w:hAnsi="宋体"/>
          <w:sz w:val="24"/>
        </w:rPr>
        <w:t>布中标公告。不在中标名单之列者即为未中标人，采购代理机构不再以其他方式另行通知。</w:t>
      </w:r>
    </w:p>
    <w:p>
      <w:pPr>
        <w:ind w:left="630" w:leftChars="300"/>
        <w:rPr>
          <w:rFonts w:ascii="宋体" w:hAnsi="宋体" w:cs="宋体"/>
          <w:sz w:val="24"/>
          <w:lang w:eastAsia="zh-TW"/>
        </w:rPr>
      </w:pPr>
      <w:r>
        <w:rPr>
          <w:rFonts w:hint="eastAsia" w:ascii="宋体" w:hAnsi="宋体"/>
          <w:sz w:val="24"/>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 w:val="24"/>
        </w:rPr>
        <w:t>3</w:t>
      </w:r>
      <w:r>
        <w:rPr>
          <w:rFonts w:hint="eastAsia" w:ascii="宋体" w:hAnsi="宋体"/>
          <w:sz w:val="24"/>
        </w:rPr>
        <w:t>个工作日内，核对没有不一致的，须确认中标人；核对发现有不一致或第一中标候选人没有</w:t>
      </w:r>
    </w:p>
    <w:p>
      <w:pPr>
        <w:numPr>
          <w:ilvl w:val="1"/>
          <w:numId w:val="32"/>
        </w:numPr>
        <w:autoSpaceDE w:val="0"/>
        <w:autoSpaceDN w:val="0"/>
        <w:adjustRightInd w:val="0"/>
        <w:snapToGrid w:val="0"/>
        <w:spacing w:line="360" w:lineRule="auto"/>
        <w:rPr>
          <w:rFonts w:ascii="宋体" w:hAnsi="宋体"/>
          <w:b/>
          <w:bCs/>
          <w:sz w:val="24"/>
        </w:rPr>
      </w:pPr>
      <w:r>
        <w:rPr>
          <w:rFonts w:hint="eastAsia" w:ascii="宋体" w:hAnsi="宋体"/>
          <w:sz w:val="24"/>
        </w:rPr>
        <w:t>按约定提交原件的，报监管部门核实后按虚假应标处理。</w:t>
      </w:r>
    </w:p>
    <w:p>
      <w:pPr>
        <w:numPr>
          <w:ilvl w:val="1"/>
          <w:numId w:val="32"/>
        </w:numPr>
        <w:autoSpaceDE w:val="0"/>
        <w:autoSpaceDN w:val="0"/>
        <w:adjustRightInd w:val="0"/>
        <w:snapToGrid w:val="0"/>
        <w:spacing w:line="360" w:lineRule="auto"/>
        <w:rPr>
          <w:rFonts w:ascii="宋体" w:hAnsi="宋体"/>
          <w:sz w:val="24"/>
        </w:rPr>
      </w:pPr>
      <w:r>
        <w:rPr>
          <w:rFonts w:hint="eastAsia" w:ascii="宋体" w:hAnsi="宋体"/>
          <w:sz w:val="24"/>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2"/>
        </w:numPr>
        <w:autoSpaceDE w:val="0"/>
        <w:autoSpaceDN w:val="0"/>
        <w:adjustRightInd w:val="0"/>
        <w:snapToGrid w:val="0"/>
        <w:spacing w:line="360" w:lineRule="auto"/>
        <w:ind w:left="513" w:hanging="513" w:hangingChars="213"/>
        <w:outlineLvl w:val="2"/>
        <w:rPr>
          <w:rFonts w:ascii="宋体" w:hAnsi="宋体"/>
          <w:b/>
          <w:sz w:val="24"/>
        </w:rPr>
      </w:pPr>
      <w:r>
        <w:rPr>
          <w:rFonts w:ascii="宋体" w:hAnsi="宋体"/>
          <w:b/>
          <w:sz w:val="24"/>
        </w:rPr>
        <w:t>废标</w:t>
      </w:r>
    </w:p>
    <w:p>
      <w:pPr>
        <w:numPr>
          <w:ilvl w:val="1"/>
          <w:numId w:val="32"/>
        </w:numPr>
        <w:autoSpaceDE w:val="0"/>
        <w:autoSpaceDN w:val="0"/>
        <w:adjustRightInd w:val="0"/>
        <w:snapToGrid w:val="0"/>
        <w:spacing w:line="360" w:lineRule="auto"/>
        <w:rPr>
          <w:rFonts w:ascii="宋体" w:hAnsi="宋体"/>
          <w:b/>
          <w:sz w:val="24"/>
        </w:rPr>
      </w:pPr>
      <w:r>
        <w:rPr>
          <w:rFonts w:ascii="宋体" w:hAnsi="宋体"/>
          <w:b/>
          <w:sz w:val="24"/>
        </w:rPr>
        <w:t>在招标采购中，出现下列情形之一的，应予废标</w:t>
      </w:r>
      <w:r>
        <w:rPr>
          <w:rFonts w:hint="eastAsia" w:ascii="宋体" w:hAnsi="宋体"/>
          <w:b/>
          <w:sz w:val="24"/>
        </w:rPr>
        <w:t>。</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符合专业条件的供应商或者对</w:t>
      </w:r>
      <w:r>
        <w:rPr>
          <w:rFonts w:hint="eastAsia" w:ascii="宋体" w:hAnsi="宋体"/>
          <w:sz w:val="24"/>
        </w:rPr>
        <w:t>招标</w:t>
      </w:r>
      <w:r>
        <w:rPr>
          <w:rFonts w:ascii="宋体" w:hAnsi="宋体"/>
          <w:sz w:val="24"/>
        </w:rPr>
        <w:t>文件作实质响应的供应商不足三家的；</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出现影响采购公正的违法、违规行为的；</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投标人的报价均超过了采购预算，采购人不能支付的；</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sz w:val="24"/>
        </w:rPr>
        <w:t>因重大变故，采购任务取消的</w:t>
      </w:r>
      <w:r>
        <w:rPr>
          <w:rFonts w:hint="eastAsia" w:ascii="宋体" w:hAnsi="宋体"/>
          <w:sz w:val="24"/>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询问、质疑、投诉</w:t>
      </w:r>
    </w:p>
    <w:p>
      <w:pPr>
        <w:adjustRightInd w:val="0"/>
        <w:snapToGrid w:val="0"/>
        <w:spacing w:line="360" w:lineRule="auto"/>
        <w:jc w:val="left"/>
        <w:rPr>
          <w:rFonts w:ascii="宋体" w:hAnsi="宋体" w:cs="宋体"/>
          <w:bCs/>
          <w:kern w:val="0"/>
          <w:sz w:val="24"/>
        </w:rPr>
      </w:pPr>
      <w:bookmarkStart w:id="111" w:name="_Toc435542350"/>
      <w:bookmarkStart w:id="112" w:name="_Toc438223025"/>
      <w:r>
        <w:rPr>
          <w:rFonts w:hint="eastAsia" w:ascii="宋体" w:hAnsi="宋体" w:cs="宋体"/>
          <w:bCs/>
          <w:kern w:val="0"/>
          <w:sz w:val="24"/>
        </w:rPr>
        <w:t xml:space="preserve"> 询问</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质疑处理遵循公平、公正、规范、高效的原则。</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供应商质疑实行实名制和“谁质疑，谁举证”的原则，质疑应有具体的事项及事实根据。</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5 供应商质疑应符合下列条件：</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质疑材料中有外文资料的，应一并附上中文译本，并以中文译本为准。</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（5）参与了所质疑项目的政府采购活动。</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不符合上述条件的，采购代理机构不予受理。</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6 采购代理机构受理质疑办理程序：</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采购代理机构应当在收到质疑书原件的当日与质疑人办理签收手续。</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(6) 在质疑处理期间，采购代理机构视情形可以依法决定暂停采购活动。</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10 质疑供应商有下列情形之一的，属于虚假、恶意质疑：</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捏造事实或提供虚假证明材料的；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假冒他人名义进行质疑的；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拒不配合进行有关调查、情节严重的。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12 一年内同一供应商同一行业内有三次无效质疑的列入黑名单，并呈报监管部门处理。</w:t>
      </w:r>
    </w:p>
    <w:p>
      <w:pPr>
        <w:numPr>
          <w:ilvl w:val="0"/>
          <w:numId w:val="31"/>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r>
        <w:rPr>
          <w:rFonts w:hint="eastAsia" w:ascii="宋体" w:hAnsi="宋体"/>
          <w:b/>
          <w:sz w:val="24"/>
          <w:lang w:eastAsia="zh-TW"/>
        </w:rPr>
        <w:t>授予合同</w:t>
      </w:r>
      <w:bookmarkEnd w:id="111"/>
      <w:bookmarkEnd w:id="112"/>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bookmarkStart w:id="113" w:name="_Toc237787628"/>
      <w:r>
        <w:rPr>
          <w:rFonts w:hint="eastAsia" w:ascii="宋体" w:hAnsi="宋体"/>
          <w:b/>
          <w:bCs/>
          <w:sz w:val="24"/>
        </w:rPr>
        <w:t>中标人的确定</w:t>
      </w:r>
      <w:bookmarkEnd w:id="113"/>
    </w:p>
    <w:p>
      <w:pPr>
        <w:numPr>
          <w:ilvl w:val="1"/>
          <w:numId w:val="32"/>
        </w:numPr>
        <w:autoSpaceDE w:val="0"/>
        <w:autoSpaceDN w:val="0"/>
        <w:adjustRightInd w:val="0"/>
        <w:snapToGrid w:val="0"/>
        <w:spacing w:line="360" w:lineRule="auto"/>
        <w:rPr>
          <w:rFonts w:ascii="宋体" w:hAnsi="宋体" w:cs="宋体"/>
          <w:sz w:val="24"/>
          <w:lang w:eastAsia="zh-TW"/>
        </w:rPr>
      </w:pPr>
      <w:bookmarkStart w:id="114" w:name="_Toc237787629"/>
      <w:r>
        <w:rPr>
          <w:rFonts w:hint="eastAsia" w:ascii="宋体" w:hAnsi="宋体" w:cs="宋体"/>
          <w:sz w:val="24"/>
          <w:lang w:eastAsia="zh-TW"/>
        </w:rPr>
        <w:t>采购人根据评标委员会提出的书面评标报告和推荐的中标候选人确定中标人。</w:t>
      </w:r>
      <w:bookmarkEnd w:id="114"/>
      <w:r>
        <w:rPr>
          <w:rFonts w:hint="eastAsia" w:ascii="宋体" w:hAnsi="宋体" w:cs="宋体"/>
          <w:sz w:val="24"/>
          <w:lang w:eastAsia="zh-TW"/>
        </w:rPr>
        <w:t>采购人也可以授权评标委员会直接确定中标人。</w:t>
      </w:r>
    </w:p>
    <w:p>
      <w:pPr>
        <w:numPr>
          <w:ilvl w:val="1"/>
          <w:numId w:val="32"/>
        </w:numPr>
        <w:autoSpaceDE w:val="0"/>
        <w:autoSpaceDN w:val="0"/>
        <w:adjustRightInd w:val="0"/>
        <w:snapToGrid w:val="0"/>
        <w:spacing w:line="360" w:lineRule="auto"/>
        <w:rPr>
          <w:rFonts w:ascii="宋体" w:hAnsi="宋体" w:cs="宋体"/>
          <w:sz w:val="24"/>
          <w:lang w:eastAsia="zh-TW"/>
        </w:rPr>
      </w:pPr>
      <w:bookmarkStart w:id="115" w:name="_Toc237787633"/>
      <w:r>
        <w:rPr>
          <w:rFonts w:hint="eastAsia" w:ascii="宋体" w:hAnsi="宋体" w:cs="宋体"/>
          <w:sz w:val="24"/>
          <w:lang w:eastAsia="zh-TW"/>
        </w:rPr>
        <w:t>确认后采购代理机构将在刊登本项目招标公告的法定媒体上发布中标公告。</w:t>
      </w:r>
      <w:bookmarkEnd w:id="115"/>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中标通知书</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中标公告发布的同时，采购代理机构以书面形式向中标人发出</w:t>
      </w:r>
      <w:bookmarkStart w:id="116" w:name="_Toc237787644"/>
      <w:r>
        <w:rPr>
          <w:rFonts w:hint="eastAsia" w:ascii="宋体" w:hAnsi="宋体" w:cs="宋体"/>
          <w:sz w:val="24"/>
          <w:lang w:eastAsia="zh-TW"/>
        </w:rPr>
        <w:t>《中标通知书》，向采购人及未中标人发出《招标结果通知书》，《中标通知书》对中标人和采购人具有同等法律效力。</w:t>
      </w:r>
      <w:bookmarkEnd w:id="116"/>
    </w:p>
    <w:p>
      <w:pPr>
        <w:numPr>
          <w:ilvl w:val="1"/>
          <w:numId w:val="32"/>
        </w:numPr>
        <w:autoSpaceDE w:val="0"/>
        <w:autoSpaceDN w:val="0"/>
        <w:adjustRightInd w:val="0"/>
        <w:snapToGrid w:val="0"/>
        <w:spacing w:line="360" w:lineRule="auto"/>
        <w:rPr>
          <w:rFonts w:ascii="宋体" w:hAnsi="宋体" w:cs="宋体"/>
          <w:sz w:val="24"/>
          <w:lang w:eastAsia="zh-TW"/>
        </w:rPr>
      </w:pPr>
      <w:bookmarkStart w:id="117" w:name="_Toc237787646"/>
      <w:r>
        <w:rPr>
          <w:rFonts w:hint="eastAsia" w:ascii="宋体" w:hAnsi="宋体" w:cs="宋体"/>
          <w:sz w:val="24"/>
          <w:lang w:eastAsia="zh-TW"/>
        </w:rPr>
        <w:t>《中标通知书》发出后，采购人改变中标结果，或者中标人放弃中标的，均应承担相应的法律责任。</w:t>
      </w:r>
      <w:bookmarkEnd w:id="117"/>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sz w:val="24"/>
        </w:rPr>
        <w:t>《中标通知书》将作为授予合同资格的合法依据，是合同的一个组成部分。</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合同的订立</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rPr>
        <w:t>除非</w:t>
      </w:r>
      <w:r>
        <w:rPr>
          <w:rFonts w:hint="eastAsia" w:ascii="宋体" w:hAnsi="宋体" w:cs="宋体"/>
          <w:b/>
          <w:sz w:val="24"/>
        </w:rPr>
        <w:t>投标资料表</w:t>
      </w:r>
      <w:r>
        <w:rPr>
          <w:rFonts w:hint="eastAsia" w:ascii="宋体" w:hAnsi="宋体" w:cs="宋体"/>
          <w:sz w:val="24"/>
        </w:rPr>
        <w:t>另有规定，</w:t>
      </w:r>
      <w:r>
        <w:rPr>
          <w:rFonts w:hint="eastAsia" w:ascii="宋体" w:hAnsi="宋体" w:cs="宋体"/>
          <w:sz w:val="24"/>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 w:val="24"/>
        </w:rPr>
        <w:t>。</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招标采购单位不得向中标人提出任何不合理的要求，作为签订合同的条件，不得与中标人私下订立背离合同实质性内容的协议。 </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rPr>
        <w:t>自</w:t>
      </w:r>
      <w:r>
        <w:rPr>
          <w:rFonts w:hint="eastAsia" w:ascii="宋体" w:hAnsi="宋体" w:cs="宋体"/>
          <w:sz w:val="24"/>
          <w:lang w:eastAsia="zh-TW"/>
        </w:rPr>
        <w:t>政府采购</w:t>
      </w:r>
      <w:r>
        <w:rPr>
          <w:rFonts w:hint="eastAsia" w:ascii="宋体" w:hAnsi="宋体" w:cs="宋体"/>
          <w:sz w:val="24"/>
        </w:rPr>
        <w:t>合同签订之日起2</w:t>
      </w:r>
      <w:r>
        <w:rPr>
          <w:rFonts w:hint="eastAsia" w:ascii="宋体" w:hAnsi="宋体" w:cs="宋体"/>
          <w:sz w:val="24"/>
          <w:lang w:eastAsia="zh-TW"/>
        </w:rPr>
        <w:t>个工作日内，采购人应将政府采购合同</w:t>
      </w:r>
      <w:r>
        <w:rPr>
          <w:rFonts w:hint="eastAsia" w:ascii="宋体" w:hAnsi="宋体" w:cs="宋体"/>
          <w:sz w:val="24"/>
        </w:rPr>
        <w:t>在省级以上人民政府财政部门指定的媒体上公告，但政府采购合同中涉及国家秘密、商业秘密的内容除外</w:t>
      </w:r>
      <w:r>
        <w:rPr>
          <w:rFonts w:hint="eastAsia" w:ascii="宋体" w:hAnsi="宋体" w:cs="宋体"/>
          <w:sz w:val="24"/>
          <w:lang w:eastAsia="zh-TW"/>
        </w:rPr>
        <w:t>。</w:t>
      </w:r>
    </w:p>
    <w:p>
      <w:pPr>
        <w:numPr>
          <w:ilvl w:val="1"/>
          <w:numId w:val="32"/>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政府采购</w:t>
      </w:r>
      <w:r>
        <w:rPr>
          <w:rFonts w:hint="eastAsia" w:ascii="宋体" w:hAnsi="宋体" w:cs="宋体"/>
          <w:sz w:val="24"/>
        </w:rPr>
        <w:t>合同签订之日起七</w:t>
      </w:r>
      <w:r>
        <w:rPr>
          <w:rFonts w:hint="eastAsia" w:ascii="宋体" w:hAnsi="宋体" w:cs="宋体"/>
          <w:sz w:val="24"/>
          <w:lang w:eastAsia="zh-TW"/>
        </w:rPr>
        <w:t>个工作日内，采购人应将政府采购合同副本报同级监管部门备案</w:t>
      </w:r>
      <w:r>
        <w:rPr>
          <w:rFonts w:hint="eastAsia" w:ascii="宋体" w:hAnsi="宋体" w:cs="宋体"/>
          <w:sz w:val="24"/>
        </w:rPr>
        <w:t>和有关部门备案</w:t>
      </w:r>
      <w:r>
        <w:rPr>
          <w:rFonts w:hint="eastAsia" w:ascii="宋体" w:hAnsi="宋体" w:cs="宋体"/>
          <w:sz w:val="24"/>
          <w:lang w:eastAsia="zh-TW"/>
        </w:rPr>
        <w:t>。</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合同的履行</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 w:val="24"/>
        </w:rPr>
        <w:t>合同</w:t>
      </w:r>
      <w:r>
        <w:rPr>
          <w:rFonts w:hint="eastAsia" w:ascii="宋体" w:hAnsi="宋体" w:cs="宋体"/>
          <w:sz w:val="24"/>
          <w:lang w:eastAsia="zh-TW"/>
        </w:rPr>
        <w:t>采购金额的百分之十。签订补充合同的必须按规定备案。</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履约保证金</w:t>
      </w:r>
    </w:p>
    <w:p>
      <w:pPr>
        <w:numPr>
          <w:ilvl w:val="1"/>
          <w:numId w:val="32"/>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中标人应按照</w:t>
      </w:r>
      <w:r>
        <w:rPr>
          <w:rFonts w:hint="eastAsia" w:ascii="宋体" w:hAnsi="宋体" w:cs="宋体"/>
          <w:b/>
          <w:sz w:val="24"/>
        </w:rPr>
        <w:t>投标资料表</w:t>
      </w:r>
      <w:r>
        <w:rPr>
          <w:rFonts w:hint="eastAsia" w:ascii="宋体" w:hAnsi="宋体" w:cs="宋体"/>
          <w:sz w:val="24"/>
          <w:lang w:eastAsia="zh-TW"/>
        </w:rPr>
        <w:t>规定的</w:t>
      </w:r>
      <w:r>
        <w:rPr>
          <w:rFonts w:hint="eastAsia" w:ascii="宋体" w:hAnsi="宋体" w:cs="宋体"/>
          <w:sz w:val="24"/>
        </w:rPr>
        <w:t>金额，</w:t>
      </w:r>
      <w:r>
        <w:rPr>
          <w:rFonts w:hint="eastAsia" w:ascii="宋体" w:hAnsi="宋体" w:cs="宋体"/>
          <w:sz w:val="24"/>
          <w:lang w:eastAsia="zh-TW"/>
        </w:rPr>
        <w:t>采用招标文件中提供的履约保证金保函格式或采购人可以接受的其他形式向采购人提交履约保证金。</w:t>
      </w:r>
    </w:p>
    <w:p>
      <w:pPr>
        <w:numPr>
          <w:ilvl w:val="0"/>
          <w:numId w:val="32"/>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招标代理服务费</w:t>
      </w:r>
    </w:p>
    <w:p>
      <w:pPr>
        <w:ind w:firstLine="480" w:firstLineChars="200"/>
        <w:rPr>
          <w:rFonts w:ascii="宋体" w:hAnsi="宋体"/>
          <w:sz w:val="24"/>
        </w:rPr>
      </w:pPr>
      <w:r>
        <w:rPr>
          <w:rFonts w:hint="eastAsia" w:ascii="宋体" w:hAnsi="宋体"/>
          <w:sz w:val="24"/>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80" w:firstLineChars="200"/>
        <w:rPr>
          <w:rFonts w:ascii="宋体" w:hAnsi="宋体"/>
          <w:sz w:val="24"/>
        </w:rPr>
      </w:pPr>
      <w:r>
        <w:rPr>
          <w:rFonts w:hint="eastAsia" w:ascii="宋体" w:hAnsi="宋体"/>
          <w:sz w:val="24"/>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中标金额的各部分费率如下表：</w:t>
      </w:r>
    </w:p>
    <w:tbl>
      <w:tblPr>
        <w:tblStyle w:val="20"/>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98"/>
        <w:gridCol w:w="2086"/>
        <w:gridCol w:w="208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0</wp:posOffset>
                      </wp:positionV>
                      <wp:extent cx="2275205" cy="572770"/>
                      <wp:effectExtent l="1270" t="4445" r="9525" b="13335"/>
                      <wp:wrapNone/>
                      <wp:docPr id="8" name="组合 8"/>
                      <wp:cNvGraphicFramePr/>
                      <a:graphic xmlns:a="http://schemas.openxmlformats.org/drawingml/2006/main">
                        <a:graphicData uri="http://schemas.microsoft.com/office/word/2010/wordprocessingGroup">
                          <wpg:wgp>
                            <wpg:cNvGrpSpPr/>
                            <wpg:grpSpPr>
                              <a:xfrm>
                                <a:off x="0" y="0"/>
                                <a:ext cx="2275205" cy="572770"/>
                                <a:chOff x="1762" y="2947"/>
                                <a:chExt cx="3052" cy="740"/>
                              </a:xfrm>
                              <a:effectLst/>
                            </wpg:grpSpPr>
                            <wps:wsp>
                              <wps:cNvPr id="2" name="直接连接符 1"/>
                              <wps:cNvCnPr/>
                              <wps:spPr>
                                <a:xfrm>
                                  <a:off x="1762" y="2947"/>
                                  <a:ext cx="3052" cy="740"/>
                                </a:xfrm>
                                <a:prstGeom prst="line">
                                  <a:avLst/>
                                </a:prstGeom>
                                <a:ln w="6350" cap="flat" cmpd="sng">
                                  <a:solidFill>
                                    <a:srgbClr val="000000"/>
                                  </a:solidFill>
                                  <a:prstDash val="solid"/>
                                  <a:headEnd type="none" w="med" len="med"/>
                                  <a:tailEnd type="none" w="med" len="med"/>
                                </a:ln>
                                <a:effectLst/>
                              </wps:spPr>
                              <wps:bodyPr/>
                            </wps:wsp>
                            <wps:wsp>
                              <wps:cNvPr id="3" name="文本框 2"/>
                              <wps:cNvSpPr txBox="1"/>
                              <wps:spPr>
                                <a:xfrm>
                                  <a:off x="3359" y="3018"/>
                                  <a:ext cx="252" cy="262"/>
                                </a:xfrm>
                                <a:prstGeom prst="rect">
                                  <a:avLst/>
                                </a:prstGeom>
                                <a:noFill/>
                                <a:ln w="9525">
                                  <a:noFill/>
                                </a:ln>
                                <a:effectLst/>
                              </wps:spPr>
                              <wps:txbx>
                                <w:txbxContent>
                                  <w:p>
                                    <w:pPr>
                                      <w:snapToGrid w:val="0"/>
                                    </w:pPr>
                                    <w:r>
                                      <w:rPr>
                                        <w:rFonts w:hint="eastAsia"/>
                                      </w:rPr>
                                      <w:t>费</w:t>
                                    </w:r>
                                  </w:p>
                                </w:txbxContent>
                              </wps:txbx>
                              <wps:bodyPr wrap="square" lIns="0" tIns="0" rIns="0" bIns="0" upright="1"/>
                            </wps:wsp>
                            <wps:wsp>
                              <wps:cNvPr id="4" name="文本框 3"/>
                              <wps:cNvSpPr txBox="1"/>
                              <wps:spPr>
                                <a:xfrm>
                                  <a:off x="4161" y="3212"/>
                                  <a:ext cx="252" cy="263"/>
                                </a:xfrm>
                                <a:prstGeom prst="rect">
                                  <a:avLst/>
                                </a:prstGeom>
                                <a:noFill/>
                                <a:ln w="9525">
                                  <a:noFill/>
                                </a:ln>
                                <a:effectLst/>
                              </wps:spPr>
                              <wps:txbx>
                                <w:txbxContent>
                                  <w:p>
                                    <w:pPr>
                                      <w:snapToGrid w:val="0"/>
                                    </w:pPr>
                                    <w:r>
                                      <w:rPr>
                                        <w:rFonts w:hint="eastAsia"/>
                                      </w:rPr>
                                      <w:t>率</w:t>
                                    </w:r>
                                  </w:p>
                                </w:txbxContent>
                              </wps:txbx>
                              <wps:bodyPr wrap="square" lIns="0" tIns="0" rIns="0" bIns="0" upright="1"/>
                            </wps:wsp>
                            <wps:wsp>
                              <wps:cNvPr id="5" name="文本框 4"/>
                              <wps:cNvSpPr txBox="1"/>
                              <wps:spPr>
                                <a:xfrm>
                                  <a:off x="1932" y="3171"/>
                                  <a:ext cx="252" cy="263"/>
                                </a:xfrm>
                                <a:prstGeom prst="rect">
                                  <a:avLst/>
                                </a:prstGeom>
                                <a:noFill/>
                                <a:ln w="9525">
                                  <a:noFill/>
                                </a:ln>
                                <a:effectLst/>
                              </wps:spPr>
                              <wps:txbx>
                                <w:txbxContent>
                                  <w:p>
                                    <w:pPr>
                                      <w:snapToGrid w:val="0"/>
                                    </w:pPr>
                                    <w:r>
                                      <w:rPr>
                                        <w:rFonts w:hint="eastAsia"/>
                                      </w:rPr>
                                      <w:t>中</w:t>
                                    </w:r>
                                  </w:p>
                                </w:txbxContent>
                              </wps:txbx>
                              <wps:bodyPr wrap="square" lIns="0" tIns="0" rIns="0" bIns="0" upright="1"/>
                            </wps:wsp>
                            <wps:wsp>
                              <wps:cNvPr id="6" name="文本框 5"/>
                              <wps:cNvSpPr txBox="1"/>
                              <wps:spPr>
                                <a:xfrm>
                                  <a:off x="2261" y="3251"/>
                                  <a:ext cx="253" cy="263"/>
                                </a:xfrm>
                                <a:prstGeom prst="rect">
                                  <a:avLst/>
                                </a:prstGeom>
                                <a:noFill/>
                                <a:ln w="9525">
                                  <a:noFill/>
                                </a:ln>
                                <a:effectLst/>
                              </wps:spPr>
                              <wps:txbx>
                                <w:txbxContent>
                                  <w:p>
                                    <w:pPr>
                                      <w:snapToGrid w:val="0"/>
                                    </w:pPr>
                                    <w:r>
                                      <w:rPr>
                                        <w:rFonts w:hint="eastAsia"/>
                                      </w:rPr>
                                      <w:t>标</w:t>
                                    </w:r>
                                  </w:p>
                                </w:txbxContent>
                              </wps:txbx>
                              <wps:bodyPr wrap="square" lIns="0" tIns="0" rIns="0" bIns="0" upright="1"/>
                            </wps:wsp>
                            <wps:wsp>
                              <wps:cNvPr id="7" name="文本框 6"/>
                              <wps:cNvSpPr txBox="1"/>
                              <wps:spPr>
                                <a:xfrm>
                                  <a:off x="2591" y="3331"/>
                                  <a:ext cx="252" cy="262"/>
                                </a:xfrm>
                                <a:prstGeom prst="rect">
                                  <a:avLst/>
                                </a:prstGeom>
                                <a:noFill/>
                                <a:ln w="9525">
                                  <a:noFill/>
                                </a:ln>
                                <a:effectLst/>
                              </wps:spPr>
                              <wps:txbx>
                                <w:txbxContent>
                                  <w:p>
                                    <w:pPr>
                                      <w:snapToGrid w:val="0"/>
                                    </w:pPr>
                                    <w:r>
                                      <w:rPr>
                                        <w:rFonts w:hint="eastAsia"/>
                                      </w:rPr>
                                      <w:t>金</w:t>
                                    </w:r>
                                  </w:p>
                                </w:txbxContent>
                              </wps:txbx>
                              <wps:bodyPr wrap="square" lIns="0" tIns="0" rIns="0" bIns="0" upright="1"/>
                            </wps:wsp>
                            <wps:wsp>
                              <wps:cNvPr id="9" name="文本框 7"/>
                              <wps:cNvSpPr txBox="1"/>
                              <wps:spPr>
                                <a:xfrm>
                                  <a:off x="2920" y="3411"/>
                                  <a:ext cx="253" cy="262"/>
                                </a:xfrm>
                                <a:prstGeom prst="rect">
                                  <a:avLst/>
                                </a:prstGeom>
                                <a:noFill/>
                                <a:ln w="9525">
                                  <a:noFill/>
                                </a:ln>
                                <a:effectLst/>
                              </wps:spPr>
                              <wps:txbx>
                                <w:txbxContent>
                                  <w:p>
                                    <w:pPr>
                                      <w:snapToGrid w:val="0"/>
                                    </w:pPr>
                                    <w:r>
                                      <w:rPr>
                                        <w:rFonts w:hint="eastAsia"/>
                                      </w:rPr>
                                      <w:t>额</w:t>
                                    </w:r>
                                  </w:p>
                                </w:txbxContent>
                              </wps:txbx>
                              <wps:bodyPr wrap="square" lIns="0" tIns="0" rIns="0" bIns="0" upright="1"/>
                            </wps:wsp>
                          </wpg:wgp>
                        </a:graphicData>
                      </a:graphic>
                    </wp:anchor>
                  </w:drawing>
                </mc:Choice>
                <mc:Fallback>
                  <w:pict>
                    <v:group id="_x0000_s1026" o:spid="_x0000_s1026" o:spt="203" style="position:absolute;left:0pt;margin-left:-2.6pt;margin-top:0pt;height:45.1pt;width:179.15pt;z-index:251660288;mso-width-relative:page;mso-height-relative:page;" coordorigin="1762,2947" coordsize="3052,740" o:gfxdata="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GzDNAnWAAAABgEAAA8AAAAA&#10;AAAAAQAgAAAAIgAAAGRycy9kb3ducmV2LnhtbFBLAQIUABQAAAAIAIdO4kChpfvXbAMAACoPAAAO&#10;AAAAAAAAAAEAIAAAACUBAABkcnMvZTJvRG9jLnhtbFBLBQYAAAAABgAGAFkBAAADBwAAAAA=&#10;">
                      <o:lock v:ext="edit" aspectratio="f"/>
                      <v:line id="直接连接符 1" o:spid="_x0000_s1026" o:spt="20" style="position:absolute;left:1762;top:2947;height:740;width:305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2" o:spid="_x0000_s1026"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费</w:t>
                              </w:r>
                            </w:p>
                          </w:txbxContent>
                        </v:textbox>
                      </v:shape>
                      <v:shape id="文本框 3" o:spid="_x0000_s1026"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率</w:t>
                              </w:r>
                            </w:p>
                          </w:txbxContent>
                        </v:textbox>
                      </v:shape>
                      <v:shape id="文本框 4" o:spid="_x0000_s1026"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中</w:t>
                              </w:r>
                            </w:p>
                          </w:txbxContent>
                        </v:textbox>
                      </v:shape>
                      <v:shape id="文本框 5" o:spid="_x0000_s1026"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标</w:t>
                              </w:r>
                            </w:p>
                          </w:txbxContent>
                        </v:textbox>
                      </v:shape>
                      <v:shape id="文本框 6" o:spid="_x0000_s1026"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文本框 7" o:spid="_x0000_s1026"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group>
                  </w:pict>
                </mc:Fallback>
              </mc:AlternateConten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货物招标</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服务招标</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100万元以下</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1.50％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1.50％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100～500万元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1.2％</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1.20％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500～1000万元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0.8％</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0.80％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1000～5000万元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0.6％</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0.60％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0.35％</w:t>
            </w:r>
          </w:p>
        </w:tc>
      </w:tr>
    </w:tbl>
    <w:p>
      <w:pPr>
        <w:numPr>
          <w:ilvl w:val="0"/>
          <w:numId w:val="33"/>
        </w:numPr>
        <w:ind w:firstLine="480" w:firstLineChars="200"/>
        <w:rPr>
          <w:sz w:val="24"/>
        </w:rPr>
      </w:pPr>
      <w:r>
        <w:rPr>
          <w:rFonts w:hint="eastAsia" w:ascii="宋体" w:hAnsi="宋体"/>
          <w:sz w:val="24"/>
        </w:rPr>
        <w:t>中标人在领取《中标通知书》时，必须按《交纳服务费承诺书》向采购代理机构直接交纳招标服务费。</w:t>
      </w:r>
    </w:p>
    <w:p>
      <w:pPr>
        <w:pStyle w:val="6"/>
        <w:ind w:firstLine="480" w:firstLineChars="200"/>
        <w:rPr>
          <w:rFonts w:ascii="宋体" w:hAnsi="宋体"/>
          <w:kern w:val="2"/>
          <w:sz w:val="24"/>
        </w:rPr>
      </w:pPr>
      <w:r>
        <w:rPr>
          <w:rFonts w:hint="eastAsia" w:ascii="宋体" w:hAnsi="宋体"/>
          <w:kern w:val="2"/>
          <w:sz w:val="24"/>
        </w:rPr>
        <w:t>注：本项目招标代理费为：12000.00元</w:t>
      </w:r>
    </w:p>
    <w:p>
      <w:pPr>
        <w:numPr>
          <w:ilvl w:val="1"/>
          <w:numId w:val="32"/>
        </w:numPr>
        <w:tabs>
          <w:tab w:val="left" w:pos="709"/>
        </w:tabs>
        <w:autoSpaceDE w:val="0"/>
        <w:autoSpaceDN w:val="0"/>
        <w:adjustRightInd w:val="0"/>
        <w:snapToGrid w:val="0"/>
        <w:rPr>
          <w:rFonts w:ascii="宋体" w:hAnsi="宋体" w:cs="宋体"/>
          <w:sz w:val="24"/>
        </w:rPr>
      </w:pPr>
      <w:r>
        <w:rPr>
          <w:rFonts w:hint="eastAsia" w:ascii="宋体" w:hAnsi="宋体" w:cs="宋体"/>
          <w:sz w:val="24"/>
        </w:rPr>
        <w:t>经依法取消中标资格的，招标代理服务费不予退还。</w:t>
      </w:r>
    </w:p>
    <w:p>
      <w:pPr>
        <w:numPr>
          <w:ilvl w:val="0"/>
          <w:numId w:val="32"/>
        </w:numPr>
        <w:autoSpaceDE w:val="0"/>
        <w:autoSpaceDN w:val="0"/>
        <w:adjustRightInd w:val="0"/>
        <w:snapToGrid w:val="0"/>
        <w:spacing w:line="360" w:lineRule="auto"/>
        <w:ind w:left="513" w:hanging="513" w:hangingChars="213"/>
        <w:outlineLvl w:val="2"/>
        <w:rPr>
          <w:rFonts w:ascii="宋体" w:hAnsi="宋体"/>
          <w:b/>
          <w:sz w:val="24"/>
        </w:rPr>
      </w:pPr>
      <w:r>
        <w:rPr>
          <w:rFonts w:hint="eastAsia" w:ascii="宋体" w:hAnsi="宋体"/>
          <w:b/>
          <w:bCs/>
          <w:sz w:val="24"/>
        </w:rPr>
        <w:t>询问函、质疑函格式</w:t>
      </w:r>
    </w:p>
    <w:p>
      <w:pPr>
        <w:snapToGrid w:val="0"/>
        <w:spacing w:line="360" w:lineRule="auto"/>
        <w:ind w:firstLine="484" w:firstLineChars="201"/>
        <w:rPr>
          <w:rFonts w:ascii="宋体" w:hAnsi="宋体"/>
          <w:b/>
          <w:sz w:val="24"/>
        </w:rPr>
      </w:pPr>
      <w:r>
        <w:rPr>
          <w:rFonts w:hint="eastAsia" w:ascii="宋体" w:hAnsi="宋体"/>
          <w:b/>
          <w:sz w:val="24"/>
        </w:rPr>
        <w:t>说明：本部分格式为投标人提交询问函、质疑函时使用，不属于投标文件格式的组成部分。</w:t>
      </w:r>
    </w:p>
    <w:p>
      <w:pPr>
        <w:spacing w:line="440" w:lineRule="exact"/>
        <w:rPr>
          <w:rFonts w:ascii="宋体" w:hAnsi="宋体"/>
          <w:sz w:val="24"/>
        </w:rPr>
      </w:pPr>
      <w:r>
        <w:rPr>
          <w:rFonts w:hint="eastAsia" w:ascii="宋体" w:hAnsi="宋体"/>
          <w:bCs/>
          <w:sz w:val="24"/>
        </w:rPr>
        <w:t>1：询问函格式</w:t>
      </w:r>
    </w:p>
    <w:p>
      <w:pPr>
        <w:spacing w:after="156" w:afterLines="50"/>
        <w:jc w:val="center"/>
        <w:rPr>
          <w:rFonts w:ascii="宋体" w:hAnsi="宋体"/>
          <w:b/>
          <w:bCs/>
          <w:sz w:val="24"/>
        </w:rPr>
      </w:pPr>
      <w:r>
        <w:rPr>
          <w:rFonts w:hint="eastAsia" w:ascii="宋体" w:hAnsi="宋体"/>
          <w:b/>
          <w:bCs/>
          <w:sz w:val="24"/>
        </w:rPr>
        <w:t>询  问  函</w:t>
      </w:r>
    </w:p>
    <w:p>
      <w:pPr>
        <w:widowControl/>
        <w:snapToGrid w:val="0"/>
        <w:spacing w:line="360" w:lineRule="auto"/>
        <w:rPr>
          <w:rFonts w:ascii="宋体" w:hAnsi="宋体"/>
          <w:b/>
          <w:sz w:val="24"/>
        </w:rPr>
      </w:pPr>
      <w:r>
        <w:rPr>
          <w:rFonts w:hint="eastAsia" w:ascii="宋体" w:hAnsi="宋体"/>
          <w:b/>
          <w:sz w:val="24"/>
        </w:rPr>
        <w:t>广州宝诚招标代理咨询有限公司：</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我单位已报名并准备参与</w:t>
      </w:r>
      <w:r>
        <w:rPr>
          <w:rFonts w:hint="eastAsia" w:ascii="宋体" w:hAnsi="宋体"/>
          <w:sz w:val="24"/>
          <w:u w:val="single"/>
        </w:rPr>
        <w:t>（项目名称）</w:t>
      </w:r>
      <w:r>
        <w:rPr>
          <w:rFonts w:hint="eastAsia" w:ascii="宋体" w:hAnsi="宋体"/>
          <w:sz w:val="24"/>
        </w:rPr>
        <w:t>项目（项目采购编号：</w:t>
      </w:r>
      <w:r>
        <w:rPr>
          <w:rFonts w:hint="eastAsia" w:ascii="宋体" w:hAnsi="宋体"/>
          <w:sz w:val="24"/>
          <w:u w:val="single"/>
        </w:rPr>
        <w:t xml:space="preserve">     </w:t>
      </w:r>
      <w:r>
        <w:rPr>
          <w:rFonts w:hint="eastAsia" w:ascii="宋体" w:hAnsi="宋体"/>
          <w:sz w:val="24"/>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sz w:val="24"/>
        </w:rPr>
      </w:pPr>
      <w:r>
        <w:rPr>
          <w:rFonts w:hint="eastAsia" w:ascii="宋体" w:hAnsi="宋体"/>
          <w:sz w:val="24"/>
        </w:rPr>
        <w:t>一、_____________________（事项一）</w:t>
      </w:r>
      <w:r>
        <w:rPr>
          <w:rFonts w:ascii="宋体" w:hAnsi="宋体"/>
          <w:sz w:val="24"/>
        </w:rPr>
        <w:tab/>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（1）____________________（问题或条款内容）</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（2）____________________（说明疑问或无法理解原因）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（3）____________________（建议）</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二、_____________________（事项二）</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随附相关证明材料如下：（目录）。</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询问人：（公章）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法定代表人（授权代表）：</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地址/邮编：</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电话/传真：</w:t>
      </w:r>
    </w:p>
    <w:p>
      <w:pPr>
        <w:spacing w:line="360" w:lineRule="auto"/>
        <w:ind w:firstLine="480" w:firstLineChars="200"/>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rPr>
          <w:rFonts w:ascii="宋体" w:hAnsi="宋体"/>
          <w:sz w:val="24"/>
        </w:rPr>
      </w:pPr>
      <w:r>
        <w:rPr>
          <w:rFonts w:hint="eastAsia" w:ascii="宋体" w:hAnsi="宋体"/>
          <w:bCs/>
          <w:sz w:val="24"/>
        </w:rPr>
        <w:t>2：质疑函格式</w:t>
      </w:r>
    </w:p>
    <w:p>
      <w:pPr>
        <w:spacing w:after="156" w:afterLines="50"/>
        <w:jc w:val="center"/>
        <w:rPr>
          <w:rFonts w:ascii="宋体" w:hAnsi="宋体"/>
          <w:b/>
          <w:bCs/>
          <w:sz w:val="24"/>
        </w:rPr>
      </w:pPr>
      <w:r>
        <w:rPr>
          <w:rFonts w:ascii="宋体" w:hAnsi="宋体"/>
          <w:b/>
          <w:bCs/>
          <w:sz w:val="24"/>
        </w:rPr>
        <w:t>质</w:t>
      </w:r>
      <w:r>
        <w:rPr>
          <w:rFonts w:hint="eastAsia" w:ascii="宋体" w:hAnsi="宋体"/>
          <w:b/>
          <w:bCs/>
          <w:sz w:val="24"/>
        </w:rPr>
        <w:t xml:space="preserve">  </w:t>
      </w:r>
      <w:r>
        <w:rPr>
          <w:rFonts w:ascii="宋体" w:hAnsi="宋体"/>
          <w:b/>
          <w:bCs/>
          <w:sz w:val="24"/>
        </w:rPr>
        <w:t>疑</w:t>
      </w:r>
      <w:r>
        <w:rPr>
          <w:rFonts w:hint="eastAsia" w:ascii="宋体" w:hAnsi="宋体"/>
          <w:b/>
          <w:bCs/>
          <w:sz w:val="24"/>
        </w:rPr>
        <w:t xml:space="preserve">  函</w:t>
      </w:r>
    </w:p>
    <w:p>
      <w:pPr>
        <w:widowControl/>
        <w:spacing w:line="360" w:lineRule="auto"/>
        <w:jc w:val="center"/>
        <w:rPr>
          <w:rFonts w:ascii="宋体" w:hAnsi="宋体" w:cs="Tahoma"/>
          <w:b/>
          <w:bCs/>
          <w:spacing w:val="10"/>
          <w:sz w:val="24"/>
        </w:rPr>
      </w:pPr>
      <w:r>
        <w:rPr>
          <w:rFonts w:hint="eastAsia" w:ascii="宋体" w:hAnsi="宋体" w:cs="Tahoma"/>
          <w:spacing w:val="10"/>
          <w:sz w:val="24"/>
        </w:rPr>
        <w:t xml:space="preserve"> (可根据质疑内容增加或删减)</w:t>
      </w:r>
    </w:p>
    <w:p>
      <w:pPr>
        <w:widowControl/>
        <w:snapToGrid w:val="0"/>
        <w:spacing w:line="360" w:lineRule="auto"/>
        <w:rPr>
          <w:rFonts w:ascii="宋体" w:hAnsi="宋体"/>
          <w:b/>
          <w:sz w:val="24"/>
        </w:rPr>
      </w:pPr>
      <w:r>
        <w:rPr>
          <w:rFonts w:hint="eastAsia" w:ascii="宋体" w:hAnsi="宋体"/>
          <w:b/>
          <w:sz w:val="24"/>
        </w:rPr>
        <w:t>广州宝诚招标代理咨询有限公司：</w:t>
      </w:r>
    </w:p>
    <w:p>
      <w:pPr>
        <w:widowControl/>
        <w:snapToGrid w:val="0"/>
        <w:spacing w:line="360" w:lineRule="auto"/>
        <w:ind w:firstLine="480" w:firstLineChars="200"/>
        <w:rPr>
          <w:rFonts w:ascii="宋体" w:hAnsi="宋体"/>
          <w:sz w:val="24"/>
        </w:rPr>
      </w:pPr>
      <w:r>
        <w:rPr>
          <w:rFonts w:hint="eastAsia" w:ascii="宋体" w:hAnsi="宋体"/>
          <w:sz w:val="24"/>
        </w:rPr>
        <w:t>我公司依法参与了</w:t>
      </w:r>
      <w:r>
        <w:rPr>
          <w:rFonts w:hint="eastAsia" w:ascii="宋体" w:hAnsi="宋体"/>
          <w:sz w:val="24"/>
          <w:u w:val="single"/>
        </w:rPr>
        <w:t>（采购代理机构或采购人）</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日组织的政府采购活动。根据《政府采购法》和《政府采购供应商投诉处理办法》等规定，我公司认为</w:t>
      </w:r>
      <w:r>
        <w:rPr>
          <w:rFonts w:hint="eastAsia" w:ascii="宋体" w:hAnsi="宋体"/>
          <w:sz w:val="24"/>
          <w:u w:val="single"/>
        </w:rPr>
        <w:t xml:space="preserve"> （采购项目名称）（采购项目编号：     ）</w:t>
      </w:r>
      <w:r>
        <w:rPr>
          <w:rFonts w:hint="eastAsia" w:ascii="宋体" w:hAnsi="宋体"/>
          <w:sz w:val="24"/>
        </w:rPr>
        <w:t>项目的采购活动中，</w:t>
      </w:r>
      <w:r>
        <w:rPr>
          <w:rFonts w:hint="eastAsia" w:ascii="宋体" w:hAnsi="宋体"/>
          <w:sz w:val="24"/>
          <w:u w:val="single"/>
        </w:rPr>
        <w:t xml:space="preserve">（采购文件、采购过程、中标/成交结果） </w:t>
      </w:r>
      <w:r>
        <w:rPr>
          <w:rFonts w:hint="eastAsia" w:ascii="宋体" w:hAnsi="宋体"/>
          <w:sz w:val="24"/>
        </w:rPr>
        <w:t>损害了我公司权益，特提出质疑。</w:t>
      </w:r>
    </w:p>
    <w:p>
      <w:pPr>
        <w:widowControl/>
        <w:snapToGrid w:val="0"/>
        <w:spacing w:line="360" w:lineRule="auto"/>
        <w:ind w:firstLine="480" w:firstLineChars="200"/>
        <w:rPr>
          <w:rFonts w:ascii="宋体" w:hAnsi="宋体"/>
          <w:sz w:val="24"/>
        </w:rPr>
      </w:pPr>
      <w:r>
        <w:rPr>
          <w:rFonts w:hint="eastAsia" w:ascii="宋体" w:hAnsi="宋体"/>
          <w:sz w:val="24"/>
        </w:rPr>
        <w:t>一、我公司认为项目的</w:t>
      </w:r>
      <w:r>
        <w:rPr>
          <w:rFonts w:hint="eastAsia" w:ascii="宋体" w:hAnsi="宋体"/>
          <w:sz w:val="24"/>
          <w:u w:val="single"/>
        </w:rPr>
        <w:t>（采购文件、采购过程、中标/成交结果）</w:t>
      </w:r>
      <w:r>
        <w:rPr>
          <w:rFonts w:hint="eastAsia" w:ascii="宋体" w:hAnsi="宋体"/>
          <w:sz w:val="24"/>
        </w:rPr>
        <w:t>损害了我司权益，具体事项如下（每个质疑事项应有与之相对应的证据予以支持。质疑事项属于涉密的，应提供信息来源或有效证据）：</w:t>
      </w:r>
    </w:p>
    <w:p>
      <w:pPr>
        <w:widowControl/>
        <w:snapToGrid w:val="0"/>
        <w:spacing w:line="360" w:lineRule="auto"/>
        <w:ind w:firstLine="482" w:firstLineChars="200"/>
        <w:rPr>
          <w:rFonts w:ascii="宋体" w:hAnsi="宋体"/>
          <w:b/>
          <w:sz w:val="24"/>
        </w:rPr>
      </w:pPr>
      <w:r>
        <w:rPr>
          <w:rFonts w:hint="eastAsia" w:ascii="宋体" w:hAnsi="宋体"/>
          <w:b/>
          <w:sz w:val="24"/>
        </w:rPr>
        <w:t>质疑采购文件</w:t>
      </w:r>
    </w:p>
    <w:p>
      <w:pPr>
        <w:widowControl/>
        <w:snapToGrid w:val="0"/>
        <w:spacing w:line="360" w:lineRule="auto"/>
        <w:ind w:firstLine="480" w:firstLineChars="200"/>
        <w:rPr>
          <w:rFonts w:ascii="宋体" w:hAnsi="宋体"/>
          <w:sz w:val="24"/>
        </w:rPr>
      </w:pPr>
      <w:r>
        <w:rPr>
          <w:rFonts w:hint="eastAsia" w:ascii="宋体" w:hAnsi="宋体"/>
          <w:sz w:val="24"/>
        </w:rPr>
        <w:t>1．质疑内容采购文件</w:t>
      </w:r>
      <w:r>
        <w:rPr>
          <w:rFonts w:hint="eastAsia" w:ascii="宋体" w:hAnsi="宋体"/>
          <w:sz w:val="24"/>
          <w:u w:val="single"/>
        </w:rPr>
        <w:t xml:space="preserve">    </w:t>
      </w:r>
      <w:r>
        <w:rPr>
          <w:rFonts w:hint="eastAsia" w:ascii="宋体" w:hAnsi="宋体"/>
          <w:sz w:val="24"/>
        </w:rPr>
        <w:t xml:space="preserve">页，内容“ </w:t>
      </w:r>
      <w:r>
        <w:rPr>
          <w:rFonts w:hint="eastAsia" w:ascii="宋体" w:hAnsi="宋体"/>
          <w:sz w:val="24"/>
          <w:u w:val="single"/>
        </w:rPr>
        <w:t xml:space="preserve">                            </w:t>
      </w:r>
      <w:r>
        <w:rPr>
          <w:rFonts w:hint="eastAsia" w:ascii="宋体" w:hAnsi="宋体"/>
          <w:sz w:val="24"/>
        </w:rPr>
        <w:t xml:space="preserve"> ” 损害了我公司权益，</w:t>
      </w:r>
    </w:p>
    <w:p>
      <w:pPr>
        <w:widowControl/>
        <w:snapToGrid w:val="0"/>
        <w:spacing w:line="360" w:lineRule="auto"/>
        <w:ind w:firstLine="840" w:firstLineChars="350"/>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pacing w:line="360" w:lineRule="auto"/>
        <w:ind w:firstLine="849" w:firstLineChars="354"/>
        <w:rPr>
          <w:rFonts w:ascii="宋体" w:hAnsi="宋体" w:cs="Arial"/>
          <w:sz w:val="24"/>
        </w:rPr>
      </w:pPr>
      <w:r>
        <w:rPr>
          <w:rFonts w:hint="eastAsia" w:ascii="宋体" w:hAnsi="宋体"/>
          <w:sz w:val="24"/>
        </w:rPr>
        <w:t>法律依据</w:t>
      </w:r>
      <w:r>
        <w:rPr>
          <w:rFonts w:hint="eastAsia" w:ascii="宋体" w:hAnsi="宋体" w:cs="Arial"/>
          <w:sz w:val="24"/>
        </w:rPr>
        <w:t>：</w:t>
      </w:r>
      <w:r>
        <w:rPr>
          <w:rFonts w:hint="eastAsia" w:ascii="宋体" w:hAnsi="宋体"/>
          <w:sz w:val="24"/>
          <w:u w:val="single"/>
        </w:rPr>
        <w:t xml:space="preserve">                                        </w:t>
      </w:r>
    </w:p>
    <w:p>
      <w:pPr>
        <w:widowControl/>
        <w:spacing w:line="360" w:lineRule="auto"/>
        <w:ind w:firstLine="849" w:firstLineChars="354"/>
        <w:rPr>
          <w:rFonts w:ascii="宋体" w:hAnsi="宋体"/>
          <w:sz w:val="24"/>
          <w:u w:val="single"/>
        </w:rPr>
      </w:pPr>
      <w:r>
        <w:rPr>
          <w:rFonts w:hint="eastAsia" w:ascii="宋体" w:hAnsi="宋体"/>
          <w:sz w:val="24"/>
        </w:rPr>
        <w:t>我方请求采购文件做如下修改：</w:t>
      </w:r>
      <w:r>
        <w:rPr>
          <w:rFonts w:hint="eastAsia" w:ascii="宋体" w:hAnsi="宋体"/>
          <w:sz w:val="24"/>
          <w:u w:val="single"/>
        </w:rPr>
        <w:t xml:space="preserve">                          </w:t>
      </w:r>
    </w:p>
    <w:p>
      <w:pPr>
        <w:widowControl/>
        <w:spacing w:line="360" w:lineRule="auto"/>
        <w:ind w:firstLine="849" w:firstLineChars="354"/>
        <w:rPr>
          <w:rFonts w:ascii="宋体" w:hAnsi="宋体"/>
          <w:sz w:val="24"/>
        </w:rPr>
      </w:pPr>
      <w:r>
        <w:rPr>
          <w:rFonts w:hint="eastAsia" w:ascii="宋体" w:hAnsi="宋体"/>
          <w:sz w:val="24"/>
        </w:rPr>
        <w:t>我方对采购文件其他内容无质疑。</w:t>
      </w:r>
    </w:p>
    <w:p>
      <w:pPr>
        <w:widowControl/>
        <w:snapToGrid w:val="0"/>
        <w:spacing w:line="360" w:lineRule="auto"/>
        <w:ind w:firstLine="482" w:firstLineChars="200"/>
        <w:rPr>
          <w:rFonts w:ascii="宋体" w:hAnsi="宋体"/>
          <w:b/>
          <w:sz w:val="24"/>
        </w:rPr>
      </w:pPr>
      <w:r>
        <w:rPr>
          <w:rFonts w:hint="eastAsia" w:ascii="宋体" w:hAnsi="宋体"/>
          <w:b/>
          <w:sz w:val="24"/>
        </w:rPr>
        <w:t>质疑采购过程</w:t>
      </w:r>
    </w:p>
    <w:p>
      <w:pPr>
        <w:widowControl/>
        <w:snapToGrid w:val="0"/>
        <w:spacing w:line="360" w:lineRule="auto"/>
        <w:ind w:firstLine="480" w:firstLineChars="200"/>
        <w:rPr>
          <w:rFonts w:ascii="宋体" w:hAnsi="宋体"/>
          <w:sz w:val="24"/>
        </w:rPr>
      </w:pPr>
      <w:r>
        <w:rPr>
          <w:rFonts w:hint="eastAsia" w:ascii="宋体" w:hAnsi="宋体"/>
          <w:sz w:val="24"/>
        </w:rPr>
        <w:t>1．于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日，在</w:t>
      </w:r>
      <w:r>
        <w:rPr>
          <w:rFonts w:hint="eastAsia" w:ascii="宋体" w:hAnsi="宋体"/>
          <w:sz w:val="24"/>
          <w:u w:val="single"/>
        </w:rPr>
        <w:t xml:space="preserve">                          </w:t>
      </w:r>
      <w:r>
        <w:rPr>
          <w:rFonts w:hint="eastAsia" w:ascii="宋体" w:hAnsi="宋体"/>
          <w:sz w:val="24"/>
        </w:rPr>
        <w:t>进行的（收取采购文件（样品）、开标、谈判）过程，发生损害了我公司权益的事项，</w:t>
      </w:r>
    </w:p>
    <w:p>
      <w:pPr>
        <w:widowControl/>
        <w:spacing w:line="360" w:lineRule="auto"/>
        <w:ind w:firstLine="849" w:firstLineChars="354"/>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pacing w:line="360" w:lineRule="auto"/>
        <w:ind w:firstLine="849" w:firstLineChars="354"/>
        <w:rPr>
          <w:rFonts w:ascii="宋体" w:hAnsi="宋体" w:cs="Arial"/>
          <w:sz w:val="24"/>
        </w:rPr>
      </w:pPr>
      <w:r>
        <w:rPr>
          <w:rFonts w:hint="eastAsia" w:ascii="宋体" w:hAnsi="宋体"/>
          <w:sz w:val="24"/>
        </w:rPr>
        <w:t>法律依据</w:t>
      </w:r>
      <w:r>
        <w:rPr>
          <w:rFonts w:hint="eastAsia" w:ascii="宋体" w:hAnsi="宋体" w:cs="Arial"/>
          <w:sz w:val="24"/>
        </w:rPr>
        <w:t>：</w:t>
      </w:r>
      <w:r>
        <w:rPr>
          <w:rFonts w:hint="eastAsia" w:ascii="宋体" w:hAnsi="宋体"/>
          <w:sz w:val="24"/>
          <w:u w:val="single"/>
        </w:rPr>
        <w:t xml:space="preserve">                                        </w:t>
      </w:r>
    </w:p>
    <w:p>
      <w:pPr>
        <w:widowControl/>
        <w:spacing w:line="360" w:lineRule="auto"/>
        <w:ind w:firstLine="849" w:firstLineChars="354"/>
        <w:rPr>
          <w:rFonts w:ascii="宋体" w:hAnsi="宋体"/>
          <w:sz w:val="24"/>
          <w:u w:val="single"/>
        </w:rPr>
      </w:pPr>
      <w:r>
        <w:rPr>
          <w:rFonts w:hint="eastAsia" w:ascii="宋体" w:hAnsi="宋体"/>
          <w:sz w:val="24"/>
        </w:rPr>
        <w:t>我方请求：</w:t>
      </w:r>
      <w:r>
        <w:rPr>
          <w:rFonts w:hint="eastAsia" w:ascii="宋体" w:hAnsi="宋体"/>
          <w:sz w:val="24"/>
          <w:u w:val="single"/>
        </w:rPr>
        <w:t xml:space="preserve">                          </w:t>
      </w:r>
    </w:p>
    <w:p>
      <w:pPr>
        <w:widowControl/>
        <w:spacing w:line="360" w:lineRule="auto"/>
        <w:ind w:firstLine="849" w:firstLineChars="354"/>
        <w:rPr>
          <w:rFonts w:ascii="宋体" w:hAnsi="宋体"/>
          <w:sz w:val="24"/>
        </w:rPr>
      </w:pPr>
      <w:r>
        <w:rPr>
          <w:rFonts w:hint="eastAsia" w:ascii="宋体" w:hAnsi="宋体"/>
          <w:sz w:val="24"/>
        </w:rPr>
        <w:t>我方对其他采购过程无质疑。</w:t>
      </w:r>
    </w:p>
    <w:p>
      <w:pPr>
        <w:widowControl/>
        <w:snapToGrid w:val="0"/>
        <w:spacing w:line="360" w:lineRule="auto"/>
        <w:ind w:firstLine="482" w:firstLineChars="200"/>
        <w:rPr>
          <w:rFonts w:ascii="宋体" w:hAnsi="宋体"/>
          <w:b/>
          <w:sz w:val="24"/>
        </w:rPr>
      </w:pPr>
      <w:r>
        <w:rPr>
          <w:rFonts w:hint="eastAsia" w:ascii="宋体" w:hAnsi="宋体"/>
          <w:b/>
          <w:sz w:val="24"/>
        </w:rPr>
        <w:t>质疑采购结果</w:t>
      </w:r>
    </w:p>
    <w:p>
      <w:pPr>
        <w:widowControl/>
        <w:snapToGrid w:val="0"/>
        <w:spacing w:line="360" w:lineRule="auto"/>
        <w:ind w:firstLine="480" w:firstLineChars="200"/>
        <w:rPr>
          <w:rFonts w:ascii="宋体" w:hAnsi="宋体"/>
          <w:sz w:val="24"/>
        </w:rPr>
      </w:pPr>
      <w:r>
        <w:rPr>
          <w:rFonts w:hint="eastAsia" w:ascii="宋体" w:hAnsi="宋体"/>
          <w:sz w:val="24"/>
        </w:rPr>
        <w:t>1．于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日公布的中标（成交）结果，发生损害了我公司权益的事项，</w:t>
      </w:r>
    </w:p>
    <w:p>
      <w:pPr>
        <w:widowControl/>
        <w:spacing w:line="360" w:lineRule="auto"/>
        <w:ind w:firstLine="849" w:firstLineChars="354"/>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pacing w:line="360" w:lineRule="auto"/>
        <w:ind w:firstLine="849" w:firstLineChars="354"/>
        <w:rPr>
          <w:rFonts w:ascii="宋体" w:hAnsi="宋体" w:cs="Arial"/>
          <w:sz w:val="24"/>
        </w:rPr>
      </w:pPr>
      <w:r>
        <w:rPr>
          <w:rFonts w:hint="eastAsia" w:ascii="宋体" w:hAnsi="宋体"/>
          <w:sz w:val="24"/>
        </w:rPr>
        <w:t>法律依据</w:t>
      </w:r>
      <w:r>
        <w:rPr>
          <w:rFonts w:hint="eastAsia" w:ascii="宋体" w:hAnsi="宋体" w:cs="Arial"/>
          <w:sz w:val="24"/>
        </w:rPr>
        <w:t>：</w:t>
      </w:r>
      <w:r>
        <w:rPr>
          <w:rFonts w:hint="eastAsia" w:ascii="宋体" w:hAnsi="宋体"/>
          <w:sz w:val="24"/>
          <w:u w:val="single"/>
        </w:rPr>
        <w:t xml:space="preserve">                                        </w:t>
      </w:r>
    </w:p>
    <w:p>
      <w:pPr>
        <w:widowControl/>
        <w:spacing w:line="360" w:lineRule="auto"/>
        <w:ind w:firstLine="849" w:firstLineChars="354"/>
        <w:rPr>
          <w:rFonts w:ascii="宋体" w:hAnsi="宋体"/>
          <w:sz w:val="24"/>
          <w:u w:val="single"/>
        </w:rPr>
      </w:pPr>
      <w:r>
        <w:rPr>
          <w:rFonts w:hint="eastAsia" w:ascii="宋体" w:hAnsi="宋体"/>
          <w:sz w:val="24"/>
        </w:rPr>
        <w:t>我方请求：</w:t>
      </w:r>
      <w:r>
        <w:rPr>
          <w:rFonts w:hint="eastAsia" w:ascii="宋体" w:hAnsi="宋体"/>
          <w:sz w:val="24"/>
          <w:u w:val="single"/>
        </w:rPr>
        <w:t xml:space="preserve">                          </w:t>
      </w:r>
    </w:p>
    <w:p>
      <w:pPr>
        <w:widowControl/>
        <w:spacing w:line="360" w:lineRule="auto"/>
        <w:ind w:firstLine="849" w:firstLineChars="354"/>
        <w:rPr>
          <w:rFonts w:ascii="宋体" w:hAnsi="宋体"/>
          <w:sz w:val="24"/>
        </w:rPr>
      </w:pPr>
      <w:r>
        <w:rPr>
          <w:rFonts w:hint="eastAsia" w:ascii="宋体" w:hAnsi="宋体"/>
          <w:sz w:val="24"/>
        </w:rPr>
        <w:t>我方对中标（成交）结果公告其他内容无质疑。</w:t>
      </w:r>
    </w:p>
    <w:p>
      <w:pPr>
        <w:widowControl/>
        <w:snapToGrid w:val="0"/>
        <w:spacing w:line="360" w:lineRule="auto"/>
        <w:ind w:firstLine="480" w:firstLineChars="200"/>
        <w:rPr>
          <w:rFonts w:ascii="宋体" w:hAnsi="宋体"/>
          <w:sz w:val="24"/>
        </w:rPr>
      </w:pPr>
    </w:p>
    <w:p>
      <w:pPr>
        <w:widowControl/>
        <w:snapToGrid w:val="0"/>
        <w:spacing w:line="360" w:lineRule="auto"/>
        <w:ind w:firstLine="480" w:firstLineChars="200"/>
        <w:rPr>
          <w:rFonts w:ascii="宋体" w:hAnsi="宋体"/>
          <w:sz w:val="24"/>
        </w:rPr>
      </w:pPr>
      <w:r>
        <w:rPr>
          <w:rFonts w:hint="eastAsia" w:ascii="宋体" w:hAnsi="宋体"/>
          <w:sz w:val="24"/>
        </w:rPr>
        <w:t>二、为维护我公司的合法权益，现要求贵方就上述质疑事项依照政府采购有关规定在限期内作出回复。</w:t>
      </w:r>
    </w:p>
    <w:p>
      <w:pPr>
        <w:widowControl/>
        <w:snapToGrid w:val="0"/>
        <w:spacing w:line="360" w:lineRule="auto"/>
        <w:ind w:firstLine="480" w:firstLineChars="200"/>
        <w:rPr>
          <w:rFonts w:ascii="宋体" w:hAnsi="宋体"/>
          <w:sz w:val="24"/>
        </w:rPr>
      </w:pPr>
      <w:r>
        <w:rPr>
          <w:rFonts w:hint="eastAsia" w:ascii="宋体" w:hAnsi="宋体"/>
          <w:sz w:val="24"/>
        </w:rPr>
        <w:t>质疑供应商</w:t>
      </w:r>
      <w:r>
        <w:rPr>
          <w:rFonts w:hint="eastAsia" w:ascii="宋体" w:hAnsi="宋体"/>
          <w:sz w:val="24"/>
          <w:u w:val="single"/>
        </w:rPr>
        <w:t xml:space="preserve">： （签章）  </w:t>
      </w:r>
      <w:r>
        <w:rPr>
          <w:rFonts w:hint="eastAsia" w:ascii="宋体" w:hAnsi="宋体"/>
          <w:sz w:val="24"/>
        </w:rPr>
        <w:t xml:space="preserve">     </w:t>
      </w:r>
    </w:p>
    <w:p>
      <w:pPr>
        <w:widowControl/>
        <w:snapToGrid w:val="0"/>
        <w:spacing w:line="360" w:lineRule="auto"/>
        <w:ind w:firstLine="480" w:firstLineChars="200"/>
        <w:rPr>
          <w:rFonts w:ascii="宋体" w:hAnsi="宋体"/>
          <w:sz w:val="24"/>
        </w:rPr>
      </w:pPr>
      <w:r>
        <w:rPr>
          <w:rFonts w:hint="eastAsia" w:ascii="宋体" w:hAnsi="宋体"/>
          <w:sz w:val="24"/>
        </w:rPr>
        <w:t>主要负责人 ：</w:t>
      </w:r>
      <w:r>
        <w:rPr>
          <w:rFonts w:hint="eastAsia" w:ascii="宋体" w:hAnsi="宋体"/>
          <w:sz w:val="24"/>
          <w:u w:val="single"/>
        </w:rPr>
        <w:t xml:space="preserve">        </w:t>
      </w:r>
      <w:r>
        <w:rPr>
          <w:rFonts w:hint="eastAsia" w:ascii="宋体" w:hAnsi="宋体"/>
          <w:sz w:val="24"/>
        </w:rPr>
        <w:t>（签署本人姓名或印盖本人姓名章）</w:t>
      </w:r>
    </w:p>
    <w:p>
      <w:pPr>
        <w:widowControl/>
        <w:snapToGrid w:val="0"/>
        <w:spacing w:line="360" w:lineRule="auto"/>
        <w:ind w:firstLine="480" w:firstLineChars="200"/>
        <w:rPr>
          <w:rFonts w:ascii="宋体" w:hAnsi="宋体"/>
          <w:sz w:val="24"/>
        </w:rPr>
      </w:pPr>
      <w:r>
        <w:rPr>
          <w:rFonts w:hint="eastAsia" w:ascii="宋体" w:hAnsi="宋体"/>
          <w:sz w:val="24"/>
        </w:rPr>
        <w:t>项目联系人：</w:t>
      </w:r>
      <w:r>
        <w:rPr>
          <w:rFonts w:hint="eastAsia" w:ascii="宋体" w:hAnsi="宋体"/>
          <w:sz w:val="24"/>
          <w:u w:val="single"/>
        </w:rPr>
        <w:t xml:space="preserve">             </w:t>
      </w:r>
      <w:r>
        <w:rPr>
          <w:rFonts w:hint="eastAsia" w:ascii="宋体" w:hAnsi="宋体"/>
          <w:sz w:val="24"/>
        </w:rPr>
        <w:t xml:space="preserve"> </w:t>
      </w:r>
    </w:p>
    <w:p>
      <w:pPr>
        <w:widowControl/>
        <w:snapToGrid w:val="0"/>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（签署本人姓名或印盖本人姓名章）</w:t>
      </w:r>
    </w:p>
    <w:p>
      <w:pPr>
        <w:widowControl/>
        <w:snapToGrid w:val="0"/>
        <w:spacing w:line="360" w:lineRule="auto"/>
        <w:ind w:firstLine="480" w:firstLineChars="200"/>
        <w:rPr>
          <w:rFonts w:ascii="宋体" w:hAnsi="宋体"/>
          <w:sz w:val="24"/>
          <w:u w:val="single"/>
        </w:rPr>
      </w:pPr>
      <w:r>
        <w:rPr>
          <w:rFonts w:hint="eastAsia" w:ascii="宋体" w:hAnsi="宋体"/>
          <w:sz w:val="24"/>
        </w:rPr>
        <w:t>职位：</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rPr>
      </w:pPr>
      <w:r>
        <w:rPr>
          <w:rFonts w:hint="eastAsia" w:ascii="宋体" w:hAnsi="宋体"/>
          <w:sz w:val="24"/>
        </w:rPr>
        <w:t>电话（手机/座机）：</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rPr>
      </w:pPr>
      <w:r>
        <w:rPr>
          <w:rFonts w:hint="eastAsia" w:ascii="宋体" w:hAnsi="宋体"/>
          <w:sz w:val="24"/>
        </w:rPr>
        <w:t>邮编：</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u w:val="single"/>
        </w:rPr>
      </w:pPr>
      <w:r>
        <w:rPr>
          <w:rFonts w:hint="eastAsia" w:ascii="宋体" w:hAnsi="宋体"/>
          <w:sz w:val="24"/>
        </w:rPr>
        <w:t>传真：</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napToGrid w:val="0"/>
        <w:spacing w:line="360" w:lineRule="auto"/>
        <w:ind w:firstLine="480" w:firstLineChars="200"/>
        <w:rPr>
          <w:rFonts w:ascii="宋体" w:hAnsi="宋体"/>
          <w:sz w:val="24"/>
        </w:rPr>
      </w:pPr>
      <w:r>
        <w:rPr>
          <w:rFonts w:hint="eastAsia" w:ascii="宋体" w:hAnsi="宋体"/>
          <w:sz w:val="24"/>
        </w:rPr>
        <w:t>备注：</w:t>
      </w:r>
    </w:p>
    <w:p>
      <w:pPr>
        <w:widowControl/>
        <w:numPr>
          <w:ilvl w:val="0"/>
          <w:numId w:val="34"/>
        </w:numPr>
        <w:snapToGrid w:val="0"/>
        <w:spacing w:line="360" w:lineRule="auto"/>
        <w:rPr>
          <w:rFonts w:ascii="宋体" w:hAnsi="宋体"/>
          <w:sz w:val="24"/>
        </w:rPr>
      </w:pPr>
      <w:r>
        <w:rPr>
          <w:rFonts w:hint="eastAsia" w:ascii="宋体" w:hAnsi="宋体"/>
          <w:sz w:val="24"/>
        </w:rPr>
        <w:t>每个质疑事项应有与之相对应的证据予以支持。质疑事项属于涉密的，应提供信息来源或有效证据。</w:t>
      </w:r>
    </w:p>
    <w:p>
      <w:pPr>
        <w:widowControl/>
        <w:numPr>
          <w:ilvl w:val="0"/>
          <w:numId w:val="34"/>
        </w:numPr>
        <w:snapToGrid w:val="0"/>
        <w:spacing w:line="360" w:lineRule="auto"/>
        <w:rPr>
          <w:rFonts w:ascii="宋体" w:hAnsi="宋体"/>
          <w:sz w:val="24"/>
        </w:rPr>
      </w:pPr>
      <w:r>
        <w:rPr>
          <w:rFonts w:hint="eastAsia" w:ascii="宋体" w:hAnsi="宋体"/>
          <w:sz w:val="24"/>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4"/>
        </w:numPr>
        <w:snapToGrid w:val="0"/>
        <w:spacing w:line="360" w:lineRule="auto"/>
        <w:rPr>
          <w:rFonts w:ascii="宋体" w:hAnsi="宋体"/>
          <w:sz w:val="24"/>
        </w:rPr>
      </w:pPr>
      <w:r>
        <w:rPr>
          <w:rFonts w:hint="eastAsia" w:ascii="宋体" w:hAnsi="宋体"/>
          <w:sz w:val="24"/>
        </w:rPr>
        <w:t>质疑函应当署名。质疑人为自然人的，应当有本人签名；质疑人为法人或者其他组织的，应当由法定代表人或者主要负责人</w:t>
      </w:r>
      <w:r>
        <w:rPr>
          <w:rFonts w:hint="eastAsia" w:ascii="宋体" w:hAnsi="宋体" w:cs="宋体"/>
          <w:sz w:val="24"/>
          <w:lang w:eastAsia="zh-TW"/>
        </w:rPr>
        <w:t>签署本人姓名（或印盖本人姓名章）</w:t>
      </w:r>
      <w:r>
        <w:rPr>
          <w:rFonts w:hint="eastAsia" w:ascii="宋体" w:hAnsi="宋体"/>
          <w:sz w:val="24"/>
        </w:rPr>
        <w:t>并加盖公章。</w:t>
      </w:r>
    </w:p>
    <w:p>
      <w:pPr>
        <w:widowControl/>
        <w:numPr>
          <w:ilvl w:val="0"/>
          <w:numId w:val="34"/>
        </w:numPr>
        <w:snapToGrid w:val="0"/>
        <w:spacing w:line="360" w:lineRule="auto"/>
        <w:rPr>
          <w:rFonts w:ascii="宋体" w:hAnsi="宋体"/>
          <w:sz w:val="24"/>
        </w:rPr>
      </w:pPr>
      <w:r>
        <w:rPr>
          <w:rFonts w:hint="eastAsia" w:ascii="宋体" w:hAnsi="宋体"/>
          <w:b/>
          <w:sz w:val="24"/>
        </w:rPr>
        <w:t>不按上述要求拟写的质疑函，采购代理机构将有可能不予回复。</w:t>
      </w:r>
    </w:p>
    <w:p>
      <w:pPr>
        <w:spacing w:line="440" w:lineRule="exact"/>
        <w:rPr>
          <w:rFonts w:ascii="宋体" w:hAnsi="宋体"/>
          <w:sz w:val="24"/>
        </w:rPr>
      </w:pPr>
    </w:p>
    <w:p>
      <w:pPr>
        <w:rPr>
          <w:rFonts w:ascii="宋体" w:hAnsi="宋体"/>
          <w:spacing w:val="4"/>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http://www.baochengdaili.com/                     第</w:t>
    </w:r>
    <w:r>
      <w:fldChar w:fldCharType="begin"/>
    </w:r>
    <w:r>
      <w:rPr>
        <w:rStyle w:val="17"/>
      </w:rPr>
      <w:instrText xml:space="preserve"> PAGE </w:instrText>
    </w:r>
    <w:r>
      <w:fldChar w:fldCharType="separate"/>
    </w:r>
    <w:r>
      <w:rPr>
        <w:rStyle w:val="17"/>
      </w:rPr>
      <w:t>10</w:t>
    </w:r>
    <w:r>
      <w:fldChar w:fldCharType="end"/>
    </w:r>
    <w:r>
      <w:rPr>
        <w:rStyle w:val="17"/>
        <w:rFonts w:hint="eastAsia"/>
      </w:rPr>
      <w:t>页，共</w:t>
    </w:r>
    <w:r>
      <w:fldChar w:fldCharType="begin"/>
    </w:r>
    <w:r>
      <w:rPr>
        <w:rStyle w:val="17"/>
      </w:rPr>
      <w:instrText xml:space="preserve"> NUMPAGES </w:instrText>
    </w:r>
    <w:r>
      <w:fldChar w:fldCharType="separate"/>
    </w:r>
    <w:r>
      <w:rPr>
        <w:rStyle w:val="17"/>
      </w:rPr>
      <w:t>62</w:t>
    </w:r>
    <w:r>
      <w:fldChar w:fldCharType="end"/>
    </w:r>
    <w:r>
      <w:rPr>
        <w:rStyle w:val="17"/>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http://www.baochengdaili.com//                   第</w:t>
    </w:r>
    <w:r>
      <w:fldChar w:fldCharType="begin"/>
    </w:r>
    <w:r>
      <w:rPr>
        <w:rStyle w:val="17"/>
      </w:rPr>
      <w:instrText xml:space="preserve"> PAGE </w:instrText>
    </w:r>
    <w:r>
      <w:fldChar w:fldCharType="separate"/>
    </w:r>
    <w:r>
      <w:rPr>
        <w:rStyle w:val="17"/>
      </w:rPr>
      <w:t>1</w:t>
    </w:r>
    <w:r>
      <w:fldChar w:fldCharType="end"/>
    </w:r>
    <w:r>
      <w:rPr>
        <w:rStyle w:val="17"/>
        <w:rFonts w:hint="eastAsia"/>
      </w:rPr>
      <w:t>页，共</w:t>
    </w:r>
    <w:r>
      <w:fldChar w:fldCharType="begin"/>
    </w:r>
    <w:r>
      <w:rPr>
        <w:rStyle w:val="17"/>
      </w:rPr>
      <w:instrText xml:space="preserve"> NUMPAGES </w:instrText>
    </w:r>
    <w:r>
      <w:fldChar w:fldCharType="separate"/>
    </w:r>
    <w:r>
      <w:rPr>
        <w:rStyle w:val="17"/>
      </w:rPr>
      <w:t>63</w:t>
    </w:r>
    <w:r>
      <w:fldChar w:fldCharType="end"/>
    </w:r>
    <w:r>
      <w:rPr>
        <w:rStyle w:val="17"/>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某单位超市社会化保障项目采购</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项目编号：</w:t>
    </w:r>
    <w:r>
      <w:rPr>
        <w:rFonts w:hint="eastAsia" w:ascii="宋体" w:hAnsi="宋体"/>
        <w:bCs/>
        <w:lang w:eastAsia="zh-CN"/>
      </w:rPr>
      <w:t>GZBC20FG09002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68A68"/>
    <w:multiLevelType w:val="singleLevel"/>
    <w:tmpl w:val="B3668A68"/>
    <w:lvl w:ilvl="0" w:tentative="0">
      <w:start w:val="15"/>
      <w:numFmt w:val="chineseCounting"/>
      <w:suff w:val="nothing"/>
      <w:lvlText w:val="%1、"/>
      <w:lvlJc w:val="left"/>
      <w:pPr>
        <w:ind w:left="0" w:firstLine="420"/>
      </w:pPr>
      <w:rPr>
        <w:rFonts w:hint="eastAsia"/>
      </w:rPr>
    </w:lvl>
  </w:abstractNum>
  <w:abstractNum w:abstractNumId="1">
    <w:nsid w:val="C9471C23"/>
    <w:multiLevelType w:val="singleLevel"/>
    <w:tmpl w:val="C9471C23"/>
    <w:lvl w:ilvl="0" w:tentative="0">
      <w:start w:val="8"/>
      <w:numFmt w:val="chineseCounting"/>
      <w:suff w:val="nothing"/>
      <w:lvlText w:val="%1、"/>
      <w:lvlJc w:val="left"/>
      <w:pPr>
        <w:ind w:left="0" w:firstLine="397"/>
      </w:pPr>
      <w:rPr>
        <w:rFonts w:hint="eastAsia"/>
      </w:rPr>
    </w:lvl>
  </w:abstractNum>
  <w:abstractNum w:abstractNumId="2">
    <w:nsid w:val="CC59388B"/>
    <w:multiLevelType w:val="multilevel"/>
    <w:tmpl w:val="CC59388B"/>
    <w:lvl w:ilvl="0" w:tentative="0">
      <w:start w:val="2"/>
      <w:numFmt w:val="decimal"/>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E7DB83AF"/>
    <w:multiLevelType w:val="singleLevel"/>
    <w:tmpl w:val="E7DB83AF"/>
    <w:lvl w:ilvl="0" w:tentative="0">
      <w:start w:val="3"/>
      <w:numFmt w:val="upperLetter"/>
      <w:lvlText w:val="%1)"/>
      <w:lvlJc w:val="left"/>
      <w:pPr>
        <w:tabs>
          <w:tab w:val="left" w:pos="312"/>
        </w:tabs>
      </w:pPr>
    </w:lvl>
  </w:abstractNum>
  <w:abstractNum w:abstractNumId="4">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40A249"/>
    <w:multiLevelType w:val="singleLevel"/>
    <w:tmpl w:val="1940A249"/>
    <w:lvl w:ilvl="0" w:tentative="0">
      <w:start w:val="1"/>
      <w:numFmt w:val="chineseCounting"/>
      <w:suff w:val="nothing"/>
      <w:lvlText w:val="%1、"/>
      <w:lvlJc w:val="left"/>
      <w:pPr>
        <w:ind w:left="0" w:firstLine="420"/>
      </w:pPr>
      <w:rPr>
        <w:rFonts w:hint="eastAsia"/>
      </w:rPr>
    </w:lvl>
  </w:abstractNum>
  <w:abstractNum w:abstractNumId="8">
    <w:nsid w:val="22840B54"/>
    <w:multiLevelType w:val="singleLevel"/>
    <w:tmpl w:val="22840B54"/>
    <w:lvl w:ilvl="0" w:tentative="0">
      <w:start w:val="6"/>
      <w:numFmt w:val="chineseCounting"/>
      <w:suff w:val="nothing"/>
      <w:lvlText w:val="%1、"/>
      <w:lvlJc w:val="left"/>
      <w:pPr>
        <w:ind w:left="0" w:firstLine="420"/>
      </w:pPr>
      <w:rPr>
        <w:rFonts w:hint="eastAsia"/>
      </w:r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2E8D4"/>
    <w:multiLevelType w:val="singleLevel"/>
    <w:tmpl w:val="2CC2E8D4"/>
    <w:lvl w:ilvl="0" w:tentative="0">
      <w:start w:val="1"/>
      <w:numFmt w:val="decimal"/>
      <w:suff w:val="space"/>
      <w:lvlText w:val="%1."/>
      <w:lvlJc w:val="left"/>
    </w:lvl>
  </w:abstractNum>
  <w:abstractNum w:abstractNumId="14">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5">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6">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8">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3"/>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4">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7">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9">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0">
    <w:nsid w:val="68DBF69A"/>
    <w:multiLevelType w:val="singleLevel"/>
    <w:tmpl w:val="68DBF69A"/>
    <w:lvl w:ilvl="0" w:tentative="0">
      <w:start w:val="7"/>
      <w:numFmt w:val="chineseCounting"/>
      <w:suff w:val="nothing"/>
      <w:lvlText w:val="%1、"/>
      <w:lvlJc w:val="left"/>
      <w:pPr>
        <w:ind w:left="0" w:firstLine="420"/>
      </w:pPr>
      <w:rPr>
        <w:rFonts w:hint="eastAsia"/>
      </w:rPr>
    </w:lvl>
  </w:abstractNum>
  <w:abstractNum w:abstractNumId="31">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8"/>
  </w:num>
  <w:num w:numId="6">
    <w:abstractNumId w:val="12"/>
  </w:num>
  <w:num w:numId="7">
    <w:abstractNumId w:val="23"/>
  </w:num>
  <w:num w:numId="8">
    <w:abstractNumId w:val="30"/>
  </w:num>
  <w:num w:numId="9">
    <w:abstractNumId w:val="19"/>
  </w:num>
  <w:num w:numId="10">
    <w:abstractNumId w:val="3"/>
  </w:num>
  <w:num w:numId="11">
    <w:abstractNumId w:val="1"/>
  </w:num>
  <w:num w:numId="12">
    <w:abstractNumId w:val="11"/>
  </w:num>
  <w:num w:numId="13">
    <w:abstractNumId w:val="0"/>
  </w:num>
  <w:num w:numId="14">
    <w:abstractNumId w:val="10"/>
  </w:num>
  <w:num w:numId="15">
    <w:abstractNumId w:val="1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5"/>
  </w:num>
  <w:num w:numId="19">
    <w:abstractNumId w:val="33"/>
  </w:num>
  <w:num w:numId="20">
    <w:abstractNumId w:val="14"/>
  </w:num>
  <w:num w:numId="21">
    <w:abstractNumId w:val="17"/>
  </w:num>
  <w:num w:numId="22">
    <w:abstractNumId w:val="32"/>
  </w:num>
  <w:num w:numId="23">
    <w:abstractNumId w:val="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4"/>
  </w:num>
  <w:num w:numId="27">
    <w:abstractNumId w:val="13"/>
  </w:num>
  <w:num w:numId="28">
    <w:abstractNumId w:val="9"/>
  </w:num>
  <w:num w:numId="29">
    <w:abstractNumId w:val="22"/>
  </w:num>
  <w:num w:numId="30">
    <w:abstractNumId w:val="31"/>
  </w:num>
  <w:num w:numId="31">
    <w:abstractNumId w:val="27"/>
  </w:num>
  <w:num w:numId="32">
    <w:abstractNumId w:val="25"/>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59"/>
    <w:rsid w:val="00026EB2"/>
    <w:rsid w:val="000F33E4"/>
    <w:rsid w:val="00107439"/>
    <w:rsid w:val="0012180D"/>
    <w:rsid w:val="0015222B"/>
    <w:rsid w:val="001D0359"/>
    <w:rsid w:val="001D0CFE"/>
    <w:rsid w:val="00220759"/>
    <w:rsid w:val="00284BF4"/>
    <w:rsid w:val="00373922"/>
    <w:rsid w:val="0038138A"/>
    <w:rsid w:val="00390FFC"/>
    <w:rsid w:val="003A662A"/>
    <w:rsid w:val="003B2DD3"/>
    <w:rsid w:val="003C3551"/>
    <w:rsid w:val="004154B6"/>
    <w:rsid w:val="004544BB"/>
    <w:rsid w:val="0049619C"/>
    <w:rsid w:val="004E4B27"/>
    <w:rsid w:val="00501D17"/>
    <w:rsid w:val="005817C5"/>
    <w:rsid w:val="005D401C"/>
    <w:rsid w:val="00616B8E"/>
    <w:rsid w:val="0062088E"/>
    <w:rsid w:val="00650291"/>
    <w:rsid w:val="006E39CD"/>
    <w:rsid w:val="006F29FD"/>
    <w:rsid w:val="007036BF"/>
    <w:rsid w:val="00797F56"/>
    <w:rsid w:val="007E1F5B"/>
    <w:rsid w:val="00815D98"/>
    <w:rsid w:val="008E0F27"/>
    <w:rsid w:val="0091698C"/>
    <w:rsid w:val="00A41C84"/>
    <w:rsid w:val="00A44054"/>
    <w:rsid w:val="00A61108"/>
    <w:rsid w:val="00B178F4"/>
    <w:rsid w:val="00C01CA7"/>
    <w:rsid w:val="00C118D7"/>
    <w:rsid w:val="00C22F78"/>
    <w:rsid w:val="00C663EE"/>
    <w:rsid w:val="00CA70B5"/>
    <w:rsid w:val="00CD0622"/>
    <w:rsid w:val="00D73EAA"/>
    <w:rsid w:val="00DB03A3"/>
    <w:rsid w:val="00E85DCC"/>
    <w:rsid w:val="00EC4661"/>
    <w:rsid w:val="00EC4D8B"/>
    <w:rsid w:val="00EE6351"/>
    <w:rsid w:val="00F21BAD"/>
    <w:rsid w:val="00F36428"/>
    <w:rsid w:val="00F90625"/>
    <w:rsid w:val="00FA6B7E"/>
    <w:rsid w:val="00FD20F0"/>
    <w:rsid w:val="00FE0B1C"/>
    <w:rsid w:val="010C05A7"/>
    <w:rsid w:val="01100146"/>
    <w:rsid w:val="01177C71"/>
    <w:rsid w:val="011E610E"/>
    <w:rsid w:val="01207F36"/>
    <w:rsid w:val="01233CB9"/>
    <w:rsid w:val="01255D48"/>
    <w:rsid w:val="012750E4"/>
    <w:rsid w:val="012C2460"/>
    <w:rsid w:val="013446F5"/>
    <w:rsid w:val="013924F5"/>
    <w:rsid w:val="013D7117"/>
    <w:rsid w:val="01460851"/>
    <w:rsid w:val="014A2C98"/>
    <w:rsid w:val="014A752A"/>
    <w:rsid w:val="01543ABB"/>
    <w:rsid w:val="01692646"/>
    <w:rsid w:val="016A0798"/>
    <w:rsid w:val="016B1954"/>
    <w:rsid w:val="01776CFE"/>
    <w:rsid w:val="01820FC7"/>
    <w:rsid w:val="01863C37"/>
    <w:rsid w:val="018A621F"/>
    <w:rsid w:val="01AB439B"/>
    <w:rsid w:val="01B66F67"/>
    <w:rsid w:val="01BE2DA5"/>
    <w:rsid w:val="01C0060E"/>
    <w:rsid w:val="01C02E0C"/>
    <w:rsid w:val="01C0367C"/>
    <w:rsid w:val="01CE6F13"/>
    <w:rsid w:val="01D70533"/>
    <w:rsid w:val="01D829F2"/>
    <w:rsid w:val="01E02BB1"/>
    <w:rsid w:val="01E76F96"/>
    <w:rsid w:val="01F25280"/>
    <w:rsid w:val="01FB214B"/>
    <w:rsid w:val="01FE472A"/>
    <w:rsid w:val="020739DD"/>
    <w:rsid w:val="020A7B02"/>
    <w:rsid w:val="022044D7"/>
    <w:rsid w:val="02206911"/>
    <w:rsid w:val="02235477"/>
    <w:rsid w:val="02237418"/>
    <w:rsid w:val="02246E58"/>
    <w:rsid w:val="022B4F49"/>
    <w:rsid w:val="02342AF7"/>
    <w:rsid w:val="0237773C"/>
    <w:rsid w:val="02427C6A"/>
    <w:rsid w:val="02440611"/>
    <w:rsid w:val="02485AE1"/>
    <w:rsid w:val="024941D7"/>
    <w:rsid w:val="02496491"/>
    <w:rsid w:val="02516405"/>
    <w:rsid w:val="02571DE8"/>
    <w:rsid w:val="025B1A52"/>
    <w:rsid w:val="025C408B"/>
    <w:rsid w:val="02616F3B"/>
    <w:rsid w:val="0266003F"/>
    <w:rsid w:val="026B1A2C"/>
    <w:rsid w:val="02824976"/>
    <w:rsid w:val="028B0207"/>
    <w:rsid w:val="028F2637"/>
    <w:rsid w:val="028F5FC3"/>
    <w:rsid w:val="02924872"/>
    <w:rsid w:val="029B0320"/>
    <w:rsid w:val="02A01FCC"/>
    <w:rsid w:val="02A02BEF"/>
    <w:rsid w:val="02A114C6"/>
    <w:rsid w:val="02AA565B"/>
    <w:rsid w:val="02AC1377"/>
    <w:rsid w:val="02AC2E36"/>
    <w:rsid w:val="02B6787A"/>
    <w:rsid w:val="02C103D8"/>
    <w:rsid w:val="02D04232"/>
    <w:rsid w:val="02D9087F"/>
    <w:rsid w:val="02DF1F7C"/>
    <w:rsid w:val="02DF7AD4"/>
    <w:rsid w:val="02ED1E35"/>
    <w:rsid w:val="02EF22AA"/>
    <w:rsid w:val="02F51C8A"/>
    <w:rsid w:val="02FF6296"/>
    <w:rsid w:val="030179D7"/>
    <w:rsid w:val="03022A39"/>
    <w:rsid w:val="030B43D7"/>
    <w:rsid w:val="03173DF9"/>
    <w:rsid w:val="031F5427"/>
    <w:rsid w:val="03256779"/>
    <w:rsid w:val="03394495"/>
    <w:rsid w:val="033E1EB8"/>
    <w:rsid w:val="03471B41"/>
    <w:rsid w:val="03601762"/>
    <w:rsid w:val="0360316C"/>
    <w:rsid w:val="03610494"/>
    <w:rsid w:val="03687111"/>
    <w:rsid w:val="036B2014"/>
    <w:rsid w:val="036D6B9E"/>
    <w:rsid w:val="03776E95"/>
    <w:rsid w:val="03777F03"/>
    <w:rsid w:val="037E27E8"/>
    <w:rsid w:val="038413FC"/>
    <w:rsid w:val="03880A4F"/>
    <w:rsid w:val="038A7406"/>
    <w:rsid w:val="03941D8C"/>
    <w:rsid w:val="039879F7"/>
    <w:rsid w:val="03A42024"/>
    <w:rsid w:val="03A530AD"/>
    <w:rsid w:val="03B40199"/>
    <w:rsid w:val="03B56F97"/>
    <w:rsid w:val="03B64DB2"/>
    <w:rsid w:val="03BD0681"/>
    <w:rsid w:val="03CC3854"/>
    <w:rsid w:val="03CC74A6"/>
    <w:rsid w:val="03D11AFF"/>
    <w:rsid w:val="03E145CE"/>
    <w:rsid w:val="03E1645D"/>
    <w:rsid w:val="03ED3A59"/>
    <w:rsid w:val="03F023C6"/>
    <w:rsid w:val="03F461D4"/>
    <w:rsid w:val="040075A3"/>
    <w:rsid w:val="040635BC"/>
    <w:rsid w:val="040D2CBE"/>
    <w:rsid w:val="040E37C8"/>
    <w:rsid w:val="04202074"/>
    <w:rsid w:val="042B32BA"/>
    <w:rsid w:val="042C45F3"/>
    <w:rsid w:val="0435791D"/>
    <w:rsid w:val="043D32A2"/>
    <w:rsid w:val="044279CF"/>
    <w:rsid w:val="044D7F7C"/>
    <w:rsid w:val="04507948"/>
    <w:rsid w:val="045459E5"/>
    <w:rsid w:val="04605644"/>
    <w:rsid w:val="04643FB1"/>
    <w:rsid w:val="046766D3"/>
    <w:rsid w:val="046F66EA"/>
    <w:rsid w:val="047E6481"/>
    <w:rsid w:val="047F5C61"/>
    <w:rsid w:val="04856217"/>
    <w:rsid w:val="04887325"/>
    <w:rsid w:val="048D2B18"/>
    <w:rsid w:val="04963E65"/>
    <w:rsid w:val="0498271B"/>
    <w:rsid w:val="04A16CA6"/>
    <w:rsid w:val="04A53FE1"/>
    <w:rsid w:val="04B02EDC"/>
    <w:rsid w:val="04B45049"/>
    <w:rsid w:val="04C5482A"/>
    <w:rsid w:val="04C56360"/>
    <w:rsid w:val="04C91751"/>
    <w:rsid w:val="04CA5CA6"/>
    <w:rsid w:val="04CC1893"/>
    <w:rsid w:val="04CC1E36"/>
    <w:rsid w:val="04CD4DA8"/>
    <w:rsid w:val="04CF7C8B"/>
    <w:rsid w:val="04D06007"/>
    <w:rsid w:val="04D4516F"/>
    <w:rsid w:val="04DF3D66"/>
    <w:rsid w:val="04E16A54"/>
    <w:rsid w:val="04E3738C"/>
    <w:rsid w:val="04E448F5"/>
    <w:rsid w:val="04E6270B"/>
    <w:rsid w:val="04EA36CB"/>
    <w:rsid w:val="04EE2629"/>
    <w:rsid w:val="04F2702F"/>
    <w:rsid w:val="04F61253"/>
    <w:rsid w:val="04FC3F65"/>
    <w:rsid w:val="0509099F"/>
    <w:rsid w:val="051D5098"/>
    <w:rsid w:val="053A443A"/>
    <w:rsid w:val="05433EC5"/>
    <w:rsid w:val="05484479"/>
    <w:rsid w:val="054940AC"/>
    <w:rsid w:val="055049EA"/>
    <w:rsid w:val="05512A36"/>
    <w:rsid w:val="055A3F20"/>
    <w:rsid w:val="055C1DDF"/>
    <w:rsid w:val="055E6D0B"/>
    <w:rsid w:val="056D0EEA"/>
    <w:rsid w:val="05721674"/>
    <w:rsid w:val="05777728"/>
    <w:rsid w:val="057C1DD3"/>
    <w:rsid w:val="05861571"/>
    <w:rsid w:val="05975CD7"/>
    <w:rsid w:val="05983E54"/>
    <w:rsid w:val="05994730"/>
    <w:rsid w:val="059959FF"/>
    <w:rsid w:val="059B12EC"/>
    <w:rsid w:val="059C7058"/>
    <w:rsid w:val="059D0DCC"/>
    <w:rsid w:val="05A4072B"/>
    <w:rsid w:val="05A66373"/>
    <w:rsid w:val="05AE5C82"/>
    <w:rsid w:val="05B13918"/>
    <w:rsid w:val="05BE72D2"/>
    <w:rsid w:val="05C3500F"/>
    <w:rsid w:val="05C5601A"/>
    <w:rsid w:val="05C66CFE"/>
    <w:rsid w:val="05C97118"/>
    <w:rsid w:val="05CC2E74"/>
    <w:rsid w:val="05D46C1C"/>
    <w:rsid w:val="05D561DA"/>
    <w:rsid w:val="05D56952"/>
    <w:rsid w:val="05D65FE8"/>
    <w:rsid w:val="05D71877"/>
    <w:rsid w:val="05D92701"/>
    <w:rsid w:val="05E67F1F"/>
    <w:rsid w:val="05EC7AC4"/>
    <w:rsid w:val="05F2736F"/>
    <w:rsid w:val="05F84CB5"/>
    <w:rsid w:val="05FA3407"/>
    <w:rsid w:val="06024576"/>
    <w:rsid w:val="060471A6"/>
    <w:rsid w:val="060A52B7"/>
    <w:rsid w:val="060F5578"/>
    <w:rsid w:val="061A3572"/>
    <w:rsid w:val="06210E90"/>
    <w:rsid w:val="06247FCB"/>
    <w:rsid w:val="062509E9"/>
    <w:rsid w:val="0625397B"/>
    <w:rsid w:val="06296351"/>
    <w:rsid w:val="062E251F"/>
    <w:rsid w:val="06326464"/>
    <w:rsid w:val="0637367A"/>
    <w:rsid w:val="063A6DD7"/>
    <w:rsid w:val="063C742D"/>
    <w:rsid w:val="064B263C"/>
    <w:rsid w:val="064C65B4"/>
    <w:rsid w:val="064F4318"/>
    <w:rsid w:val="0654452D"/>
    <w:rsid w:val="06622738"/>
    <w:rsid w:val="06683F90"/>
    <w:rsid w:val="06751F36"/>
    <w:rsid w:val="06764912"/>
    <w:rsid w:val="068A729F"/>
    <w:rsid w:val="068E350E"/>
    <w:rsid w:val="06903D3A"/>
    <w:rsid w:val="06915C39"/>
    <w:rsid w:val="06945EAB"/>
    <w:rsid w:val="06A00F45"/>
    <w:rsid w:val="06A368F2"/>
    <w:rsid w:val="06A94E70"/>
    <w:rsid w:val="06AB2458"/>
    <w:rsid w:val="06BF2F21"/>
    <w:rsid w:val="06C51603"/>
    <w:rsid w:val="06C670A8"/>
    <w:rsid w:val="06D17F81"/>
    <w:rsid w:val="06ED59AB"/>
    <w:rsid w:val="06F17DC5"/>
    <w:rsid w:val="06F50264"/>
    <w:rsid w:val="06F5637C"/>
    <w:rsid w:val="06F63A05"/>
    <w:rsid w:val="06F84642"/>
    <w:rsid w:val="06FB5BEA"/>
    <w:rsid w:val="06FB6328"/>
    <w:rsid w:val="06FD6F5A"/>
    <w:rsid w:val="07050E9A"/>
    <w:rsid w:val="07056510"/>
    <w:rsid w:val="0713372E"/>
    <w:rsid w:val="07136744"/>
    <w:rsid w:val="071873BB"/>
    <w:rsid w:val="071D7C41"/>
    <w:rsid w:val="07441AB5"/>
    <w:rsid w:val="07445122"/>
    <w:rsid w:val="07455AC0"/>
    <w:rsid w:val="074609E0"/>
    <w:rsid w:val="074D4705"/>
    <w:rsid w:val="07507F25"/>
    <w:rsid w:val="075B3CA9"/>
    <w:rsid w:val="075E7DA5"/>
    <w:rsid w:val="07633D59"/>
    <w:rsid w:val="07656A09"/>
    <w:rsid w:val="07677110"/>
    <w:rsid w:val="0771009E"/>
    <w:rsid w:val="077D78AE"/>
    <w:rsid w:val="078937A3"/>
    <w:rsid w:val="078C6518"/>
    <w:rsid w:val="078D51C0"/>
    <w:rsid w:val="079040AE"/>
    <w:rsid w:val="07907E97"/>
    <w:rsid w:val="0793103A"/>
    <w:rsid w:val="07A17C1D"/>
    <w:rsid w:val="07A36FB2"/>
    <w:rsid w:val="07A56326"/>
    <w:rsid w:val="07AD12CC"/>
    <w:rsid w:val="07B25005"/>
    <w:rsid w:val="07B35C3A"/>
    <w:rsid w:val="07BB4BC8"/>
    <w:rsid w:val="07C44F01"/>
    <w:rsid w:val="07CB0964"/>
    <w:rsid w:val="07D9391A"/>
    <w:rsid w:val="07E57617"/>
    <w:rsid w:val="07EA56E7"/>
    <w:rsid w:val="07EB12A0"/>
    <w:rsid w:val="07ED23C3"/>
    <w:rsid w:val="07EF2927"/>
    <w:rsid w:val="07F27638"/>
    <w:rsid w:val="07F77B97"/>
    <w:rsid w:val="07FC12FC"/>
    <w:rsid w:val="07FF4E13"/>
    <w:rsid w:val="08032138"/>
    <w:rsid w:val="080A48F9"/>
    <w:rsid w:val="080C259C"/>
    <w:rsid w:val="080E2CF5"/>
    <w:rsid w:val="081E6D03"/>
    <w:rsid w:val="082419FD"/>
    <w:rsid w:val="082549C0"/>
    <w:rsid w:val="08287FB4"/>
    <w:rsid w:val="083820D2"/>
    <w:rsid w:val="083927F2"/>
    <w:rsid w:val="083948C1"/>
    <w:rsid w:val="083A63CB"/>
    <w:rsid w:val="083B7934"/>
    <w:rsid w:val="083C6BB3"/>
    <w:rsid w:val="083E2CC9"/>
    <w:rsid w:val="08410361"/>
    <w:rsid w:val="08457774"/>
    <w:rsid w:val="084629C6"/>
    <w:rsid w:val="08465FB4"/>
    <w:rsid w:val="084A0F9B"/>
    <w:rsid w:val="08570205"/>
    <w:rsid w:val="085E097A"/>
    <w:rsid w:val="086037D3"/>
    <w:rsid w:val="0861186E"/>
    <w:rsid w:val="086B4787"/>
    <w:rsid w:val="086E7719"/>
    <w:rsid w:val="08714199"/>
    <w:rsid w:val="08826673"/>
    <w:rsid w:val="08846250"/>
    <w:rsid w:val="088B0A0F"/>
    <w:rsid w:val="088B6C71"/>
    <w:rsid w:val="088E5C25"/>
    <w:rsid w:val="089E1D6F"/>
    <w:rsid w:val="08A52F21"/>
    <w:rsid w:val="08B96FD1"/>
    <w:rsid w:val="08BA6A2E"/>
    <w:rsid w:val="08BF45A4"/>
    <w:rsid w:val="08C273DC"/>
    <w:rsid w:val="08C3082B"/>
    <w:rsid w:val="08CF4D50"/>
    <w:rsid w:val="08D27BF6"/>
    <w:rsid w:val="08DC0E57"/>
    <w:rsid w:val="08E5218B"/>
    <w:rsid w:val="08E91AA1"/>
    <w:rsid w:val="08F1760E"/>
    <w:rsid w:val="08F67D5B"/>
    <w:rsid w:val="08FB28D6"/>
    <w:rsid w:val="08FB6DB0"/>
    <w:rsid w:val="0904163D"/>
    <w:rsid w:val="09074295"/>
    <w:rsid w:val="090F0BF1"/>
    <w:rsid w:val="090F51C8"/>
    <w:rsid w:val="091A2D63"/>
    <w:rsid w:val="091C599B"/>
    <w:rsid w:val="092007AC"/>
    <w:rsid w:val="09224D8F"/>
    <w:rsid w:val="092330E0"/>
    <w:rsid w:val="092539F5"/>
    <w:rsid w:val="0925477F"/>
    <w:rsid w:val="09266BDC"/>
    <w:rsid w:val="092D1BB8"/>
    <w:rsid w:val="092F6AFE"/>
    <w:rsid w:val="09320FB5"/>
    <w:rsid w:val="093341BD"/>
    <w:rsid w:val="09341E51"/>
    <w:rsid w:val="09360EBF"/>
    <w:rsid w:val="09375999"/>
    <w:rsid w:val="094A5DE3"/>
    <w:rsid w:val="09597B04"/>
    <w:rsid w:val="0968514D"/>
    <w:rsid w:val="096C6C46"/>
    <w:rsid w:val="096D6BA1"/>
    <w:rsid w:val="096F3C85"/>
    <w:rsid w:val="097B5D16"/>
    <w:rsid w:val="097E73EB"/>
    <w:rsid w:val="098D2EB2"/>
    <w:rsid w:val="09917D73"/>
    <w:rsid w:val="099A2DB4"/>
    <w:rsid w:val="09A631F6"/>
    <w:rsid w:val="09AA1EB4"/>
    <w:rsid w:val="09AC43EE"/>
    <w:rsid w:val="09B13C74"/>
    <w:rsid w:val="09B40FB4"/>
    <w:rsid w:val="09B71176"/>
    <w:rsid w:val="09BA137E"/>
    <w:rsid w:val="09BC73C1"/>
    <w:rsid w:val="09D417B2"/>
    <w:rsid w:val="09D47FA7"/>
    <w:rsid w:val="09DC0410"/>
    <w:rsid w:val="09DF3FB6"/>
    <w:rsid w:val="09FB1AF7"/>
    <w:rsid w:val="09FC691A"/>
    <w:rsid w:val="09FD30F8"/>
    <w:rsid w:val="0A037B64"/>
    <w:rsid w:val="0A0F0F42"/>
    <w:rsid w:val="0A1746EA"/>
    <w:rsid w:val="0A187BA6"/>
    <w:rsid w:val="0A193412"/>
    <w:rsid w:val="0A24391C"/>
    <w:rsid w:val="0A281677"/>
    <w:rsid w:val="0A2F25FA"/>
    <w:rsid w:val="0A353CB7"/>
    <w:rsid w:val="0A4F3643"/>
    <w:rsid w:val="0A5631FC"/>
    <w:rsid w:val="0A5715D9"/>
    <w:rsid w:val="0A5E4838"/>
    <w:rsid w:val="0A6104A3"/>
    <w:rsid w:val="0A620FC9"/>
    <w:rsid w:val="0A764213"/>
    <w:rsid w:val="0A782910"/>
    <w:rsid w:val="0A7A5ECF"/>
    <w:rsid w:val="0A7B00FA"/>
    <w:rsid w:val="0A8008E1"/>
    <w:rsid w:val="0A8648ED"/>
    <w:rsid w:val="0A942906"/>
    <w:rsid w:val="0A962784"/>
    <w:rsid w:val="0A9F5AA3"/>
    <w:rsid w:val="0AA40BD4"/>
    <w:rsid w:val="0AB14A71"/>
    <w:rsid w:val="0AC05A6C"/>
    <w:rsid w:val="0AC321EE"/>
    <w:rsid w:val="0AC601BD"/>
    <w:rsid w:val="0AC732DE"/>
    <w:rsid w:val="0ACD4604"/>
    <w:rsid w:val="0ACF0DFB"/>
    <w:rsid w:val="0AD20000"/>
    <w:rsid w:val="0AD54BED"/>
    <w:rsid w:val="0AD82858"/>
    <w:rsid w:val="0AD83909"/>
    <w:rsid w:val="0ADA285A"/>
    <w:rsid w:val="0ADE554D"/>
    <w:rsid w:val="0AE216DF"/>
    <w:rsid w:val="0AE75D12"/>
    <w:rsid w:val="0AEA52A2"/>
    <w:rsid w:val="0AF14212"/>
    <w:rsid w:val="0AF210F7"/>
    <w:rsid w:val="0AFF5B80"/>
    <w:rsid w:val="0B01368C"/>
    <w:rsid w:val="0B0239BF"/>
    <w:rsid w:val="0B057F4F"/>
    <w:rsid w:val="0B0B407E"/>
    <w:rsid w:val="0B115857"/>
    <w:rsid w:val="0B130699"/>
    <w:rsid w:val="0B1C567B"/>
    <w:rsid w:val="0B215037"/>
    <w:rsid w:val="0B233FFA"/>
    <w:rsid w:val="0B2418E3"/>
    <w:rsid w:val="0B263F8D"/>
    <w:rsid w:val="0B2A7363"/>
    <w:rsid w:val="0B2D0D88"/>
    <w:rsid w:val="0B303411"/>
    <w:rsid w:val="0B306BDB"/>
    <w:rsid w:val="0B317278"/>
    <w:rsid w:val="0B342E39"/>
    <w:rsid w:val="0B35589D"/>
    <w:rsid w:val="0B3B46C7"/>
    <w:rsid w:val="0B477723"/>
    <w:rsid w:val="0B4B77A4"/>
    <w:rsid w:val="0B5233A1"/>
    <w:rsid w:val="0B5727D8"/>
    <w:rsid w:val="0B592B8D"/>
    <w:rsid w:val="0B5931C0"/>
    <w:rsid w:val="0B5C6DF4"/>
    <w:rsid w:val="0B5E3D51"/>
    <w:rsid w:val="0B630122"/>
    <w:rsid w:val="0B6B23F0"/>
    <w:rsid w:val="0B6D1BA0"/>
    <w:rsid w:val="0B6D6A27"/>
    <w:rsid w:val="0B6E29A5"/>
    <w:rsid w:val="0B7016BB"/>
    <w:rsid w:val="0B713DD5"/>
    <w:rsid w:val="0B7B1BA2"/>
    <w:rsid w:val="0B7F51DF"/>
    <w:rsid w:val="0B840A57"/>
    <w:rsid w:val="0B8429FA"/>
    <w:rsid w:val="0B864C0C"/>
    <w:rsid w:val="0B8766BF"/>
    <w:rsid w:val="0B8C64D5"/>
    <w:rsid w:val="0B9A48A9"/>
    <w:rsid w:val="0B9F7B07"/>
    <w:rsid w:val="0BA64C51"/>
    <w:rsid w:val="0BA760D0"/>
    <w:rsid w:val="0BA96727"/>
    <w:rsid w:val="0BB47B20"/>
    <w:rsid w:val="0BB5246C"/>
    <w:rsid w:val="0BBA6916"/>
    <w:rsid w:val="0BCD31D1"/>
    <w:rsid w:val="0BD067E6"/>
    <w:rsid w:val="0BD1001E"/>
    <w:rsid w:val="0BDC5D3C"/>
    <w:rsid w:val="0BDE3620"/>
    <w:rsid w:val="0BE05230"/>
    <w:rsid w:val="0BEB2868"/>
    <w:rsid w:val="0BF53982"/>
    <w:rsid w:val="0BFA7E13"/>
    <w:rsid w:val="0C037046"/>
    <w:rsid w:val="0C0A34AA"/>
    <w:rsid w:val="0C0B3398"/>
    <w:rsid w:val="0C145CE4"/>
    <w:rsid w:val="0C146C45"/>
    <w:rsid w:val="0C324EA6"/>
    <w:rsid w:val="0C391BC8"/>
    <w:rsid w:val="0C40688D"/>
    <w:rsid w:val="0C502CAD"/>
    <w:rsid w:val="0C513FEB"/>
    <w:rsid w:val="0C556478"/>
    <w:rsid w:val="0C5B4761"/>
    <w:rsid w:val="0C5C7DBC"/>
    <w:rsid w:val="0C5D3FB9"/>
    <w:rsid w:val="0C5E6115"/>
    <w:rsid w:val="0C635FBA"/>
    <w:rsid w:val="0C656979"/>
    <w:rsid w:val="0C6624A4"/>
    <w:rsid w:val="0C662B4A"/>
    <w:rsid w:val="0C7411B9"/>
    <w:rsid w:val="0C756652"/>
    <w:rsid w:val="0C76664C"/>
    <w:rsid w:val="0C7900EF"/>
    <w:rsid w:val="0C7C0554"/>
    <w:rsid w:val="0C804D22"/>
    <w:rsid w:val="0C8A5043"/>
    <w:rsid w:val="0C964645"/>
    <w:rsid w:val="0C9A5993"/>
    <w:rsid w:val="0C9C4F63"/>
    <w:rsid w:val="0C9F3B5A"/>
    <w:rsid w:val="0CA21ED0"/>
    <w:rsid w:val="0CAC5A8E"/>
    <w:rsid w:val="0CC75013"/>
    <w:rsid w:val="0CD90F45"/>
    <w:rsid w:val="0CDF33AF"/>
    <w:rsid w:val="0CE527A4"/>
    <w:rsid w:val="0CEA4585"/>
    <w:rsid w:val="0CF30A60"/>
    <w:rsid w:val="0D0272E1"/>
    <w:rsid w:val="0D07370C"/>
    <w:rsid w:val="0D07371E"/>
    <w:rsid w:val="0D0C1E25"/>
    <w:rsid w:val="0D2A6ED5"/>
    <w:rsid w:val="0D300021"/>
    <w:rsid w:val="0D3668A7"/>
    <w:rsid w:val="0D392327"/>
    <w:rsid w:val="0D3B5065"/>
    <w:rsid w:val="0D3E0AB0"/>
    <w:rsid w:val="0D3F215D"/>
    <w:rsid w:val="0D4125FF"/>
    <w:rsid w:val="0D445E39"/>
    <w:rsid w:val="0D465059"/>
    <w:rsid w:val="0D474493"/>
    <w:rsid w:val="0D48448C"/>
    <w:rsid w:val="0D5176F2"/>
    <w:rsid w:val="0D5266BA"/>
    <w:rsid w:val="0D586F7E"/>
    <w:rsid w:val="0D5A51B6"/>
    <w:rsid w:val="0D6642B2"/>
    <w:rsid w:val="0D690BEB"/>
    <w:rsid w:val="0D6A04F7"/>
    <w:rsid w:val="0D76268D"/>
    <w:rsid w:val="0D815A20"/>
    <w:rsid w:val="0D8241DA"/>
    <w:rsid w:val="0D884B4E"/>
    <w:rsid w:val="0D91734B"/>
    <w:rsid w:val="0D9E69A8"/>
    <w:rsid w:val="0DA3323E"/>
    <w:rsid w:val="0DA40C88"/>
    <w:rsid w:val="0DB14954"/>
    <w:rsid w:val="0DB428EE"/>
    <w:rsid w:val="0DB514C0"/>
    <w:rsid w:val="0DBD165B"/>
    <w:rsid w:val="0DBD2363"/>
    <w:rsid w:val="0DC71864"/>
    <w:rsid w:val="0DC76181"/>
    <w:rsid w:val="0DCA7491"/>
    <w:rsid w:val="0DDB0986"/>
    <w:rsid w:val="0DDD06BB"/>
    <w:rsid w:val="0DDE4713"/>
    <w:rsid w:val="0DE17245"/>
    <w:rsid w:val="0DE74469"/>
    <w:rsid w:val="0DEE4374"/>
    <w:rsid w:val="0DEF3C94"/>
    <w:rsid w:val="0DF52AAA"/>
    <w:rsid w:val="0DF86DCB"/>
    <w:rsid w:val="0DF87224"/>
    <w:rsid w:val="0DFB1953"/>
    <w:rsid w:val="0DFF2D63"/>
    <w:rsid w:val="0E062569"/>
    <w:rsid w:val="0E097FCF"/>
    <w:rsid w:val="0E0E08B7"/>
    <w:rsid w:val="0E143ECF"/>
    <w:rsid w:val="0E146E37"/>
    <w:rsid w:val="0E1B51E4"/>
    <w:rsid w:val="0E271E76"/>
    <w:rsid w:val="0E282319"/>
    <w:rsid w:val="0E3052D6"/>
    <w:rsid w:val="0E3A4805"/>
    <w:rsid w:val="0E4066FA"/>
    <w:rsid w:val="0E4A6F1D"/>
    <w:rsid w:val="0E4F2901"/>
    <w:rsid w:val="0E506BC8"/>
    <w:rsid w:val="0E537A1E"/>
    <w:rsid w:val="0E62130E"/>
    <w:rsid w:val="0E650473"/>
    <w:rsid w:val="0E652F26"/>
    <w:rsid w:val="0E681100"/>
    <w:rsid w:val="0E6B31D8"/>
    <w:rsid w:val="0E7D0424"/>
    <w:rsid w:val="0E813F40"/>
    <w:rsid w:val="0E820509"/>
    <w:rsid w:val="0E825816"/>
    <w:rsid w:val="0E865344"/>
    <w:rsid w:val="0E896FFE"/>
    <w:rsid w:val="0E8F652D"/>
    <w:rsid w:val="0E9B734D"/>
    <w:rsid w:val="0E9C5605"/>
    <w:rsid w:val="0E9E4DC0"/>
    <w:rsid w:val="0EA0489D"/>
    <w:rsid w:val="0EA57E72"/>
    <w:rsid w:val="0EAF6F74"/>
    <w:rsid w:val="0EBB3ECC"/>
    <w:rsid w:val="0ECA4F11"/>
    <w:rsid w:val="0ECA6EBF"/>
    <w:rsid w:val="0ED02E61"/>
    <w:rsid w:val="0EDA5675"/>
    <w:rsid w:val="0EDC5CEB"/>
    <w:rsid w:val="0EDD0BDC"/>
    <w:rsid w:val="0EEA3D8E"/>
    <w:rsid w:val="0EF24883"/>
    <w:rsid w:val="0EF32F64"/>
    <w:rsid w:val="0EF408C9"/>
    <w:rsid w:val="0EFC1DB7"/>
    <w:rsid w:val="0EFD1FDC"/>
    <w:rsid w:val="0F09758C"/>
    <w:rsid w:val="0F16767B"/>
    <w:rsid w:val="0F1C36D3"/>
    <w:rsid w:val="0F237C9A"/>
    <w:rsid w:val="0F3C5DBB"/>
    <w:rsid w:val="0F411FE7"/>
    <w:rsid w:val="0F566D59"/>
    <w:rsid w:val="0F5C3DBD"/>
    <w:rsid w:val="0F6064A8"/>
    <w:rsid w:val="0F61261C"/>
    <w:rsid w:val="0F6F66F8"/>
    <w:rsid w:val="0F746F56"/>
    <w:rsid w:val="0F752C30"/>
    <w:rsid w:val="0F827398"/>
    <w:rsid w:val="0F877AE7"/>
    <w:rsid w:val="0F8B39BE"/>
    <w:rsid w:val="0F8C27C0"/>
    <w:rsid w:val="0F9261BA"/>
    <w:rsid w:val="0F934178"/>
    <w:rsid w:val="0F972A29"/>
    <w:rsid w:val="0F997E52"/>
    <w:rsid w:val="0FA42D17"/>
    <w:rsid w:val="0FAD2C02"/>
    <w:rsid w:val="0FAE09E4"/>
    <w:rsid w:val="0FB30042"/>
    <w:rsid w:val="0FBD61C4"/>
    <w:rsid w:val="0FC57A5F"/>
    <w:rsid w:val="0FCB1C3D"/>
    <w:rsid w:val="0FD161C4"/>
    <w:rsid w:val="0FD6699C"/>
    <w:rsid w:val="0FE129A5"/>
    <w:rsid w:val="0FE4090D"/>
    <w:rsid w:val="0FEB7E0D"/>
    <w:rsid w:val="0FF63D67"/>
    <w:rsid w:val="1000585B"/>
    <w:rsid w:val="10072CD2"/>
    <w:rsid w:val="101A1016"/>
    <w:rsid w:val="1024261B"/>
    <w:rsid w:val="10267D23"/>
    <w:rsid w:val="10281CAB"/>
    <w:rsid w:val="102A2CD2"/>
    <w:rsid w:val="102B762A"/>
    <w:rsid w:val="1033556D"/>
    <w:rsid w:val="103F4020"/>
    <w:rsid w:val="10427519"/>
    <w:rsid w:val="10427C6C"/>
    <w:rsid w:val="1045085E"/>
    <w:rsid w:val="10464D9F"/>
    <w:rsid w:val="104C0CCB"/>
    <w:rsid w:val="10504B4D"/>
    <w:rsid w:val="105F59D9"/>
    <w:rsid w:val="106845BA"/>
    <w:rsid w:val="106B16E5"/>
    <w:rsid w:val="106B7224"/>
    <w:rsid w:val="10743F2A"/>
    <w:rsid w:val="108037BD"/>
    <w:rsid w:val="10805D57"/>
    <w:rsid w:val="108F770C"/>
    <w:rsid w:val="10903BB8"/>
    <w:rsid w:val="109E4DDE"/>
    <w:rsid w:val="10A66BB5"/>
    <w:rsid w:val="10A90238"/>
    <w:rsid w:val="10AF0D25"/>
    <w:rsid w:val="10B937F6"/>
    <w:rsid w:val="10BF066C"/>
    <w:rsid w:val="10C36F86"/>
    <w:rsid w:val="10C554CE"/>
    <w:rsid w:val="10CF2502"/>
    <w:rsid w:val="10DA1A06"/>
    <w:rsid w:val="10DC0B43"/>
    <w:rsid w:val="10DD5695"/>
    <w:rsid w:val="10DE628A"/>
    <w:rsid w:val="10EB364C"/>
    <w:rsid w:val="10F63A48"/>
    <w:rsid w:val="11092752"/>
    <w:rsid w:val="110E1AC7"/>
    <w:rsid w:val="11110886"/>
    <w:rsid w:val="11156B5F"/>
    <w:rsid w:val="11172601"/>
    <w:rsid w:val="112213FC"/>
    <w:rsid w:val="112A0E5B"/>
    <w:rsid w:val="112C5325"/>
    <w:rsid w:val="112F1AE5"/>
    <w:rsid w:val="113334A9"/>
    <w:rsid w:val="11352792"/>
    <w:rsid w:val="113D0BD7"/>
    <w:rsid w:val="11415019"/>
    <w:rsid w:val="114657CA"/>
    <w:rsid w:val="11471DEC"/>
    <w:rsid w:val="11494296"/>
    <w:rsid w:val="1150041D"/>
    <w:rsid w:val="11510737"/>
    <w:rsid w:val="115D0895"/>
    <w:rsid w:val="11601E8D"/>
    <w:rsid w:val="11621636"/>
    <w:rsid w:val="11647640"/>
    <w:rsid w:val="117259D7"/>
    <w:rsid w:val="11744F0C"/>
    <w:rsid w:val="11802D24"/>
    <w:rsid w:val="118301B3"/>
    <w:rsid w:val="1184410A"/>
    <w:rsid w:val="118603A6"/>
    <w:rsid w:val="11A13830"/>
    <w:rsid w:val="11B036C7"/>
    <w:rsid w:val="11B42322"/>
    <w:rsid w:val="11B70B7A"/>
    <w:rsid w:val="11BE738E"/>
    <w:rsid w:val="11C63C86"/>
    <w:rsid w:val="11CE3797"/>
    <w:rsid w:val="11CE6E93"/>
    <w:rsid w:val="11D05486"/>
    <w:rsid w:val="11D074D5"/>
    <w:rsid w:val="11DF7B3A"/>
    <w:rsid w:val="11E41837"/>
    <w:rsid w:val="11E915A3"/>
    <w:rsid w:val="11EA25D5"/>
    <w:rsid w:val="11EE6DCA"/>
    <w:rsid w:val="11EF0378"/>
    <w:rsid w:val="11F702EF"/>
    <w:rsid w:val="11F86AFE"/>
    <w:rsid w:val="1206407A"/>
    <w:rsid w:val="120A0329"/>
    <w:rsid w:val="12105C4D"/>
    <w:rsid w:val="121E4154"/>
    <w:rsid w:val="122B667F"/>
    <w:rsid w:val="122C3FD0"/>
    <w:rsid w:val="12307737"/>
    <w:rsid w:val="12374980"/>
    <w:rsid w:val="123B714B"/>
    <w:rsid w:val="123D1C01"/>
    <w:rsid w:val="12460AED"/>
    <w:rsid w:val="12480DE3"/>
    <w:rsid w:val="125245BE"/>
    <w:rsid w:val="12684E43"/>
    <w:rsid w:val="126B41F6"/>
    <w:rsid w:val="126C6635"/>
    <w:rsid w:val="12817E79"/>
    <w:rsid w:val="128240B1"/>
    <w:rsid w:val="12833499"/>
    <w:rsid w:val="12846CBB"/>
    <w:rsid w:val="128E200F"/>
    <w:rsid w:val="12905F0B"/>
    <w:rsid w:val="129958CD"/>
    <w:rsid w:val="129C1E13"/>
    <w:rsid w:val="12A01EC8"/>
    <w:rsid w:val="12A363BD"/>
    <w:rsid w:val="12A85EC5"/>
    <w:rsid w:val="12A93F60"/>
    <w:rsid w:val="12AE6AF8"/>
    <w:rsid w:val="12B0212D"/>
    <w:rsid w:val="12B22E4B"/>
    <w:rsid w:val="12B322E9"/>
    <w:rsid w:val="12BB107B"/>
    <w:rsid w:val="12BB2356"/>
    <w:rsid w:val="12BD7831"/>
    <w:rsid w:val="12BE3C33"/>
    <w:rsid w:val="12BE5707"/>
    <w:rsid w:val="12C44259"/>
    <w:rsid w:val="12C5306E"/>
    <w:rsid w:val="12CB752C"/>
    <w:rsid w:val="12CD54BA"/>
    <w:rsid w:val="12DA4151"/>
    <w:rsid w:val="12DE5AA3"/>
    <w:rsid w:val="12EC16B3"/>
    <w:rsid w:val="12EE3831"/>
    <w:rsid w:val="12EF1D71"/>
    <w:rsid w:val="12EF39F1"/>
    <w:rsid w:val="12F232D7"/>
    <w:rsid w:val="12FC3DC2"/>
    <w:rsid w:val="13077776"/>
    <w:rsid w:val="130969F4"/>
    <w:rsid w:val="13096C1B"/>
    <w:rsid w:val="130B5931"/>
    <w:rsid w:val="130D399B"/>
    <w:rsid w:val="13130D17"/>
    <w:rsid w:val="131C3B62"/>
    <w:rsid w:val="13250ED9"/>
    <w:rsid w:val="13315700"/>
    <w:rsid w:val="1331725B"/>
    <w:rsid w:val="13362A82"/>
    <w:rsid w:val="133F4332"/>
    <w:rsid w:val="13406B14"/>
    <w:rsid w:val="13421F12"/>
    <w:rsid w:val="13445761"/>
    <w:rsid w:val="13460999"/>
    <w:rsid w:val="134B3396"/>
    <w:rsid w:val="134C3392"/>
    <w:rsid w:val="13536103"/>
    <w:rsid w:val="13536B08"/>
    <w:rsid w:val="13550B88"/>
    <w:rsid w:val="135854B4"/>
    <w:rsid w:val="135E4CDE"/>
    <w:rsid w:val="13664739"/>
    <w:rsid w:val="136A6F88"/>
    <w:rsid w:val="136B2BD9"/>
    <w:rsid w:val="13702E67"/>
    <w:rsid w:val="13710D11"/>
    <w:rsid w:val="13735541"/>
    <w:rsid w:val="13755F24"/>
    <w:rsid w:val="137778F1"/>
    <w:rsid w:val="137A3F61"/>
    <w:rsid w:val="137B09CF"/>
    <w:rsid w:val="138800C4"/>
    <w:rsid w:val="13926679"/>
    <w:rsid w:val="13957F9C"/>
    <w:rsid w:val="139B7900"/>
    <w:rsid w:val="13A50456"/>
    <w:rsid w:val="13AB10C3"/>
    <w:rsid w:val="13B13446"/>
    <w:rsid w:val="13B707C9"/>
    <w:rsid w:val="13BE37A7"/>
    <w:rsid w:val="13BF1E66"/>
    <w:rsid w:val="13C814C2"/>
    <w:rsid w:val="13C92A31"/>
    <w:rsid w:val="13CC3968"/>
    <w:rsid w:val="13D04970"/>
    <w:rsid w:val="13DD428B"/>
    <w:rsid w:val="13EB4D36"/>
    <w:rsid w:val="13ED1279"/>
    <w:rsid w:val="13EF42EF"/>
    <w:rsid w:val="13F03D28"/>
    <w:rsid w:val="13F40833"/>
    <w:rsid w:val="13FB32A9"/>
    <w:rsid w:val="13FC25C4"/>
    <w:rsid w:val="14005C22"/>
    <w:rsid w:val="14041B5B"/>
    <w:rsid w:val="14084157"/>
    <w:rsid w:val="14086309"/>
    <w:rsid w:val="140C5020"/>
    <w:rsid w:val="1413722A"/>
    <w:rsid w:val="141E453A"/>
    <w:rsid w:val="141F5AFE"/>
    <w:rsid w:val="142719F6"/>
    <w:rsid w:val="14340F74"/>
    <w:rsid w:val="1439494F"/>
    <w:rsid w:val="143C1B5C"/>
    <w:rsid w:val="143E42F5"/>
    <w:rsid w:val="144A280D"/>
    <w:rsid w:val="14607624"/>
    <w:rsid w:val="14612821"/>
    <w:rsid w:val="14622EE9"/>
    <w:rsid w:val="14671684"/>
    <w:rsid w:val="146B05E1"/>
    <w:rsid w:val="146B31C5"/>
    <w:rsid w:val="147A5B25"/>
    <w:rsid w:val="14853944"/>
    <w:rsid w:val="148C1B36"/>
    <w:rsid w:val="14901548"/>
    <w:rsid w:val="149517D4"/>
    <w:rsid w:val="14991348"/>
    <w:rsid w:val="149F2383"/>
    <w:rsid w:val="149F3E4D"/>
    <w:rsid w:val="14A935AE"/>
    <w:rsid w:val="14AA4FF4"/>
    <w:rsid w:val="14B15D22"/>
    <w:rsid w:val="14B97A92"/>
    <w:rsid w:val="14C02DBF"/>
    <w:rsid w:val="14C655E5"/>
    <w:rsid w:val="14C861FB"/>
    <w:rsid w:val="14CC3928"/>
    <w:rsid w:val="14CD1FF7"/>
    <w:rsid w:val="14D75A9C"/>
    <w:rsid w:val="14DB0CF3"/>
    <w:rsid w:val="14DC30F3"/>
    <w:rsid w:val="14E562E0"/>
    <w:rsid w:val="14E845CC"/>
    <w:rsid w:val="14EA3BE1"/>
    <w:rsid w:val="14EF601F"/>
    <w:rsid w:val="14F33418"/>
    <w:rsid w:val="14FA0013"/>
    <w:rsid w:val="14FA5E80"/>
    <w:rsid w:val="14FF23E5"/>
    <w:rsid w:val="14FF6E26"/>
    <w:rsid w:val="15001430"/>
    <w:rsid w:val="150022D1"/>
    <w:rsid w:val="15050672"/>
    <w:rsid w:val="15074E61"/>
    <w:rsid w:val="150D4E1E"/>
    <w:rsid w:val="150F1ED6"/>
    <w:rsid w:val="15142668"/>
    <w:rsid w:val="15172051"/>
    <w:rsid w:val="151A377C"/>
    <w:rsid w:val="151D206E"/>
    <w:rsid w:val="15286794"/>
    <w:rsid w:val="152C765F"/>
    <w:rsid w:val="153A4706"/>
    <w:rsid w:val="15401471"/>
    <w:rsid w:val="155520BD"/>
    <w:rsid w:val="155A1BA9"/>
    <w:rsid w:val="155C0338"/>
    <w:rsid w:val="155F033A"/>
    <w:rsid w:val="15634DFE"/>
    <w:rsid w:val="156E03F6"/>
    <w:rsid w:val="15710A67"/>
    <w:rsid w:val="15753EFF"/>
    <w:rsid w:val="15786EBF"/>
    <w:rsid w:val="157924C7"/>
    <w:rsid w:val="157F44A7"/>
    <w:rsid w:val="15831A68"/>
    <w:rsid w:val="158E7CA3"/>
    <w:rsid w:val="158F7009"/>
    <w:rsid w:val="15907E04"/>
    <w:rsid w:val="159B2DD6"/>
    <w:rsid w:val="159D726A"/>
    <w:rsid w:val="15A57D16"/>
    <w:rsid w:val="15AC5474"/>
    <w:rsid w:val="15BD36C0"/>
    <w:rsid w:val="15BF35EB"/>
    <w:rsid w:val="15C51ED2"/>
    <w:rsid w:val="15D57EE2"/>
    <w:rsid w:val="15D768B7"/>
    <w:rsid w:val="15DB066C"/>
    <w:rsid w:val="15DC7DEF"/>
    <w:rsid w:val="15DE2BC2"/>
    <w:rsid w:val="15DF306C"/>
    <w:rsid w:val="15EC1665"/>
    <w:rsid w:val="15EF7E12"/>
    <w:rsid w:val="15F20A86"/>
    <w:rsid w:val="1603237C"/>
    <w:rsid w:val="1607459A"/>
    <w:rsid w:val="160D3373"/>
    <w:rsid w:val="161C2BC7"/>
    <w:rsid w:val="162070EE"/>
    <w:rsid w:val="163367B4"/>
    <w:rsid w:val="16374A54"/>
    <w:rsid w:val="16426B8B"/>
    <w:rsid w:val="16434B81"/>
    <w:rsid w:val="16501A26"/>
    <w:rsid w:val="16505A62"/>
    <w:rsid w:val="165811A6"/>
    <w:rsid w:val="165A4842"/>
    <w:rsid w:val="165D528E"/>
    <w:rsid w:val="16622D48"/>
    <w:rsid w:val="166313A7"/>
    <w:rsid w:val="167006B3"/>
    <w:rsid w:val="16760A38"/>
    <w:rsid w:val="16765CF9"/>
    <w:rsid w:val="16787D72"/>
    <w:rsid w:val="167B0CE8"/>
    <w:rsid w:val="16844690"/>
    <w:rsid w:val="168618B8"/>
    <w:rsid w:val="16886F66"/>
    <w:rsid w:val="168E2C70"/>
    <w:rsid w:val="16952D61"/>
    <w:rsid w:val="16961D80"/>
    <w:rsid w:val="16986947"/>
    <w:rsid w:val="169E43BB"/>
    <w:rsid w:val="16A1248C"/>
    <w:rsid w:val="16A145C2"/>
    <w:rsid w:val="16A71D6A"/>
    <w:rsid w:val="16AA159B"/>
    <w:rsid w:val="16AE2AD6"/>
    <w:rsid w:val="16B80703"/>
    <w:rsid w:val="16BD2C63"/>
    <w:rsid w:val="16C20D93"/>
    <w:rsid w:val="16C941AB"/>
    <w:rsid w:val="16CE431A"/>
    <w:rsid w:val="16D37FC1"/>
    <w:rsid w:val="16D436D3"/>
    <w:rsid w:val="16D55A26"/>
    <w:rsid w:val="16DF1B6A"/>
    <w:rsid w:val="16ED554B"/>
    <w:rsid w:val="16F1047C"/>
    <w:rsid w:val="16F27B2F"/>
    <w:rsid w:val="16F34581"/>
    <w:rsid w:val="16FB0EAA"/>
    <w:rsid w:val="17074B3F"/>
    <w:rsid w:val="17080B36"/>
    <w:rsid w:val="170B1411"/>
    <w:rsid w:val="170E5207"/>
    <w:rsid w:val="171E5C6A"/>
    <w:rsid w:val="17281B91"/>
    <w:rsid w:val="172A3D06"/>
    <w:rsid w:val="172C190E"/>
    <w:rsid w:val="173621E2"/>
    <w:rsid w:val="173642F1"/>
    <w:rsid w:val="173B2CBB"/>
    <w:rsid w:val="17477997"/>
    <w:rsid w:val="17486C02"/>
    <w:rsid w:val="174C0B25"/>
    <w:rsid w:val="175225A9"/>
    <w:rsid w:val="175E7109"/>
    <w:rsid w:val="17605E59"/>
    <w:rsid w:val="176D2223"/>
    <w:rsid w:val="176D5F15"/>
    <w:rsid w:val="176E5AAD"/>
    <w:rsid w:val="17716C8E"/>
    <w:rsid w:val="17733879"/>
    <w:rsid w:val="17830166"/>
    <w:rsid w:val="1789487B"/>
    <w:rsid w:val="178A52ED"/>
    <w:rsid w:val="179A1BF1"/>
    <w:rsid w:val="179C7D5D"/>
    <w:rsid w:val="17A20BD0"/>
    <w:rsid w:val="17A32560"/>
    <w:rsid w:val="17A54224"/>
    <w:rsid w:val="17A55683"/>
    <w:rsid w:val="17AF1219"/>
    <w:rsid w:val="17B06F31"/>
    <w:rsid w:val="17B152CC"/>
    <w:rsid w:val="17B31936"/>
    <w:rsid w:val="17BE238F"/>
    <w:rsid w:val="17CA11A5"/>
    <w:rsid w:val="17D32DD3"/>
    <w:rsid w:val="17D61605"/>
    <w:rsid w:val="17D65AF0"/>
    <w:rsid w:val="17D84DDF"/>
    <w:rsid w:val="17DE2C4B"/>
    <w:rsid w:val="17F62CAF"/>
    <w:rsid w:val="17FA7675"/>
    <w:rsid w:val="18097743"/>
    <w:rsid w:val="180A5128"/>
    <w:rsid w:val="181227BC"/>
    <w:rsid w:val="18144B2E"/>
    <w:rsid w:val="18181C3B"/>
    <w:rsid w:val="18182B96"/>
    <w:rsid w:val="181C5707"/>
    <w:rsid w:val="181D19C1"/>
    <w:rsid w:val="18271570"/>
    <w:rsid w:val="182A77A3"/>
    <w:rsid w:val="18301DAA"/>
    <w:rsid w:val="183329B5"/>
    <w:rsid w:val="18350503"/>
    <w:rsid w:val="18361931"/>
    <w:rsid w:val="18406503"/>
    <w:rsid w:val="18452579"/>
    <w:rsid w:val="18457E93"/>
    <w:rsid w:val="184E4896"/>
    <w:rsid w:val="18544A4F"/>
    <w:rsid w:val="18560CAD"/>
    <w:rsid w:val="186D2EF5"/>
    <w:rsid w:val="187545CF"/>
    <w:rsid w:val="187A16E0"/>
    <w:rsid w:val="187D0D0A"/>
    <w:rsid w:val="187D43CE"/>
    <w:rsid w:val="188327CB"/>
    <w:rsid w:val="18836D5B"/>
    <w:rsid w:val="18851990"/>
    <w:rsid w:val="188B6184"/>
    <w:rsid w:val="188C659A"/>
    <w:rsid w:val="18914093"/>
    <w:rsid w:val="18932FB0"/>
    <w:rsid w:val="189E27DB"/>
    <w:rsid w:val="18A31B7F"/>
    <w:rsid w:val="18B57A11"/>
    <w:rsid w:val="18B83042"/>
    <w:rsid w:val="18C120BC"/>
    <w:rsid w:val="18C1482D"/>
    <w:rsid w:val="18CA6615"/>
    <w:rsid w:val="18E4078D"/>
    <w:rsid w:val="18E42C78"/>
    <w:rsid w:val="18EF4C22"/>
    <w:rsid w:val="18F009F7"/>
    <w:rsid w:val="18F21B8A"/>
    <w:rsid w:val="18F53D88"/>
    <w:rsid w:val="18F56E41"/>
    <w:rsid w:val="18FC2B99"/>
    <w:rsid w:val="18FC4E56"/>
    <w:rsid w:val="19032E4D"/>
    <w:rsid w:val="19076E72"/>
    <w:rsid w:val="190F6C58"/>
    <w:rsid w:val="19161B88"/>
    <w:rsid w:val="19164014"/>
    <w:rsid w:val="19244D42"/>
    <w:rsid w:val="1925244E"/>
    <w:rsid w:val="19304F5E"/>
    <w:rsid w:val="193D5B8D"/>
    <w:rsid w:val="193E2014"/>
    <w:rsid w:val="193F6A2B"/>
    <w:rsid w:val="19497087"/>
    <w:rsid w:val="195316C2"/>
    <w:rsid w:val="19536FA9"/>
    <w:rsid w:val="19587032"/>
    <w:rsid w:val="195A3EF5"/>
    <w:rsid w:val="195B0D37"/>
    <w:rsid w:val="196B1356"/>
    <w:rsid w:val="19724549"/>
    <w:rsid w:val="19732CC2"/>
    <w:rsid w:val="197431E8"/>
    <w:rsid w:val="1974743A"/>
    <w:rsid w:val="197B0865"/>
    <w:rsid w:val="197C18B6"/>
    <w:rsid w:val="19831D76"/>
    <w:rsid w:val="19865E82"/>
    <w:rsid w:val="19875DC6"/>
    <w:rsid w:val="19884618"/>
    <w:rsid w:val="198A5A8A"/>
    <w:rsid w:val="1998232D"/>
    <w:rsid w:val="199A2DDB"/>
    <w:rsid w:val="199D6A85"/>
    <w:rsid w:val="19A606F4"/>
    <w:rsid w:val="19AC226F"/>
    <w:rsid w:val="19B50EB0"/>
    <w:rsid w:val="19BE42D6"/>
    <w:rsid w:val="19C30A68"/>
    <w:rsid w:val="19C50385"/>
    <w:rsid w:val="19C7337C"/>
    <w:rsid w:val="19D42DBF"/>
    <w:rsid w:val="19D56D80"/>
    <w:rsid w:val="19D97E24"/>
    <w:rsid w:val="19E44EFF"/>
    <w:rsid w:val="19E627C4"/>
    <w:rsid w:val="19E70A91"/>
    <w:rsid w:val="19EB0279"/>
    <w:rsid w:val="19F16CD8"/>
    <w:rsid w:val="19FC0C40"/>
    <w:rsid w:val="19FD7F06"/>
    <w:rsid w:val="19FF2A68"/>
    <w:rsid w:val="1A055CE3"/>
    <w:rsid w:val="1A063C69"/>
    <w:rsid w:val="1A0A4D65"/>
    <w:rsid w:val="1A160F6B"/>
    <w:rsid w:val="1A1B0F28"/>
    <w:rsid w:val="1A200EBD"/>
    <w:rsid w:val="1A207630"/>
    <w:rsid w:val="1A2519F7"/>
    <w:rsid w:val="1A263024"/>
    <w:rsid w:val="1A2D2C6A"/>
    <w:rsid w:val="1A3129A2"/>
    <w:rsid w:val="1A3168F5"/>
    <w:rsid w:val="1A332F12"/>
    <w:rsid w:val="1A3A0BE6"/>
    <w:rsid w:val="1A3B6D48"/>
    <w:rsid w:val="1A3B7C41"/>
    <w:rsid w:val="1A3E1DA3"/>
    <w:rsid w:val="1A413FFF"/>
    <w:rsid w:val="1A43637F"/>
    <w:rsid w:val="1A437302"/>
    <w:rsid w:val="1A4444CB"/>
    <w:rsid w:val="1A4451E4"/>
    <w:rsid w:val="1A457D7E"/>
    <w:rsid w:val="1A471FA2"/>
    <w:rsid w:val="1A4951D6"/>
    <w:rsid w:val="1A547060"/>
    <w:rsid w:val="1A551D7A"/>
    <w:rsid w:val="1A673513"/>
    <w:rsid w:val="1A6B1D7F"/>
    <w:rsid w:val="1A785DD9"/>
    <w:rsid w:val="1A7C2A99"/>
    <w:rsid w:val="1A872451"/>
    <w:rsid w:val="1A873F89"/>
    <w:rsid w:val="1A93317C"/>
    <w:rsid w:val="1AA8535C"/>
    <w:rsid w:val="1AA92E1E"/>
    <w:rsid w:val="1AAA75F2"/>
    <w:rsid w:val="1AAF3736"/>
    <w:rsid w:val="1AB2447D"/>
    <w:rsid w:val="1AC031C9"/>
    <w:rsid w:val="1AC84BC7"/>
    <w:rsid w:val="1AE156E8"/>
    <w:rsid w:val="1AF14BA9"/>
    <w:rsid w:val="1AF23433"/>
    <w:rsid w:val="1AF4060B"/>
    <w:rsid w:val="1AFB485C"/>
    <w:rsid w:val="1AFE7E88"/>
    <w:rsid w:val="1B09577A"/>
    <w:rsid w:val="1B0C1569"/>
    <w:rsid w:val="1B135DE7"/>
    <w:rsid w:val="1B1612B6"/>
    <w:rsid w:val="1B1B46BD"/>
    <w:rsid w:val="1B2452FB"/>
    <w:rsid w:val="1B246747"/>
    <w:rsid w:val="1B2B6878"/>
    <w:rsid w:val="1B320CED"/>
    <w:rsid w:val="1B375393"/>
    <w:rsid w:val="1B382076"/>
    <w:rsid w:val="1B410629"/>
    <w:rsid w:val="1B4668E5"/>
    <w:rsid w:val="1B48005B"/>
    <w:rsid w:val="1B4A069C"/>
    <w:rsid w:val="1B572293"/>
    <w:rsid w:val="1B586C82"/>
    <w:rsid w:val="1B5A6F58"/>
    <w:rsid w:val="1B5B71A3"/>
    <w:rsid w:val="1B5F0ECC"/>
    <w:rsid w:val="1B680E9D"/>
    <w:rsid w:val="1B887E20"/>
    <w:rsid w:val="1B99573B"/>
    <w:rsid w:val="1B9E5089"/>
    <w:rsid w:val="1BA52C65"/>
    <w:rsid w:val="1BAC5BFB"/>
    <w:rsid w:val="1BB03CEA"/>
    <w:rsid w:val="1BB238F4"/>
    <w:rsid w:val="1BBB20FD"/>
    <w:rsid w:val="1BC24DF1"/>
    <w:rsid w:val="1BC944CA"/>
    <w:rsid w:val="1BDA3373"/>
    <w:rsid w:val="1BDC087B"/>
    <w:rsid w:val="1BE20C5F"/>
    <w:rsid w:val="1BE9437C"/>
    <w:rsid w:val="1BF517C9"/>
    <w:rsid w:val="1BFE40D3"/>
    <w:rsid w:val="1BFF6E19"/>
    <w:rsid w:val="1C0A2CDF"/>
    <w:rsid w:val="1C0A3A2D"/>
    <w:rsid w:val="1C0C46AE"/>
    <w:rsid w:val="1C19604A"/>
    <w:rsid w:val="1C1A330D"/>
    <w:rsid w:val="1C216381"/>
    <w:rsid w:val="1C2A5F1F"/>
    <w:rsid w:val="1C311EC8"/>
    <w:rsid w:val="1C393F7F"/>
    <w:rsid w:val="1C3C0C4F"/>
    <w:rsid w:val="1C3D4E2B"/>
    <w:rsid w:val="1C3D6B63"/>
    <w:rsid w:val="1C453B8A"/>
    <w:rsid w:val="1C4F4B73"/>
    <w:rsid w:val="1C562F08"/>
    <w:rsid w:val="1C5E43AC"/>
    <w:rsid w:val="1C60394D"/>
    <w:rsid w:val="1C604E43"/>
    <w:rsid w:val="1C6B49DF"/>
    <w:rsid w:val="1C7428CB"/>
    <w:rsid w:val="1C77205D"/>
    <w:rsid w:val="1C7872F8"/>
    <w:rsid w:val="1C7C0860"/>
    <w:rsid w:val="1C856E3E"/>
    <w:rsid w:val="1C8D7615"/>
    <w:rsid w:val="1C8F22B2"/>
    <w:rsid w:val="1C913CA3"/>
    <w:rsid w:val="1C920B14"/>
    <w:rsid w:val="1C937D88"/>
    <w:rsid w:val="1C946292"/>
    <w:rsid w:val="1C9E7C71"/>
    <w:rsid w:val="1CAA7BAF"/>
    <w:rsid w:val="1CB6203D"/>
    <w:rsid w:val="1CC41DE5"/>
    <w:rsid w:val="1CC45194"/>
    <w:rsid w:val="1CCA717E"/>
    <w:rsid w:val="1CCB081F"/>
    <w:rsid w:val="1CD121FE"/>
    <w:rsid w:val="1CD60AC2"/>
    <w:rsid w:val="1CD86E4C"/>
    <w:rsid w:val="1CE11909"/>
    <w:rsid w:val="1CE50BAF"/>
    <w:rsid w:val="1CE9015E"/>
    <w:rsid w:val="1CEA23CA"/>
    <w:rsid w:val="1CEC166C"/>
    <w:rsid w:val="1CF1471E"/>
    <w:rsid w:val="1D037DF0"/>
    <w:rsid w:val="1D06227E"/>
    <w:rsid w:val="1D151B49"/>
    <w:rsid w:val="1D1A61C7"/>
    <w:rsid w:val="1D1B1F56"/>
    <w:rsid w:val="1D1C6514"/>
    <w:rsid w:val="1D1D310C"/>
    <w:rsid w:val="1D255157"/>
    <w:rsid w:val="1D2B2847"/>
    <w:rsid w:val="1D2B4BDB"/>
    <w:rsid w:val="1D31038F"/>
    <w:rsid w:val="1D3645D7"/>
    <w:rsid w:val="1D4100CC"/>
    <w:rsid w:val="1D494834"/>
    <w:rsid w:val="1D543505"/>
    <w:rsid w:val="1D5A22B2"/>
    <w:rsid w:val="1D6F055B"/>
    <w:rsid w:val="1D6F2115"/>
    <w:rsid w:val="1D70371B"/>
    <w:rsid w:val="1D717800"/>
    <w:rsid w:val="1D722A11"/>
    <w:rsid w:val="1D7A74AD"/>
    <w:rsid w:val="1D7B731D"/>
    <w:rsid w:val="1D8612F4"/>
    <w:rsid w:val="1D89065E"/>
    <w:rsid w:val="1D895E6A"/>
    <w:rsid w:val="1D93289C"/>
    <w:rsid w:val="1D9934F3"/>
    <w:rsid w:val="1D9A12E3"/>
    <w:rsid w:val="1DA05543"/>
    <w:rsid w:val="1DA36DB0"/>
    <w:rsid w:val="1DA70405"/>
    <w:rsid w:val="1DA7671B"/>
    <w:rsid w:val="1DAC034E"/>
    <w:rsid w:val="1DAD467B"/>
    <w:rsid w:val="1DB000EF"/>
    <w:rsid w:val="1DBC4C99"/>
    <w:rsid w:val="1DBE402F"/>
    <w:rsid w:val="1DC440DC"/>
    <w:rsid w:val="1DC44B42"/>
    <w:rsid w:val="1DCA27AD"/>
    <w:rsid w:val="1DCA598A"/>
    <w:rsid w:val="1DD22E92"/>
    <w:rsid w:val="1DD52E51"/>
    <w:rsid w:val="1DDF50C5"/>
    <w:rsid w:val="1DE33AED"/>
    <w:rsid w:val="1DE85A1C"/>
    <w:rsid w:val="1DEB1F6D"/>
    <w:rsid w:val="1DF548F1"/>
    <w:rsid w:val="1DFD6276"/>
    <w:rsid w:val="1DFE5944"/>
    <w:rsid w:val="1DFF24FD"/>
    <w:rsid w:val="1E035B0C"/>
    <w:rsid w:val="1E03741F"/>
    <w:rsid w:val="1E0B07C6"/>
    <w:rsid w:val="1E0D6AC0"/>
    <w:rsid w:val="1E0E5C41"/>
    <w:rsid w:val="1E0F38C3"/>
    <w:rsid w:val="1E106F71"/>
    <w:rsid w:val="1E14276A"/>
    <w:rsid w:val="1E1705CF"/>
    <w:rsid w:val="1E182D5D"/>
    <w:rsid w:val="1E184A44"/>
    <w:rsid w:val="1E1868DB"/>
    <w:rsid w:val="1E2B0555"/>
    <w:rsid w:val="1E2B3C0C"/>
    <w:rsid w:val="1E2B5075"/>
    <w:rsid w:val="1E2E10EA"/>
    <w:rsid w:val="1E3A1BC8"/>
    <w:rsid w:val="1E42337D"/>
    <w:rsid w:val="1E4473B7"/>
    <w:rsid w:val="1E474640"/>
    <w:rsid w:val="1E482E80"/>
    <w:rsid w:val="1E4B3DCC"/>
    <w:rsid w:val="1E4D0DE6"/>
    <w:rsid w:val="1E5357F7"/>
    <w:rsid w:val="1E545768"/>
    <w:rsid w:val="1E5833F9"/>
    <w:rsid w:val="1E5C6144"/>
    <w:rsid w:val="1E635478"/>
    <w:rsid w:val="1E651751"/>
    <w:rsid w:val="1E651F92"/>
    <w:rsid w:val="1E684069"/>
    <w:rsid w:val="1E6912CF"/>
    <w:rsid w:val="1E691D5F"/>
    <w:rsid w:val="1E7370D9"/>
    <w:rsid w:val="1E7E31E8"/>
    <w:rsid w:val="1E7F7890"/>
    <w:rsid w:val="1E8645D2"/>
    <w:rsid w:val="1E8D6D40"/>
    <w:rsid w:val="1E8F7564"/>
    <w:rsid w:val="1E9027B4"/>
    <w:rsid w:val="1E9A5D49"/>
    <w:rsid w:val="1EA20FD7"/>
    <w:rsid w:val="1EA22DB2"/>
    <w:rsid w:val="1EA417C7"/>
    <w:rsid w:val="1EA71B0C"/>
    <w:rsid w:val="1EAA0F84"/>
    <w:rsid w:val="1EBA3082"/>
    <w:rsid w:val="1EBE5C51"/>
    <w:rsid w:val="1EC27D37"/>
    <w:rsid w:val="1EC46E85"/>
    <w:rsid w:val="1ECA144B"/>
    <w:rsid w:val="1ECD0713"/>
    <w:rsid w:val="1ED422F9"/>
    <w:rsid w:val="1EDB1EF1"/>
    <w:rsid w:val="1EDB75E0"/>
    <w:rsid w:val="1EDE7E55"/>
    <w:rsid w:val="1EDF4E49"/>
    <w:rsid w:val="1EE14B15"/>
    <w:rsid w:val="1EE222DD"/>
    <w:rsid w:val="1EE500D2"/>
    <w:rsid w:val="1EE73E68"/>
    <w:rsid w:val="1EE935B0"/>
    <w:rsid w:val="1EEF3AC6"/>
    <w:rsid w:val="1EEF6BF1"/>
    <w:rsid w:val="1EF264FD"/>
    <w:rsid w:val="1EF422A7"/>
    <w:rsid w:val="1EF739A4"/>
    <w:rsid w:val="1F0C0638"/>
    <w:rsid w:val="1F141489"/>
    <w:rsid w:val="1F166F29"/>
    <w:rsid w:val="1F176A0C"/>
    <w:rsid w:val="1F252734"/>
    <w:rsid w:val="1F262716"/>
    <w:rsid w:val="1F2774EB"/>
    <w:rsid w:val="1F346863"/>
    <w:rsid w:val="1F386E1B"/>
    <w:rsid w:val="1F3B649C"/>
    <w:rsid w:val="1F3E1E3C"/>
    <w:rsid w:val="1F401A4C"/>
    <w:rsid w:val="1F42633F"/>
    <w:rsid w:val="1F453002"/>
    <w:rsid w:val="1F463769"/>
    <w:rsid w:val="1F54672C"/>
    <w:rsid w:val="1F5C1132"/>
    <w:rsid w:val="1F5E455B"/>
    <w:rsid w:val="1F613B6F"/>
    <w:rsid w:val="1F69608A"/>
    <w:rsid w:val="1F6E1C49"/>
    <w:rsid w:val="1F7F40BC"/>
    <w:rsid w:val="1F84364E"/>
    <w:rsid w:val="1F9008C7"/>
    <w:rsid w:val="1F913CCE"/>
    <w:rsid w:val="1F9E4FAC"/>
    <w:rsid w:val="1F9F1506"/>
    <w:rsid w:val="1F9F3DD7"/>
    <w:rsid w:val="1FA303D2"/>
    <w:rsid w:val="1FA87A7C"/>
    <w:rsid w:val="1FAF7572"/>
    <w:rsid w:val="1FB5719D"/>
    <w:rsid w:val="1FB63BEF"/>
    <w:rsid w:val="1FB64867"/>
    <w:rsid w:val="1FB64B58"/>
    <w:rsid w:val="1FB95506"/>
    <w:rsid w:val="1FC10203"/>
    <w:rsid w:val="1FC81F46"/>
    <w:rsid w:val="1FC828DF"/>
    <w:rsid w:val="1FCC3EC3"/>
    <w:rsid w:val="1FD01FF8"/>
    <w:rsid w:val="1FD06938"/>
    <w:rsid w:val="1FD32E00"/>
    <w:rsid w:val="1FDF12CA"/>
    <w:rsid w:val="1FE41A6F"/>
    <w:rsid w:val="1FEF407A"/>
    <w:rsid w:val="1FF64103"/>
    <w:rsid w:val="20000A88"/>
    <w:rsid w:val="2002141F"/>
    <w:rsid w:val="200229D7"/>
    <w:rsid w:val="201D0606"/>
    <w:rsid w:val="202268D2"/>
    <w:rsid w:val="2025262A"/>
    <w:rsid w:val="202944BD"/>
    <w:rsid w:val="202D3CDB"/>
    <w:rsid w:val="20315C44"/>
    <w:rsid w:val="20491A5A"/>
    <w:rsid w:val="2059291F"/>
    <w:rsid w:val="205F243C"/>
    <w:rsid w:val="20695741"/>
    <w:rsid w:val="20752ED1"/>
    <w:rsid w:val="20771C9C"/>
    <w:rsid w:val="20776D72"/>
    <w:rsid w:val="207925D8"/>
    <w:rsid w:val="20792893"/>
    <w:rsid w:val="207B5526"/>
    <w:rsid w:val="207C52E5"/>
    <w:rsid w:val="208C709E"/>
    <w:rsid w:val="2093368B"/>
    <w:rsid w:val="20955AD2"/>
    <w:rsid w:val="209649DB"/>
    <w:rsid w:val="20AA45D9"/>
    <w:rsid w:val="20AC0A19"/>
    <w:rsid w:val="20AD6219"/>
    <w:rsid w:val="20AF20F2"/>
    <w:rsid w:val="20B1441E"/>
    <w:rsid w:val="20B21721"/>
    <w:rsid w:val="20BD71B0"/>
    <w:rsid w:val="20C04B03"/>
    <w:rsid w:val="20C26108"/>
    <w:rsid w:val="20C33988"/>
    <w:rsid w:val="20C73D28"/>
    <w:rsid w:val="20D141E6"/>
    <w:rsid w:val="20D502B5"/>
    <w:rsid w:val="20D8148B"/>
    <w:rsid w:val="20D8469D"/>
    <w:rsid w:val="20DD6D05"/>
    <w:rsid w:val="20E9323D"/>
    <w:rsid w:val="20E94561"/>
    <w:rsid w:val="20ED6F48"/>
    <w:rsid w:val="20EF6778"/>
    <w:rsid w:val="20F03951"/>
    <w:rsid w:val="20F76E56"/>
    <w:rsid w:val="20FE49D2"/>
    <w:rsid w:val="2102385C"/>
    <w:rsid w:val="210401C2"/>
    <w:rsid w:val="2104291D"/>
    <w:rsid w:val="210E11B1"/>
    <w:rsid w:val="211E3A58"/>
    <w:rsid w:val="21225771"/>
    <w:rsid w:val="21260482"/>
    <w:rsid w:val="21272761"/>
    <w:rsid w:val="212A0A23"/>
    <w:rsid w:val="213759BD"/>
    <w:rsid w:val="213765BD"/>
    <w:rsid w:val="213A18C0"/>
    <w:rsid w:val="213B7211"/>
    <w:rsid w:val="21406BA5"/>
    <w:rsid w:val="21430E98"/>
    <w:rsid w:val="2145170C"/>
    <w:rsid w:val="214D33D3"/>
    <w:rsid w:val="215B04E6"/>
    <w:rsid w:val="21641EEC"/>
    <w:rsid w:val="21643CDF"/>
    <w:rsid w:val="216E2B4D"/>
    <w:rsid w:val="21744448"/>
    <w:rsid w:val="217666E8"/>
    <w:rsid w:val="2177156C"/>
    <w:rsid w:val="21790367"/>
    <w:rsid w:val="217C4BE8"/>
    <w:rsid w:val="217F6F91"/>
    <w:rsid w:val="2186373B"/>
    <w:rsid w:val="21863D6C"/>
    <w:rsid w:val="2187085A"/>
    <w:rsid w:val="218C0698"/>
    <w:rsid w:val="21935DF5"/>
    <w:rsid w:val="219C5573"/>
    <w:rsid w:val="219E05F8"/>
    <w:rsid w:val="21A83508"/>
    <w:rsid w:val="21AD5C84"/>
    <w:rsid w:val="21B32404"/>
    <w:rsid w:val="21BF6973"/>
    <w:rsid w:val="21C645A3"/>
    <w:rsid w:val="21C7631E"/>
    <w:rsid w:val="21CC3855"/>
    <w:rsid w:val="21CE2CE8"/>
    <w:rsid w:val="21D028AA"/>
    <w:rsid w:val="21D13DA9"/>
    <w:rsid w:val="21D575C7"/>
    <w:rsid w:val="21D64DEF"/>
    <w:rsid w:val="21D65308"/>
    <w:rsid w:val="21DA417D"/>
    <w:rsid w:val="21DE3A5C"/>
    <w:rsid w:val="21E14136"/>
    <w:rsid w:val="21EC32B3"/>
    <w:rsid w:val="21F558EA"/>
    <w:rsid w:val="21F717EA"/>
    <w:rsid w:val="220009B9"/>
    <w:rsid w:val="22024694"/>
    <w:rsid w:val="22026436"/>
    <w:rsid w:val="22041BF7"/>
    <w:rsid w:val="220C363D"/>
    <w:rsid w:val="2214370A"/>
    <w:rsid w:val="221C734E"/>
    <w:rsid w:val="221E3217"/>
    <w:rsid w:val="22262553"/>
    <w:rsid w:val="22294FE2"/>
    <w:rsid w:val="222C0C2F"/>
    <w:rsid w:val="222E13BD"/>
    <w:rsid w:val="22321F70"/>
    <w:rsid w:val="22373571"/>
    <w:rsid w:val="223936E3"/>
    <w:rsid w:val="223C5A50"/>
    <w:rsid w:val="223E64A5"/>
    <w:rsid w:val="223E7D91"/>
    <w:rsid w:val="22536A17"/>
    <w:rsid w:val="225A7D36"/>
    <w:rsid w:val="226250E7"/>
    <w:rsid w:val="22653E08"/>
    <w:rsid w:val="227606F7"/>
    <w:rsid w:val="22793D81"/>
    <w:rsid w:val="227E166C"/>
    <w:rsid w:val="22853E7D"/>
    <w:rsid w:val="22860C3B"/>
    <w:rsid w:val="22990884"/>
    <w:rsid w:val="22994A61"/>
    <w:rsid w:val="229B6C5F"/>
    <w:rsid w:val="229E5B26"/>
    <w:rsid w:val="22A40D24"/>
    <w:rsid w:val="22AF7551"/>
    <w:rsid w:val="22B6103A"/>
    <w:rsid w:val="22B619B9"/>
    <w:rsid w:val="22B7461F"/>
    <w:rsid w:val="22C43B6A"/>
    <w:rsid w:val="22C85D0B"/>
    <w:rsid w:val="22E0563C"/>
    <w:rsid w:val="22E06246"/>
    <w:rsid w:val="22E30FDA"/>
    <w:rsid w:val="22EA1A1C"/>
    <w:rsid w:val="22F35ED0"/>
    <w:rsid w:val="22F40325"/>
    <w:rsid w:val="22F707ED"/>
    <w:rsid w:val="22FB6ABC"/>
    <w:rsid w:val="230015EF"/>
    <w:rsid w:val="2301032C"/>
    <w:rsid w:val="23012ED8"/>
    <w:rsid w:val="230570F4"/>
    <w:rsid w:val="23086B36"/>
    <w:rsid w:val="23097103"/>
    <w:rsid w:val="230E5A39"/>
    <w:rsid w:val="23110081"/>
    <w:rsid w:val="231327D1"/>
    <w:rsid w:val="231C353B"/>
    <w:rsid w:val="231E75AF"/>
    <w:rsid w:val="232F27BC"/>
    <w:rsid w:val="233444B0"/>
    <w:rsid w:val="23371968"/>
    <w:rsid w:val="2339738C"/>
    <w:rsid w:val="233F1560"/>
    <w:rsid w:val="23412B02"/>
    <w:rsid w:val="234206CF"/>
    <w:rsid w:val="2342266F"/>
    <w:rsid w:val="23433B8E"/>
    <w:rsid w:val="23453A6C"/>
    <w:rsid w:val="235123B1"/>
    <w:rsid w:val="23544C74"/>
    <w:rsid w:val="235B2D74"/>
    <w:rsid w:val="235F3245"/>
    <w:rsid w:val="23651F0A"/>
    <w:rsid w:val="23667DB0"/>
    <w:rsid w:val="236C52B3"/>
    <w:rsid w:val="237247FA"/>
    <w:rsid w:val="23752643"/>
    <w:rsid w:val="23753C96"/>
    <w:rsid w:val="237A64BB"/>
    <w:rsid w:val="238177BC"/>
    <w:rsid w:val="2386084A"/>
    <w:rsid w:val="238E53E2"/>
    <w:rsid w:val="238F076D"/>
    <w:rsid w:val="238F6217"/>
    <w:rsid w:val="23986020"/>
    <w:rsid w:val="239E30FB"/>
    <w:rsid w:val="239E53CD"/>
    <w:rsid w:val="23A02A4A"/>
    <w:rsid w:val="23A42E49"/>
    <w:rsid w:val="23B72747"/>
    <w:rsid w:val="23BA6729"/>
    <w:rsid w:val="23BD0C21"/>
    <w:rsid w:val="23CA3793"/>
    <w:rsid w:val="23D3255F"/>
    <w:rsid w:val="23E55980"/>
    <w:rsid w:val="23EE01FE"/>
    <w:rsid w:val="23F3072A"/>
    <w:rsid w:val="23F42F8F"/>
    <w:rsid w:val="23F542A4"/>
    <w:rsid w:val="23FB30CC"/>
    <w:rsid w:val="24013F40"/>
    <w:rsid w:val="24066FB2"/>
    <w:rsid w:val="241A63DB"/>
    <w:rsid w:val="241E7B09"/>
    <w:rsid w:val="2424431C"/>
    <w:rsid w:val="242550C6"/>
    <w:rsid w:val="242B5D14"/>
    <w:rsid w:val="242E1BB2"/>
    <w:rsid w:val="242E5346"/>
    <w:rsid w:val="24346493"/>
    <w:rsid w:val="243879F5"/>
    <w:rsid w:val="243B060A"/>
    <w:rsid w:val="24413339"/>
    <w:rsid w:val="244C4F41"/>
    <w:rsid w:val="245A5AFD"/>
    <w:rsid w:val="245B6B43"/>
    <w:rsid w:val="245E11B6"/>
    <w:rsid w:val="246048C9"/>
    <w:rsid w:val="246127DE"/>
    <w:rsid w:val="24664C5E"/>
    <w:rsid w:val="24664D43"/>
    <w:rsid w:val="246C508D"/>
    <w:rsid w:val="247F38A4"/>
    <w:rsid w:val="248043BA"/>
    <w:rsid w:val="24811267"/>
    <w:rsid w:val="248B7DCC"/>
    <w:rsid w:val="248F0548"/>
    <w:rsid w:val="2491330D"/>
    <w:rsid w:val="24913D04"/>
    <w:rsid w:val="2492529E"/>
    <w:rsid w:val="2493543A"/>
    <w:rsid w:val="249636C3"/>
    <w:rsid w:val="24A425A4"/>
    <w:rsid w:val="24AB6A99"/>
    <w:rsid w:val="24B51FCD"/>
    <w:rsid w:val="24BB4F94"/>
    <w:rsid w:val="24BC6B56"/>
    <w:rsid w:val="24C515B2"/>
    <w:rsid w:val="24C51BB3"/>
    <w:rsid w:val="24DC15C5"/>
    <w:rsid w:val="24DC6462"/>
    <w:rsid w:val="24DF14C8"/>
    <w:rsid w:val="24DF3759"/>
    <w:rsid w:val="24E46DA4"/>
    <w:rsid w:val="24EB05A3"/>
    <w:rsid w:val="250928B5"/>
    <w:rsid w:val="25101E07"/>
    <w:rsid w:val="25135AE0"/>
    <w:rsid w:val="25152AAC"/>
    <w:rsid w:val="251C1748"/>
    <w:rsid w:val="25285EC4"/>
    <w:rsid w:val="252E4D73"/>
    <w:rsid w:val="253339FF"/>
    <w:rsid w:val="253464F0"/>
    <w:rsid w:val="253C3B55"/>
    <w:rsid w:val="253C5804"/>
    <w:rsid w:val="2541192A"/>
    <w:rsid w:val="25465107"/>
    <w:rsid w:val="25475CA3"/>
    <w:rsid w:val="2559616C"/>
    <w:rsid w:val="255A3DCC"/>
    <w:rsid w:val="255A7624"/>
    <w:rsid w:val="256445D0"/>
    <w:rsid w:val="256B3641"/>
    <w:rsid w:val="25714F80"/>
    <w:rsid w:val="25842B87"/>
    <w:rsid w:val="25845062"/>
    <w:rsid w:val="25852F1A"/>
    <w:rsid w:val="258A2DEF"/>
    <w:rsid w:val="258C1137"/>
    <w:rsid w:val="258D1F5D"/>
    <w:rsid w:val="25967EDC"/>
    <w:rsid w:val="259D1D20"/>
    <w:rsid w:val="259D4978"/>
    <w:rsid w:val="259E2D01"/>
    <w:rsid w:val="25BC277D"/>
    <w:rsid w:val="25BD09FE"/>
    <w:rsid w:val="25C012CF"/>
    <w:rsid w:val="25C3495D"/>
    <w:rsid w:val="25D15690"/>
    <w:rsid w:val="25D62DCA"/>
    <w:rsid w:val="25E173C7"/>
    <w:rsid w:val="25E37C8B"/>
    <w:rsid w:val="25E8340C"/>
    <w:rsid w:val="25EA14D2"/>
    <w:rsid w:val="25ED1812"/>
    <w:rsid w:val="26004B08"/>
    <w:rsid w:val="26041079"/>
    <w:rsid w:val="26064503"/>
    <w:rsid w:val="260735C4"/>
    <w:rsid w:val="260B26AC"/>
    <w:rsid w:val="260F0F75"/>
    <w:rsid w:val="261437C8"/>
    <w:rsid w:val="261E04EC"/>
    <w:rsid w:val="262D1B8D"/>
    <w:rsid w:val="262D7300"/>
    <w:rsid w:val="26330DBE"/>
    <w:rsid w:val="26331073"/>
    <w:rsid w:val="26386355"/>
    <w:rsid w:val="263E4241"/>
    <w:rsid w:val="26525BA6"/>
    <w:rsid w:val="26547B83"/>
    <w:rsid w:val="265F6258"/>
    <w:rsid w:val="26651589"/>
    <w:rsid w:val="266829FF"/>
    <w:rsid w:val="266D6216"/>
    <w:rsid w:val="267277FD"/>
    <w:rsid w:val="26734F59"/>
    <w:rsid w:val="267833BD"/>
    <w:rsid w:val="267D5099"/>
    <w:rsid w:val="268E7D92"/>
    <w:rsid w:val="268F391F"/>
    <w:rsid w:val="26917709"/>
    <w:rsid w:val="2696018B"/>
    <w:rsid w:val="26975AEB"/>
    <w:rsid w:val="269A1A2E"/>
    <w:rsid w:val="26A55682"/>
    <w:rsid w:val="26A57848"/>
    <w:rsid w:val="26A649C4"/>
    <w:rsid w:val="26AB0795"/>
    <w:rsid w:val="26AC45D7"/>
    <w:rsid w:val="26B030BB"/>
    <w:rsid w:val="26BA11E9"/>
    <w:rsid w:val="26BD2AC6"/>
    <w:rsid w:val="26CF563C"/>
    <w:rsid w:val="26D81B41"/>
    <w:rsid w:val="26DC2861"/>
    <w:rsid w:val="26E035B3"/>
    <w:rsid w:val="26EA3EBD"/>
    <w:rsid w:val="26EA66F8"/>
    <w:rsid w:val="26F12C06"/>
    <w:rsid w:val="26F71023"/>
    <w:rsid w:val="26F84F6E"/>
    <w:rsid w:val="26FE1B3E"/>
    <w:rsid w:val="272048E8"/>
    <w:rsid w:val="27226109"/>
    <w:rsid w:val="272D413C"/>
    <w:rsid w:val="27304EA0"/>
    <w:rsid w:val="273669D4"/>
    <w:rsid w:val="27444DBC"/>
    <w:rsid w:val="2749537C"/>
    <w:rsid w:val="275B15D2"/>
    <w:rsid w:val="27675266"/>
    <w:rsid w:val="276A1519"/>
    <w:rsid w:val="276F7DD7"/>
    <w:rsid w:val="27712785"/>
    <w:rsid w:val="277E2092"/>
    <w:rsid w:val="27820074"/>
    <w:rsid w:val="27827416"/>
    <w:rsid w:val="278378EC"/>
    <w:rsid w:val="278768F7"/>
    <w:rsid w:val="27970473"/>
    <w:rsid w:val="279C5FC5"/>
    <w:rsid w:val="279E1AD0"/>
    <w:rsid w:val="279F3FF5"/>
    <w:rsid w:val="27A6094B"/>
    <w:rsid w:val="27B061AE"/>
    <w:rsid w:val="27B728A7"/>
    <w:rsid w:val="27C17151"/>
    <w:rsid w:val="27CB205F"/>
    <w:rsid w:val="27D57626"/>
    <w:rsid w:val="27D9726F"/>
    <w:rsid w:val="27DE182B"/>
    <w:rsid w:val="27E27F6B"/>
    <w:rsid w:val="27F37834"/>
    <w:rsid w:val="27F56D4B"/>
    <w:rsid w:val="27F67DFE"/>
    <w:rsid w:val="27FA5F0A"/>
    <w:rsid w:val="27FC5672"/>
    <w:rsid w:val="27FE0ECF"/>
    <w:rsid w:val="28040FB8"/>
    <w:rsid w:val="280A71BA"/>
    <w:rsid w:val="280D5189"/>
    <w:rsid w:val="280E18FD"/>
    <w:rsid w:val="28113320"/>
    <w:rsid w:val="281260DD"/>
    <w:rsid w:val="28156A14"/>
    <w:rsid w:val="28175128"/>
    <w:rsid w:val="281771B9"/>
    <w:rsid w:val="281F6D6F"/>
    <w:rsid w:val="282C65D0"/>
    <w:rsid w:val="28322C98"/>
    <w:rsid w:val="28420B04"/>
    <w:rsid w:val="28474731"/>
    <w:rsid w:val="284A491C"/>
    <w:rsid w:val="284C3C44"/>
    <w:rsid w:val="285963AC"/>
    <w:rsid w:val="28644F63"/>
    <w:rsid w:val="286667F6"/>
    <w:rsid w:val="286C7375"/>
    <w:rsid w:val="286D7FD0"/>
    <w:rsid w:val="28705749"/>
    <w:rsid w:val="287427D3"/>
    <w:rsid w:val="2875007A"/>
    <w:rsid w:val="287514C3"/>
    <w:rsid w:val="28911D14"/>
    <w:rsid w:val="289C2080"/>
    <w:rsid w:val="28AA6AAF"/>
    <w:rsid w:val="28AB2003"/>
    <w:rsid w:val="28B805B2"/>
    <w:rsid w:val="28B97DE9"/>
    <w:rsid w:val="28BA05EA"/>
    <w:rsid w:val="28C159B6"/>
    <w:rsid w:val="28C63BB0"/>
    <w:rsid w:val="28D15BA8"/>
    <w:rsid w:val="28D65FEC"/>
    <w:rsid w:val="28DE2727"/>
    <w:rsid w:val="28DE2A44"/>
    <w:rsid w:val="28E07DBD"/>
    <w:rsid w:val="28E24EAF"/>
    <w:rsid w:val="28E83A37"/>
    <w:rsid w:val="28E97A66"/>
    <w:rsid w:val="28EA30D6"/>
    <w:rsid w:val="28F825F6"/>
    <w:rsid w:val="29025585"/>
    <w:rsid w:val="290564A0"/>
    <w:rsid w:val="2907663E"/>
    <w:rsid w:val="2910799C"/>
    <w:rsid w:val="29125BE2"/>
    <w:rsid w:val="291E60A2"/>
    <w:rsid w:val="291F4D85"/>
    <w:rsid w:val="29235C0B"/>
    <w:rsid w:val="292763F7"/>
    <w:rsid w:val="292A7911"/>
    <w:rsid w:val="292C6EE3"/>
    <w:rsid w:val="29350F17"/>
    <w:rsid w:val="294452C8"/>
    <w:rsid w:val="294503C2"/>
    <w:rsid w:val="29482202"/>
    <w:rsid w:val="29503C79"/>
    <w:rsid w:val="29507306"/>
    <w:rsid w:val="29687041"/>
    <w:rsid w:val="296E261B"/>
    <w:rsid w:val="29850749"/>
    <w:rsid w:val="29850B19"/>
    <w:rsid w:val="2988195D"/>
    <w:rsid w:val="2991035D"/>
    <w:rsid w:val="29936B10"/>
    <w:rsid w:val="299756BC"/>
    <w:rsid w:val="29AF2E67"/>
    <w:rsid w:val="29B01117"/>
    <w:rsid w:val="29B0603E"/>
    <w:rsid w:val="29B52B8B"/>
    <w:rsid w:val="29BF1A0C"/>
    <w:rsid w:val="29BF2847"/>
    <w:rsid w:val="29C02F46"/>
    <w:rsid w:val="29C22D3E"/>
    <w:rsid w:val="29D75C4A"/>
    <w:rsid w:val="29DC4B45"/>
    <w:rsid w:val="29E05655"/>
    <w:rsid w:val="29EC111F"/>
    <w:rsid w:val="2A05422A"/>
    <w:rsid w:val="2A0918C1"/>
    <w:rsid w:val="2A096DBA"/>
    <w:rsid w:val="2A0D665C"/>
    <w:rsid w:val="2A1050C8"/>
    <w:rsid w:val="2A15648E"/>
    <w:rsid w:val="2A191F64"/>
    <w:rsid w:val="2A1B78CA"/>
    <w:rsid w:val="2A39367F"/>
    <w:rsid w:val="2A432CF9"/>
    <w:rsid w:val="2A467AD0"/>
    <w:rsid w:val="2A4D15D2"/>
    <w:rsid w:val="2A4D45EB"/>
    <w:rsid w:val="2A5E4872"/>
    <w:rsid w:val="2A5F506E"/>
    <w:rsid w:val="2A6343B1"/>
    <w:rsid w:val="2A6B5097"/>
    <w:rsid w:val="2A6F238A"/>
    <w:rsid w:val="2A70042E"/>
    <w:rsid w:val="2A76333C"/>
    <w:rsid w:val="2A7A2CDE"/>
    <w:rsid w:val="2A8A11F6"/>
    <w:rsid w:val="2A8C147D"/>
    <w:rsid w:val="2A8F131A"/>
    <w:rsid w:val="2A8F6E12"/>
    <w:rsid w:val="2A9023B8"/>
    <w:rsid w:val="2A9534C5"/>
    <w:rsid w:val="2A9A71B6"/>
    <w:rsid w:val="2AAA4630"/>
    <w:rsid w:val="2AAB29E7"/>
    <w:rsid w:val="2AAC37BD"/>
    <w:rsid w:val="2AAF358E"/>
    <w:rsid w:val="2AB420F3"/>
    <w:rsid w:val="2ABC05D0"/>
    <w:rsid w:val="2AC0699E"/>
    <w:rsid w:val="2AC07AF8"/>
    <w:rsid w:val="2AC17847"/>
    <w:rsid w:val="2AC34CF2"/>
    <w:rsid w:val="2AC6433D"/>
    <w:rsid w:val="2AC9019E"/>
    <w:rsid w:val="2ADE64A0"/>
    <w:rsid w:val="2AE06023"/>
    <w:rsid w:val="2AE30293"/>
    <w:rsid w:val="2AE76198"/>
    <w:rsid w:val="2B064B8D"/>
    <w:rsid w:val="2B080186"/>
    <w:rsid w:val="2B12715D"/>
    <w:rsid w:val="2B180B49"/>
    <w:rsid w:val="2B225260"/>
    <w:rsid w:val="2B2A1FF9"/>
    <w:rsid w:val="2B2A4DF6"/>
    <w:rsid w:val="2B352C03"/>
    <w:rsid w:val="2B3E06C1"/>
    <w:rsid w:val="2B403DBE"/>
    <w:rsid w:val="2B430848"/>
    <w:rsid w:val="2B464ADB"/>
    <w:rsid w:val="2B465CAB"/>
    <w:rsid w:val="2B4D6EDD"/>
    <w:rsid w:val="2B506B4B"/>
    <w:rsid w:val="2B5521BE"/>
    <w:rsid w:val="2B575A18"/>
    <w:rsid w:val="2B582AE5"/>
    <w:rsid w:val="2B603C0A"/>
    <w:rsid w:val="2B626BE9"/>
    <w:rsid w:val="2B62767C"/>
    <w:rsid w:val="2B6E5E22"/>
    <w:rsid w:val="2B754FC5"/>
    <w:rsid w:val="2B861990"/>
    <w:rsid w:val="2B867208"/>
    <w:rsid w:val="2B880A01"/>
    <w:rsid w:val="2B980D89"/>
    <w:rsid w:val="2B981448"/>
    <w:rsid w:val="2B99302E"/>
    <w:rsid w:val="2B9D1AB2"/>
    <w:rsid w:val="2BA51723"/>
    <w:rsid w:val="2BA91674"/>
    <w:rsid w:val="2BBC69E7"/>
    <w:rsid w:val="2BBE7124"/>
    <w:rsid w:val="2BD56A9A"/>
    <w:rsid w:val="2BDB6F10"/>
    <w:rsid w:val="2BDE4990"/>
    <w:rsid w:val="2BE3160B"/>
    <w:rsid w:val="2BE43621"/>
    <w:rsid w:val="2BEE1B84"/>
    <w:rsid w:val="2BF404A2"/>
    <w:rsid w:val="2BF74A49"/>
    <w:rsid w:val="2C032AB5"/>
    <w:rsid w:val="2C180BA5"/>
    <w:rsid w:val="2C270DFF"/>
    <w:rsid w:val="2C3116AE"/>
    <w:rsid w:val="2C3442A8"/>
    <w:rsid w:val="2C3A426A"/>
    <w:rsid w:val="2C3D5F7D"/>
    <w:rsid w:val="2C4408FE"/>
    <w:rsid w:val="2C45792B"/>
    <w:rsid w:val="2C4B420E"/>
    <w:rsid w:val="2C4C60D9"/>
    <w:rsid w:val="2C5B1D25"/>
    <w:rsid w:val="2C5C3E67"/>
    <w:rsid w:val="2C66306C"/>
    <w:rsid w:val="2C7012B4"/>
    <w:rsid w:val="2C794A81"/>
    <w:rsid w:val="2C7A5F25"/>
    <w:rsid w:val="2C7D1E7E"/>
    <w:rsid w:val="2C822090"/>
    <w:rsid w:val="2C8A0E53"/>
    <w:rsid w:val="2C8C1B11"/>
    <w:rsid w:val="2C8C7708"/>
    <w:rsid w:val="2C996A30"/>
    <w:rsid w:val="2CA45E5E"/>
    <w:rsid w:val="2CA52CE7"/>
    <w:rsid w:val="2CAA3331"/>
    <w:rsid w:val="2CBD2960"/>
    <w:rsid w:val="2CC32D54"/>
    <w:rsid w:val="2CC71902"/>
    <w:rsid w:val="2CCD1E4D"/>
    <w:rsid w:val="2CD21262"/>
    <w:rsid w:val="2CD324E5"/>
    <w:rsid w:val="2CD43E1A"/>
    <w:rsid w:val="2CD911C6"/>
    <w:rsid w:val="2CDA6A99"/>
    <w:rsid w:val="2CE633BB"/>
    <w:rsid w:val="2CE71AB9"/>
    <w:rsid w:val="2CEA0E52"/>
    <w:rsid w:val="2CEF3FEC"/>
    <w:rsid w:val="2CFC31F5"/>
    <w:rsid w:val="2CFF08AE"/>
    <w:rsid w:val="2CFF50AA"/>
    <w:rsid w:val="2D054A89"/>
    <w:rsid w:val="2D112A5E"/>
    <w:rsid w:val="2D1218F1"/>
    <w:rsid w:val="2D134F01"/>
    <w:rsid w:val="2D141BAC"/>
    <w:rsid w:val="2D1D39B7"/>
    <w:rsid w:val="2D233FB7"/>
    <w:rsid w:val="2D29543E"/>
    <w:rsid w:val="2D3844A2"/>
    <w:rsid w:val="2D3E67DF"/>
    <w:rsid w:val="2D415B95"/>
    <w:rsid w:val="2D436353"/>
    <w:rsid w:val="2D442A14"/>
    <w:rsid w:val="2D4878E2"/>
    <w:rsid w:val="2D4F6724"/>
    <w:rsid w:val="2D506FF2"/>
    <w:rsid w:val="2D5A1664"/>
    <w:rsid w:val="2D5F0BD4"/>
    <w:rsid w:val="2D616996"/>
    <w:rsid w:val="2D6416AF"/>
    <w:rsid w:val="2D6D7E92"/>
    <w:rsid w:val="2D6F73AA"/>
    <w:rsid w:val="2D7370A3"/>
    <w:rsid w:val="2D793988"/>
    <w:rsid w:val="2D7C4B09"/>
    <w:rsid w:val="2D871DDA"/>
    <w:rsid w:val="2D8761F7"/>
    <w:rsid w:val="2D896E4C"/>
    <w:rsid w:val="2D8A057B"/>
    <w:rsid w:val="2D8A676C"/>
    <w:rsid w:val="2D925176"/>
    <w:rsid w:val="2D9B29F2"/>
    <w:rsid w:val="2D9C2F9A"/>
    <w:rsid w:val="2DA05027"/>
    <w:rsid w:val="2DA7597A"/>
    <w:rsid w:val="2DAE0130"/>
    <w:rsid w:val="2DB240A4"/>
    <w:rsid w:val="2DBA5C7F"/>
    <w:rsid w:val="2DBC6338"/>
    <w:rsid w:val="2DC02B7B"/>
    <w:rsid w:val="2DC11E02"/>
    <w:rsid w:val="2DD34A40"/>
    <w:rsid w:val="2DD40EFF"/>
    <w:rsid w:val="2DD66B87"/>
    <w:rsid w:val="2DD7560C"/>
    <w:rsid w:val="2DDA689D"/>
    <w:rsid w:val="2DE67D12"/>
    <w:rsid w:val="2DEC133D"/>
    <w:rsid w:val="2DEE1FB5"/>
    <w:rsid w:val="2DFA596E"/>
    <w:rsid w:val="2E044389"/>
    <w:rsid w:val="2E0F2818"/>
    <w:rsid w:val="2E1100DC"/>
    <w:rsid w:val="2E1469D0"/>
    <w:rsid w:val="2E1B03A8"/>
    <w:rsid w:val="2E1C61FD"/>
    <w:rsid w:val="2E1E4596"/>
    <w:rsid w:val="2E232A3C"/>
    <w:rsid w:val="2E31731D"/>
    <w:rsid w:val="2E397966"/>
    <w:rsid w:val="2E45574A"/>
    <w:rsid w:val="2E481797"/>
    <w:rsid w:val="2E4C5497"/>
    <w:rsid w:val="2E526984"/>
    <w:rsid w:val="2E594A91"/>
    <w:rsid w:val="2E5A53CC"/>
    <w:rsid w:val="2E5D5D84"/>
    <w:rsid w:val="2E5E543E"/>
    <w:rsid w:val="2E5E578C"/>
    <w:rsid w:val="2E5F4BFA"/>
    <w:rsid w:val="2E69489B"/>
    <w:rsid w:val="2E6978C1"/>
    <w:rsid w:val="2E732A11"/>
    <w:rsid w:val="2E793B4B"/>
    <w:rsid w:val="2E7A2977"/>
    <w:rsid w:val="2E846990"/>
    <w:rsid w:val="2E8976BE"/>
    <w:rsid w:val="2E8B72E4"/>
    <w:rsid w:val="2E991A74"/>
    <w:rsid w:val="2E9D7479"/>
    <w:rsid w:val="2EA024F6"/>
    <w:rsid w:val="2EA2680E"/>
    <w:rsid w:val="2EA549FA"/>
    <w:rsid w:val="2EAF7A45"/>
    <w:rsid w:val="2EB04B34"/>
    <w:rsid w:val="2EB236FA"/>
    <w:rsid w:val="2EB270F0"/>
    <w:rsid w:val="2EC4073F"/>
    <w:rsid w:val="2EC72B66"/>
    <w:rsid w:val="2ECB29E0"/>
    <w:rsid w:val="2ECB684F"/>
    <w:rsid w:val="2ED22020"/>
    <w:rsid w:val="2EDA3B17"/>
    <w:rsid w:val="2EE52E7A"/>
    <w:rsid w:val="2EE967CC"/>
    <w:rsid w:val="2EEC39DA"/>
    <w:rsid w:val="2EFD2D95"/>
    <w:rsid w:val="2F025149"/>
    <w:rsid w:val="2F0E197A"/>
    <w:rsid w:val="2F0F2C0F"/>
    <w:rsid w:val="2F120123"/>
    <w:rsid w:val="2F1A5B77"/>
    <w:rsid w:val="2F2200D1"/>
    <w:rsid w:val="2F260BCD"/>
    <w:rsid w:val="2F367804"/>
    <w:rsid w:val="2F3777A2"/>
    <w:rsid w:val="2F3C4594"/>
    <w:rsid w:val="2F497205"/>
    <w:rsid w:val="2F4A6576"/>
    <w:rsid w:val="2F512CA1"/>
    <w:rsid w:val="2F5911EC"/>
    <w:rsid w:val="2F5F0A8D"/>
    <w:rsid w:val="2F6516D7"/>
    <w:rsid w:val="2F663F21"/>
    <w:rsid w:val="2F675C2C"/>
    <w:rsid w:val="2F6B759E"/>
    <w:rsid w:val="2F726554"/>
    <w:rsid w:val="2F7A2E8A"/>
    <w:rsid w:val="2F7E578B"/>
    <w:rsid w:val="2F843859"/>
    <w:rsid w:val="2F8E0DA4"/>
    <w:rsid w:val="2F9D6150"/>
    <w:rsid w:val="2FA03267"/>
    <w:rsid w:val="2FA55D5F"/>
    <w:rsid w:val="2FA9542F"/>
    <w:rsid w:val="2FAB077E"/>
    <w:rsid w:val="2FB20885"/>
    <w:rsid w:val="2FB2468D"/>
    <w:rsid w:val="2FB854D9"/>
    <w:rsid w:val="2FBA41F1"/>
    <w:rsid w:val="2FC07315"/>
    <w:rsid w:val="2FC547C6"/>
    <w:rsid w:val="2FCC25E8"/>
    <w:rsid w:val="2FD04B43"/>
    <w:rsid w:val="2FD473A1"/>
    <w:rsid w:val="2FD537A5"/>
    <w:rsid w:val="2FD60B28"/>
    <w:rsid w:val="2FD66FE4"/>
    <w:rsid w:val="2FD96E29"/>
    <w:rsid w:val="2FDA51E4"/>
    <w:rsid w:val="2FDF2E92"/>
    <w:rsid w:val="2FDF75A1"/>
    <w:rsid w:val="2FE430AE"/>
    <w:rsid w:val="2FF53A53"/>
    <w:rsid w:val="2FF754B6"/>
    <w:rsid w:val="2FFA2AC6"/>
    <w:rsid w:val="30045B6C"/>
    <w:rsid w:val="30120E02"/>
    <w:rsid w:val="301331DF"/>
    <w:rsid w:val="301D0F52"/>
    <w:rsid w:val="301D13AA"/>
    <w:rsid w:val="30214554"/>
    <w:rsid w:val="302519C1"/>
    <w:rsid w:val="302C018D"/>
    <w:rsid w:val="302C1A81"/>
    <w:rsid w:val="302D1551"/>
    <w:rsid w:val="30341D03"/>
    <w:rsid w:val="303723B7"/>
    <w:rsid w:val="30397F2A"/>
    <w:rsid w:val="303D333B"/>
    <w:rsid w:val="3040458E"/>
    <w:rsid w:val="30413874"/>
    <w:rsid w:val="3045774C"/>
    <w:rsid w:val="30471C81"/>
    <w:rsid w:val="30471F01"/>
    <w:rsid w:val="30487645"/>
    <w:rsid w:val="304D4074"/>
    <w:rsid w:val="304F0C6D"/>
    <w:rsid w:val="30504CBF"/>
    <w:rsid w:val="3052188E"/>
    <w:rsid w:val="30526B66"/>
    <w:rsid w:val="305F2888"/>
    <w:rsid w:val="305F4B6C"/>
    <w:rsid w:val="30660C0F"/>
    <w:rsid w:val="3067147A"/>
    <w:rsid w:val="30700DB3"/>
    <w:rsid w:val="307022BC"/>
    <w:rsid w:val="3071406C"/>
    <w:rsid w:val="30725975"/>
    <w:rsid w:val="307C02BE"/>
    <w:rsid w:val="307F31C1"/>
    <w:rsid w:val="308049D5"/>
    <w:rsid w:val="309713E7"/>
    <w:rsid w:val="30985121"/>
    <w:rsid w:val="309B6C76"/>
    <w:rsid w:val="30A47BC4"/>
    <w:rsid w:val="30AF6820"/>
    <w:rsid w:val="30B54A3C"/>
    <w:rsid w:val="30BC3DA8"/>
    <w:rsid w:val="30BD46A2"/>
    <w:rsid w:val="30C05643"/>
    <w:rsid w:val="30C63AE0"/>
    <w:rsid w:val="30CF4321"/>
    <w:rsid w:val="30DA76E3"/>
    <w:rsid w:val="30DE6902"/>
    <w:rsid w:val="30F3258F"/>
    <w:rsid w:val="30F95331"/>
    <w:rsid w:val="30FB3737"/>
    <w:rsid w:val="31004FBE"/>
    <w:rsid w:val="310370CD"/>
    <w:rsid w:val="3105096D"/>
    <w:rsid w:val="310D32D7"/>
    <w:rsid w:val="31152233"/>
    <w:rsid w:val="31185F87"/>
    <w:rsid w:val="311E15CF"/>
    <w:rsid w:val="311E16EF"/>
    <w:rsid w:val="31287E99"/>
    <w:rsid w:val="313B0890"/>
    <w:rsid w:val="313E6FAC"/>
    <w:rsid w:val="313F6535"/>
    <w:rsid w:val="3142601C"/>
    <w:rsid w:val="31442DAD"/>
    <w:rsid w:val="31456675"/>
    <w:rsid w:val="314D5BC5"/>
    <w:rsid w:val="3150793B"/>
    <w:rsid w:val="31547E55"/>
    <w:rsid w:val="31555B9B"/>
    <w:rsid w:val="3159398D"/>
    <w:rsid w:val="315A4D27"/>
    <w:rsid w:val="315E0612"/>
    <w:rsid w:val="31686DEF"/>
    <w:rsid w:val="316B5930"/>
    <w:rsid w:val="316F5599"/>
    <w:rsid w:val="31703858"/>
    <w:rsid w:val="31722577"/>
    <w:rsid w:val="317B3226"/>
    <w:rsid w:val="317D29DF"/>
    <w:rsid w:val="318E49C4"/>
    <w:rsid w:val="31911EC3"/>
    <w:rsid w:val="3196189A"/>
    <w:rsid w:val="31997945"/>
    <w:rsid w:val="319E3670"/>
    <w:rsid w:val="319E38E6"/>
    <w:rsid w:val="319F18FA"/>
    <w:rsid w:val="31B23571"/>
    <w:rsid w:val="31B624AD"/>
    <w:rsid w:val="31BF7FA9"/>
    <w:rsid w:val="31C33A63"/>
    <w:rsid w:val="31C36609"/>
    <w:rsid w:val="31CF026E"/>
    <w:rsid w:val="31D35C35"/>
    <w:rsid w:val="31D969BB"/>
    <w:rsid w:val="31DB640D"/>
    <w:rsid w:val="31E2726A"/>
    <w:rsid w:val="31E31A66"/>
    <w:rsid w:val="31E83339"/>
    <w:rsid w:val="31EA5372"/>
    <w:rsid w:val="31F03EB0"/>
    <w:rsid w:val="31F139CC"/>
    <w:rsid w:val="31F9572A"/>
    <w:rsid w:val="31FD44AD"/>
    <w:rsid w:val="31FD7521"/>
    <w:rsid w:val="320015FF"/>
    <w:rsid w:val="32012DCD"/>
    <w:rsid w:val="32124CBE"/>
    <w:rsid w:val="32197E14"/>
    <w:rsid w:val="321C2735"/>
    <w:rsid w:val="321C3752"/>
    <w:rsid w:val="3221335A"/>
    <w:rsid w:val="32235C15"/>
    <w:rsid w:val="322B01D6"/>
    <w:rsid w:val="322B24E6"/>
    <w:rsid w:val="323F16B2"/>
    <w:rsid w:val="32550374"/>
    <w:rsid w:val="32581B51"/>
    <w:rsid w:val="325C44B0"/>
    <w:rsid w:val="325D3A88"/>
    <w:rsid w:val="32650955"/>
    <w:rsid w:val="32652890"/>
    <w:rsid w:val="3265649B"/>
    <w:rsid w:val="326C49CB"/>
    <w:rsid w:val="326E17A1"/>
    <w:rsid w:val="3272212C"/>
    <w:rsid w:val="327524C7"/>
    <w:rsid w:val="32781CC3"/>
    <w:rsid w:val="32794ADC"/>
    <w:rsid w:val="327D7A77"/>
    <w:rsid w:val="328168D5"/>
    <w:rsid w:val="328A40FE"/>
    <w:rsid w:val="328F22A1"/>
    <w:rsid w:val="328F4D89"/>
    <w:rsid w:val="329842C6"/>
    <w:rsid w:val="32992466"/>
    <w:rsid w:val="329E3FE2"/>
    <w:rsid w:val="32A24832"/>
    <w:rsid w:val="32A96648"/>
    <w:rsid w:val="32AA1897"/>
    <w:rsid w:val="32AC7B8F"/>
    <w:rsid w:val="32AD62C1"/>
    <w:rsid w:val="32AF0C88"/>
    <w:rsid w:val="32B92B1F"/>
    <w:rsid w:val="32CB53A3"/>
    <w:rsid w:val="32CC0321"/>
    <w:rsid w:val="32D05126"/>
    <w:rsid w:val="32D07C46"/>
    <w:rsid w:val="32D6058E"/>
    <w:rsid w:val="32D612B8"/>
    <w:rsid w:val="32D85225"/>
    <w:rsid w:val="32DA6BA0"/>
    <w:rsid w:val="32E377E1"/>
    <w:rsid w:val="32E56661"/>
    <w:rsid w:val="32E91504"/>
    <w:rsid w:val="32F3740F"/>
    <w:rsid w:val="32F5128E"/>
    <w:rsid w:val="32FA214B"/>
    <w:rsid w:val="32FA70B1"/>
    <w:rsid w:val="32FC65D9"/>
    <w:rsid w:val="32FE7A85"/>
    <w:rsid w:val="33034A68"/>
    <w:rsid w:val="33067D31"/>
    <w:rsid w:val="330E138F"/>
    <w:rsid w:val="33173DF0"/>
    <w:rsid w:val="331C6C97"/>
    <w:rsid w:val="331F759A"/>
    <w:rsid w:val="33325244"/>
    <w:rsid w:val="333A346E"/>
    <w:rsid w:val="33417D52"/>
    <w:rsid w:val="334350DD"/>
    <w:rsid w:val="33491C41"/>
    <w:rsid w:val="33492444"/>
    <w:rsid w:val="334B65B8"/>
    <w:rsid w:val="3358507C"/>
    <w:rsid w:val="335B786E"/>
    <w:rsid w:val="33665CF5"/>
    <w:rsid w:val="336A5D79"/>
    <w:rsid w:val="33744C89"/>
    <w:rsid w:val="337723B7"/>
    <w:rsid w:val="33820DF1"/>
    <w:rsid w:val="33841CA4"/>
    <w:rsid w:val="3386671F"/>
    <w:rsid w:val="338B5D97"/>
    <w:rsid w:val="339617D5"/>
    <w:rsid w:val="339A272A"/>
    <w:rsid w:val="339F31DB"/>
    <w:rsid w:val="33A56DAF"/>
    <w:rsid w:val="33AC69A6"/>
    <w:rsid w:val="33AD3AF4"/>
    <w:rsid w:val="33B53522"/>
    <w:rsid w:val="33B754E4"/>
    <w:rsid w:val="33C459D3"/>
    <w:rsid w:val="33C87FC3"/>
    <w:rsid w:val="33CD0E07"/>
    <w:rsid w:val="33CD688F"/>
    <w:rsid w:val="33DD69CB"/>
    <w:rsid w:val="33DD7DB1"/>
    <w:rsid w:val="33EE5813"/>
    <w:rsid w:val="33EF12B3"/>
    <w:rsid w:val="33F33DE9"/>
    <w:rsid w:val="33F42391"/>
    <w:rsid w:val="33FE06D5"/>
    <w:rsid w:val="3402521F"/>
    <w:rsid w:val="340E172D"/>
    <w:rsid w:val="340E31EE"/>
    <w:rsid w:val="34142EB6"/>
    <w:rsid w:val="341440A3"/>
    <w:rsid w:val="3424620C"/>
    <w:rsid w:val="3439174E"/>
    <w:rsid w:val="34450011"/>
    <w:rsid w:val="34451F15"/>
    <w:rsid w:val="344D0963"/>
    <w:rsid w:val="34501F6B"/>
    <w:rsid w:val="34552EAA"/>
    <w:rsid w:val="345E7C6B"/>
    <w:rsid w:val="34773140"/>
    <w:rsid w:val="347E68A5"/>
    <w:rsid w:val="348126E6"/>
    <w:rsid w:val="34845DAA"/>
    <w:rsid w:val="348B22D5"/>
    <w:rsid w:val="3496715F"/>
    <w:rsid w:val="3497156B"/>
    <w:rsid w:val="34A0397C"/>
    <w:rsid w:val="34A17DC6"/>
    <w:rsid w:val="34AA7088"/>
    <w:rsid w:val="34B02684"/>
    <w:rsid w:val="34B42DD9"/>
    <w:rsid w:val="34B8091D"/>
    <w:rsid w:val="34CE0FBB"/>
    <w:rsid w:val="34D110DC"/>
    <w:rsid w:val="34D11A99"/>
    <w:rsid w:val="34D37DF5"/>
    <w:rsid w:val="34D40E4C"/>
    <w:rsid w:val="34D713CC"/>
    <w:rsid w:val="34D841F0"/>
    <w:rsid w:val="34D91B12"/>
    <w:rsid w:val="34D92306"/>
    <w:rsid w:val="34F41401"/>
    <w:rsid w:val="350719DF"/>
    <w:rsid w:val="35114FCA"/>
    <w:rsid w:val="35116F72"/>
    <w:rsid w:val="35142A05"/>
    <w:rsid w:val="351933DD"/>
    <w:rsid w:val="35206A9A"/>
    <w:rsid w:val="35274B52"/>
    <w:rsid w:val="352945F5"/>
    <w:rsid w:val="35322102"/>
    <w:rsid w:val="35434E54"/>
    <w:rsid w:val="354C0942"/>
    <w:rsid w:val="35603817"/>
    <w:rsid w:val="35654C6E"/>
    <w:rsid w:val="356F1599"/>
    <w:rsid w:val="358071CF"/>
    <w:rsid w:val="35807E8D"/>
    <w:rsid w:val="3583402F"/>
    <w:rsid w:val="3589384B"/>
    <w:rsid w:val="358B5E9B"/>
    <w:rsid w:val="358E6161"/>
    <w:rsid w:val="35987092"/>
    <w:rsid w:val="359B3FD1"/>
    <w:rsid w:val="35A00AB6"/>
    <w:rsid w:val="35A05D04"/>
    <w:rsid w:val="35A21602"/>
    <w:rsid w:val="35AD2770"/>
    <w:rsid w:val="35B11EE8"/>
    <w:rsid w:val="35B83C11"/>
    <w:rsid w:val="35B97173"/>
    <w:rsid w:val="35C52E9D"/>
    <w:rsid w:val="35DA220A"/>
    <w:rsid w:val="35DC39F4"/>
    <w:rsid w:val="35DD3ADA"/>
    <w:rsid w:val="35F20D74"/>
    <w:rsid w:val="35F4027C"/>
    <w:rsid w:val="36020E80"/>
    <w:rsid w:val="36047166"/>
    <w:rsid w:val="3605477E"/>
    <w:rsid w:val="36067334"/>
    <w:rsid w:val="3612737E"/>
    <w:rsid w:val="36185EC4"/>
    <w:rsid w:val="36186DE9"/>
    <w:rsid w:val="361A1EA9"/>
    <w:rsid w:val="3626311A"/>
    <w:rsid w:val="36270F15"/>
    <w:rsid w:val="36283DD9"/>
    <w:rsid w:val="362E3C9E"/>
    <w:rsid w:val="36334C83"/>
    <w:rsid w:val="36351FF9"/>
    <w:rsid w:val="3636712C"/>
    <w:rsid w:val="363F470B"/>
    <w:rsid w:val="365250F9"/>
    <w:rsid w:val="365944E5"/>
    <w:rsid w:val="365B24B1"/>
    <w:rsid w:val="365E5374"/>
    <w:rsid w:val="36610B7F"/>
    <w:rsid w:val="36690AD4"/>
    <w:rsid w:val="368F1A74"/>
    <w:rsid w:val="369275E2"/>
    <w:rsid w:val="36944903"/>
    <w:rsid w:val="369639F9"/>
    <w:rsid w:val="36965924"/>
    <w:rsid w:val="36994A9B"/>
    <w:rsid w:val="36A026F4"/>
    <w:rsid w:val="36AC4D3C"/>
    <w:rsid w:val="36B3080C"/>
    <w:rsid w:val="36BD76A2"/>
    <w:rsid w:val="36C31EBC"/>
    <w:rsid w:val="36C906E2"/>
    <w:rsid w:val="36D5466E"/>
    <w:rsid w:val="36D75467"/>
    <w:rsid w:val="36DA5A9D"/>
    <w:rsid w:val="36E03B81"/>
    <w:rsid w:val="36E26729"/>
    <w:rsid w:val="36E432CF"/>
    <w:rsid w:val="36E76181"/>
    <w:rsid w:val="36FC3404"/>
    <w:rsid w:val="36FE3930"/>
    <w:rsid w:val="37036864"/>
    <w:rsid w:val="37072370"/>
    <w:rsid w:val="370B6BBD"/>
    <w:rsid w:val="37103543"/>
    <w:rsid w:val="37126396"/>
    <w:rsid w:val="371A4CCE"/>
    <w:rsid w:val="371C7817"/>
    <w:rsid w:val="37244B71"/>
    <w:rsid w:val="372C3A49"/>
    <w:rsid w:val="37340727"/>
    <w:rsid w:val="373A038D"/>
    <w:rsid w:val="373A6E45"/>
    <w:rsid w:val="373E2B6F"/>
    <w:rsid w:val="374F6BD6"/>
    <w:rsid w:val="3763360E"/>
    <w:rsid w:val="376C486C"/>
    <w:rsid w:val="376D4330"/>
    <w:rsid w:val="37702ECF"/>
    <w:rsid w:val="3779232F"/>
    <w:rsid w:val="37876403"/>
    <w:rsid w:val="378C7377"/>
    <w:rsid w:val="378E02F2"/>
    <w:rsid w:val="37981FA0"/>
    <w:rsid w:val="37A24826"/>
    <w:rsid w:val="37A61E6C"/>
    <w:rsid w:val="37AB0928"/>
    <w:rsid w:val="37AD3CED"/>
    <w:rsid w:val="37B46271"/>
    <w:rsid w:val="37B66BE9"/>
    <w:rsid w:val="37BE1446"/>
    <w:rsid w:val="37C52C6D"/>
    <w:rsid w:val="37D05380"/>
    <w:rsid w:val="37D260CF"/>
    <w:rsid w:val="37D26C30"/>
    <w:rsid w:val="37D71178"/>
    <w:rsid w:val="37D7138C"/>
    <w:rsid w:val="37DD26D9"/>
    <w:rsid w:val="37E261BB"/>
    <w:rsid w:val="37E52D87"/>
    <w:rsid w:val="37E9211F"/>
    <w:rsid w:val="37E956B8"/>
    <w:rsid w:val="37EC1388"/>
    <w:rsid w:val="37F16953"/>
    <w:rsid w:val="37F21C9F"/>
    <w:rsid w:val="37F3056F"/>
    <w:rsid w:val="37F74E51"/>
    <w:rsid w:val="37FD135B"/>
    <w:rsid w:val="38026401"/>
    <w:rsid w:val="38090F60"/>
    <w:rsid w:val="380C532B"/>
    <w:rsid w:val="380E5655"/>
    <w:rsid w:val="380F5AD0"/>
    <w:rsid w:val="38215618"/>
    <w:rsid w:val="38233BE0"/>
    <w:rsid w:val="38242DBD"/>
    <w:rsid w:val="382A1B29"/>
    <w:rsid w:val="382B376C"/>
    <w:rsid w:val="382D0AB9"/>
    <w:rsid w:val="382E7F5E"/>
    <w:rsid w:val="382F0FB3"/>
    <w:rsid w:val="383D5DF2"/>
    <w:rsid w:val="383D767B"/>
    <w:rsid w:val="383F74F8"/>
    <w:rsid w:val="38405801"/>
    <w:rsid w:val="38487D19"/>
    <w:rsid w:val="38492406"/>
    <w:rsid w:val="384E2E58"/>
    <w:rsid w:val="3851076E"/>
    <w:rsid w:val="38553124"/>
    <w:rsid w:val="38557066"/>
    <w:rsid w:val="38562292"/>
    <w:rsid w:val="38574A37"/>
    <w:rsid w:val="38616AEB"/>
    <w:rsid w:val="38630259"/>
    <w:rsid w:val="38636B3B"/>
    <w:rsid w:val="38665C5E"/>
    <w:rsid w:val="3867704F"/>
    <w:rsid w:val="38683139"/>
    <w:rsid w:val="386A2268"/>
    <w:rsid w:val="386A34F6"/>
    <w:rsid w:val="386A7869"/>
    <w:rsid w:val="386C72A0"/>
    <w:rsid w:val="3872134D"/>
    <w:rsid w:val="387A781F"/>
    <w:rsid w:val="388A00D1"/>
    <w:rsid w:val="389B2EA4"/>
    <w:rsid w:val="389C3A5F"/>
    <w:rsid w:val="38A17A1B"/>
    <w:rsid w:val="38A6468E"/>
    <w:rsid w:val="38B05CB9"/>
    <w:rsid w:val="38B31DD0"/>
    <w:rsid w:val="38B34097"/>
    <w:rsid w:val="38B4084A"/>
    <w:rsid w:val="38BA1F3F"/>
    <w:rsid w:val="38BC2C0F"/>
    <w:rsid w:val="38BD15BF"/>
    <w:rsid w:val="38C066E6"/>
    <w:rsid w:val="38C31B56"/>
    <w:rsid w:val="38C60FF1"/>
    <w:rsid w:val="38C67EE1"/>
    <w:rsid w:val="38C93DBD"/>
    <w:rsid w:val="38CC1313"/>
    <w:rsid w:val="38D150F0"/>
    <w:rsid w:val="38D754AF"/>
    <w:rsid w:val="38D82E1D"/>
    <w:rsid w:val="38DA6338"/>
    <w:rsid w:val="38DB4C2A"/>
    <w:rsid w:val="38E84D2E"/>
    <w:rsid w:val="38F12E40"/>
    <w:rsid w:val="38FA05FE"/>
    <w:rsid w:val="38FA4901"/>
    <w:rsid w:val="38FB33D7"/>
    <w:rsid w:val="3900087B"/>
    <w:rsid w:val="39014589"/>
    <w:rsid w:val="39030E0C"/>
    <w:rsid w:val="390430BF"/>
    <w:rsid w:val="3908788E"/>
    <w:rsid w:val="390F08FA"/>
    <w:rsid w:val="39103812"/>
    <w:rsid w:val="39103E8A"/>
    <w:rsid w:val="39132F0F"/>
    <w:rsid w:val="39195717"/>
    <w:rsid w:val="39234C5A"/>
    <w:rsid w:val="392422F3"/>
    <w:rsid w:val="3939414B"/>
    <w:rsid w:val="393A3F4D"/>
    <w:rsid w:val="39424ECD"/>
    <w:rsid w:val="39452C93"/>
    <w:rsid w:val="39482160"/>
    <w:rsid w:val="39491E1E"/>
    <w:rsid w:val="394D2426"/>
    <w:rsid w:val="394E0106"/>
    <w:rsid w:val="394E38F4"/>
    <w:rsid w:val="39521196"/>
    <w:rsid w:val="39536B59"/>
    <w:rsid w:val="39567680"/>
    <w:rsid w:val="395954D0"/>
    <w:rsid w:val="39645A39"/>
    <w:rsid w:val="397035AE"/>
    <w:rsid w:val="397113EA"/>
    <w:rsid w:val="39735BE3"/>
    <w:rsid w:val="397C12B0"/>
    <w:rsid w:val="39883B27"/>
    <w:rsid w:val="3989360B"/>
    <w:rsid w:val="398B1463"/>
    <w:rsid w:val="39953609"/>
    <w:rsid w:val="39957403"/>
    <w:rsid w:val="399B2ADB"/>
    <w:rsid w:val="399C3AB8"/>
    <w:rsid w:val="399C75DE"/>
    <w:rsid w:val="399D4E90"/>
    <w:rsid w:val="399E6C1A"/>
    <w:rsid w:val="39A062F8"/>
    <w:rsid w:val="39A81562"/>
    <w:rsid w:val="39AA55F3"/>
    <w:rsid w:val="39BA6478"/>
    <w:rsid w:val="39BF76E0"/>
    <w:rsid w:val="39C021F4"/>
    <w:rsid w:val="39C30A82"/>
    <w:rsid w:val="39C57800"/>
    <w:rsid w:val="39C62569"/>
    <w:rsid w:val="39D25DF9"/>
    <w:rsid w:val="39D56468"/>
    <w:rsid w:val="39D75738"/>
    <w:rsid w:val="39DE22CE"/>
    <w:rsid w:val="39DE68B6"/>
    <w:rsid w:val="39E005F3"/>
    <w:rsid w:val="39FA2287"/>
    <w:rsid w:val="39FE0BC6"/>
    <w:rsid w:val="39FE11B5"/>
    <w:rsid w:val="39FF69F2"/>
    <w:rsid w:val="3A0660EC"/>
    <w:rsid w:val="3A0D3AEB"/>
    <w:rsid w:val="3A0E6921"/>
    <w:rsid w:val="3A135B82"/>
    <w:rsid w:val="3A1C7241"/>
    <w:rsid w:val="3A1D3DD0"/>
    <w:rsid w:val="3A2424CB"/>
    <w:rsid w:val="3A290338"/>
    <w:rsid w:val="3A2A4B80"/>
    <w:rsid w:val="3A3306A7"/>
    <w:rsid w:val="3A341744"/>
    <w:rsid w:val="3A3A1D9A"/>
    <w:rsid w:val="3A3B08A4"/>
    <w:rsid w:val="3A3E110A"/>
    <w:rsid w:val="3A4C669B"/>
    <w:rsid w:val="3A4D0EEB"/>
    <w:rsid w:val="3A595DE2"/>
    <w:rsid w:val="3A595E0E"/>
    <w:rsid w:val="3A5B52CE"/>
    <w:rsid w:val="3A5D48A3"/>
    <w:rsid w:val="3A6A32E7"/>
    <w:rsid w:val="3A75135C"/>
    <w:rsid w:val="3A7C538A"/>
    <w:rsid w:val="3A82483A"/>
    <w:rsid w:val="3A8435A0"/>
    <w:rsid w:val="3A86698A"/>
    <w:rsid w:val="3A8F7C91"/>
    <w:rsid w:val="3A917C11"/>
    <w:rsid w:val="3A950B7C"/>
    <w:rsid w:val="3AA069CF"/>
    <w:rsid w:val="3AA365C8"/>
    <w:rsid w:val="3AA7293C"/>
    <w:rsid w:val="3AA92AFA"/>
    <w:rsid w:val="3AAF4827"/>
    <w:rsid w:val="3AB26CC5"/>
    <w:rsid w:val="3AB54018"/>
    <w:rsid w:val="3AB55C15"/>
    <w:rsid w:val="3AB8342B"/>
    <w:rsid w:val="3ABD02F4"/>
    <w:rsid w:val="3AC154CA"/>
    <w:rsid w:val="3AC35B86"/>
    <w:rsid w:val="3AC505A2"/>
    <w:rsid w:val="3AC514E3"/>
    <w:rsid w:val="3ACA18AD"/>
    <w:rsid w:val="3ACA3DEC"/>
    <w:rsid w:val="3ACD0346"/>
    <w:rsid w:val="3AD556A6"/>
    <w:rsid w:val="3AEE367E"/>
    <w:rsid w:val="3AF73F8E"/>
    <w:rsid w:val="3AFA6DC9"/>
    <w:rsid w:val="3AFD3322"/>
    <w:rsid w:val="3B002B9D"/>
    <w:rsid w:val="3B013944"/>
    <w:rsid w:val="3B0455C4"/>
    <w:rsid w:val="3B0C2497"/>
    <w:rsid w:val="3B0C4F93"/>
    <w:rsid w:val="3B1669C2"/>
    <w:rsid w:val="3B1C3234"/>
    <w:rsid w:val="3B246146"/>
    <w:rsid w:val="3B2468B3"/>
    <w:rsid w:val="3B256536"/>
    <w:rsid w:val="3B297EFD"/>
    <w:rsid w:val="3B332AA2"/>
    <w:rsid w:val="3B3635AB"/>
    <w:rsid w:val="3B3635BA"/>
    <w:rsid w:val="3B452C50"/>
    <w:rsid w:val="3B453331"/>
    <w:rsid w:val="3B4E14F1"/>
    <w:rsid w:val="3B505A1C"/>
    <w:rsid w:val="3B5865B2"/>
    <w:rsid w:val="3B59301C"/>
    <w:rsid w:val="3B5A25D6"/>
    <w:rsid w:val="3B5B3975"/>
    <w:rsid w:val="3B5E09D7"/>
    <w:rsid w:val="3B651DF0"/>
    <w:rsid w:val="3B714948"/>
    <w:rsid w:val="3B731D7A"/>
    <w:rsid w:val="3B7451D0"/>
    <w:rsid w:val="3B746EB7"/>
    <w:rsid w:val="3B753C82"/>
    <w:rsid w:val="3B7F175B"/>
    <w:rsid w:val="3B880A4A"/>
    <w:rsid w:val="3B89300D"/>
    <w:rsid w:val="3B8A6EC2"/>
    <w:rsid w:val="3B8C5732"/>
    <w:rsid w:val="3B8E4AB8"/>
    <w:rsid w:val="3B933D55"/>
    <w:rsid w:val="3B9440A1"/>
    <w:rsid w:val="3B94652B"/>
    <w:rsid w:val="3BA041CB"/>
    <w:rsid w:val="3BA24786"/>
    <w:rsid w:val="3BA46BC2"/>
    <w:rsid w:val="3BB86E43"/>
    <w:rsid w:val="3BB95194"/>
    <w:rsid w:val="3BC26D55"/>
    <w:rsid w:val="3BC85F21"/>
    <w:rsid w:val="3BC93F63"/>
    <w:rsid w:val="3BD20A4B"/>
    <w:rsid w:val="3BE258F2"/>
    <w:rsid w:val="3BE932D3"/>
    <w:rsid w:val="3BF877E3"/>
    <w:rsid w:val="3BFE0432"/>
    <w:rsid w:val="3C03300E"/>
    <w:rsid w:val="3C0A656E"/>
    <w:rsid w:val="3C0D23C1"/>
    <w:rsid w:val="3C1505B3"/>
    <w:rsid w:val="3C15066D"/>
    <w:rsid w:val="3C205BC3"/>
    <w:rsid w:val="3C2201D1"/>
    <w:rsid w:val="3C272901"/>
    <w:rsid w:val="3C28729F"/>
    <w:rsid w:val="3C2A741A"/>
    <w:rsid w:val="3C3710FF"/>
    <w:rsid w:val="3C392204"/>
    <w:rsid w:val="3C4608AC"/>
    <w:rsid w:val="3C464771"/>
    <w:rsid w:val="3C4D13BC"/>
    <w:rsid w:val="3C4E6265"/>
    <w:rsid w:val="3C54160F"/>
    <w:rsid w:val="3C574CD8"/>
    <w:rsid w:val="3C5A7CC9"/>
    <w:rsid w:val="3C6127E8"/>
    <w:rsid w:val="3C624A28"/>
    <w:rsid w:val="3C66636E"/>
    <w:rsid w:val="3C67262A"/>
    <w:rsid w:val="3C6E1B67"/>
    <w:rsid w:val="3C726227"/>
    <w:rsid w:val="3C773190"/>
    <w:rsid w:val="3C793E68"/>
    <w:rsid w:val="3C82043C"/>
    <w:rsid w:val="3C8222B2"/>
    <w:rsid w:val="3C857A38"/>
    <w:rsid w:val="3C886F15"/>
    <w:rsid w:val="3C8A0A22"/>
    <w:rsid w:val="3C8B109E"/>
    <w:rsid w:val="3C8B67DD"/>
    <w:rsid w:val="3C8D7814"/>
    <w:rsid w:val="3C942A66"/>
    <w:rsid w:val="3C944886"/>
    <w:rsid w:val="3C965992"/>
    <w:rsid w:val="3C9841AC"/>
    <w:rsid w:val="3C9A4085"/>
    <w:rsid w:val="3C9B7D26"/>
    <w:rsid w:val="3C9D10C0"/>
    <w:rsid w:val="3CA3632E"/>
    <w:rsid w:val="3CA36A63"/>
    <w:rsid w:val="3CA70778"/>
    <w:rsid w:val="3CA71C8B"/>
    <w:rsid w:val="3CB17717"/>
    <w:rsid w:val="3CB366AE"/>
    <w:rsid w:val="3CB43F91"/>
    <w:rsid w:val="3CB77EFD"/>
    <w:rsid w:val="3CB80646"/>
    <w:rsid w:val="3CB95734"/>
    <w:rsid w:val="3CBC1E2D"/>
    <w:rsid w:val="3CBC7F19"/>
    <w:rsid w:val="3CC20B2A"/>
    <w:rsid w:val="3CC531F1"/>
    <w:rsid w:val="3CCA0EB2"/>
    <w:rsid w:val="3CCF05E4"/>
    <w:rsid w:val="3CD479FE"/>
    <w:rsid w:val="3CE124E8"/>
    <w:rsid w:val="3CE4052E"/>
    <w:rsid w:val="3CF957C1"/>
    <w:rsid w:val="3CFA0E4F"/>
    <w:rsid w:val="3CFA4C9E"/>
    <w:rsid w:val="3D016024"/>
    <w:rsid w:val="3D04002F"/>
    <w:rsid w:val="3D0A066C"/>
    <w:rsid w:val="3D0F3855"/>
    <w:rsid w:val="3D125DFB"/>
    <w:rsid w:val="3D142619"/>
    <w:rsid w:val="3D1850D7"/>
    <w:rsid w:val="3D1C19E2"/>
    <w:rsid w:val="3D224F2D"/>
    <w:rsid w:val="3D246BFD"/>
    <w:rsid w:val="3D291937"/>
    <w:rsid w:val="3D294205"/>
    <w:rsid w:val="3D363C80"/>
    <w:rsid w:val="3D3D6946"/>
    <w:rsid w:val="3D3F23C0"/>
    <w:rsid w:val="3D412A08"/>
    <w:rsid w:val="3D4C6FC6"/>
    <w:rsid w:val="3D5428F6"/>
    <w:rsid w:val="3D564898"/>
    <w:rsid w:val="3D5B5C86"/>
    <w:rsid w:val="3D5C0E06"/>
    <w:rsid w:val="3D5F0D8C"/>
    <w:rsid w:val="3D620236"/>
    <w:rsid w:val="3D685FA3"/>
    <w:rsid w:val="3D6B4854"/>
    <w:rsid w:val="3D6D5388"/>
    <w:rsid w:val="3D726D62"/>
    <w:rsid w:val="3D784506"/>
    <w:rsid w:val="3D83315B"/>
    <w:rsid w:val="3D905E50"/>
    <w:rsid w:val="3DA06E1F"/>
    <w:rsid w:val="3DAA2A50"/>
    <w:rsid w:val="3DAE72B1"/>
    <w:rsid w:val="3DB472FE"/>
    <w:rsid w:val="3DB77267"/>
    <w:rsid w:val="3DBA1DEB"/>
    <w:rsid w:val="3DBF046C"/>
    <w:rsid w:val="3DC13666"/>
    <w:rsid w:val="3DC4085B"/>
    <w:rsid w:val="3DC86DB6"/>
    <w:rsid w:val="3DD37AE2"/>
    <w:rsid w:val="3DD6554A"/>
    <w:rsid w:val="3DDA4854"/>
    <w:rsid w:val="3DEB0A83"/>
    <w:rsid w:val="3DEF3562"/>
    <w:rsid w:val="3DF158A0"/>
    <w:rsid w:val="3DF33FCC"/>
    <w:rsid w:val="3E03148D"/>
    <w:rsid w:val="3E0C5AC9"/>
    <w:rsid w:val="3E1019BB"/>
    <w:rsid w:val="3E1F38B2"/>
    <w:rsid w:val="3E1F6332"/>
    <w:rsid w:val="3E2657D5"/>
    <w:rsid w:val="3E2E5CA2"/>
    <w:rsid w:val="3E325D5A"/>
    <w:rsid w:val="3E41498E"/>
    <w:rsid w:val="3E4257E8"/>
    <w:rsid w:val="3E473206"/>
    <w:rsid w:val="3E4D7437"/>
    <w:rsid w:val="3E4F243E"/>
    <w:rsid w:val="3E4F489C"/>
    <w:rsid w:val="3E4F4E8E"/>
    <w:rsid w:val="3E520CD7"/>
    <w:rsid w:val="3E527378"/>
    <w:rsid w:val="3E535EDE"/>
    <w:rsid w:val="3E6323F5"/>
    <w:rsid w:val="3E7212ED"/>
    <w:rsid w:val="3E7341D5"/>
    <w:rsid w:val="3E754E4D"/>
    <w:rsid w:val="3E792E75"/>
    <w:rsid w:val="3E8B26FE"/>
    <w:rsid w:val="3E922536"/>
    <w:rsid w:val="3E9256F8"/>
    <w:rsid w:val="3E9A4BB1"/>
    <w:rsid w:val="3E9C40D7"/>
    <w:rsid w:val="3EA112D8"/>
    <w:rsid w:val="3EA3414C"/>
    <w:rsid w:val="3EA85D59"/>
    <w:rsid w:val="3EB01AC7"/>
    <w:rsid w:val="3EB1054C"/>
    <w:rsid w:val="3EB13C76"/>
    <w:rsid w:val="3EBD3F95"/>
    <w:rsid w:val="3EC11CFD"/>
    <w:rsid w:val="3EC25CA0"/>
    <w:rsid w:val="3EC7163A"/>
    <w:rsid w:val="3EC96566"/>
    <w:rsid w:val="3ECB429A"/>
    <w:rsid w:val="3ECD16C8"/>
    <w:rsid w:val="3ED218A5"/>
    <w:rsid w:val="3EE27A1E"/>
    <w:rsid w:val="3EE477BE"/>
    <w:rsid w:val="3EE74693"/>
    <w:rsid w:val="3EEE2BE8"/>
    <w:rsid w:val="3EF531CB"/>
    <w:rsid w:val="3EFB2089"/>
    <w:rsid w:val="3F023D3C"/>
    <w:rsid w:val="3F0B2670"/>
    <w:rsid w:val="3F11568E"/>
    <w:rsid w:val="3F12278F"/>
    <w:rsid w:val="3F136010"/>
    <w:rsid w:val="3F1365F0"/>
    <w:rsid w:val="3F153FB9"/>
    <w:rsid w:val="3F1555B7"/>
    <w:rsid w:val="3F1C4D82"/>
    <w:rsid w:val="3F1E3508"/>
    <w:rsid w:val="3F2D0248"/>
    <w:rsid w:val="3F2F5872"/>
    <w:rsid w:val="3F3475A9"/>
    <w:rsid w:val="3F352446"/>
    <w:rsid w:val="3F3C374C"/>
    <w:rsid w:val="3F3D2158"/>
    <w:rsid w:val="3F411CE0"/>
    <w:rsid w:val="3F412992"/>
    <w:rsid w:val="3F43603E"/>
    <w:rsid w:val="3F44276C"/>
    <w:rsid w:val="3F4A1C8B"/>
    <w:rsid w:val="3F4A6ABF"/>
    <w:rsid w:val="3F4B2CE8"/>
    <w:rsid w:val="3F58403A"/>
    <w:rsid w:val="3F592BF0"/>
    <w:rsid w:val="3F661102"/>
    <w:rsid w:val="3F666903"/>
    <w:rsid w:val="3F6D2629"/>
    <w:rsid w:val="3F720E02"/>
    <w:rsid w:val="3F722C41"/>
    <w:rsid w:val="3F7263C8"/>
    <w:rsid w:val="3F7A4EE1"/>
    <w:rsid w:val="3F7F5B88"/>
    <w:rsid w:val="3F8702AD"/>
    <w:rsid w:val="3F892E15"/>
    <w:rsid w:val="3F8A5BAA"/>
    <w:rsid w:val="3F92136C"/>
    <w:rsid w:val="3F9E1960"/>
    <w:rsid w:val="3F9E4CF2"/>
    <w:rsid w:val="3FAD2022"/>
    <w:rsid w:val="3FAE3F57"/>
    <w:rsid w:val="3FAE4204"/>
    <w:rsid w:val="3FAF181F"/>
    <w:rsid w:val="3FB124FD"/>
    <w:rsid w:val="3FB43FB9"/>
    <w:rsid w:val="3FB47D4A"/>
    <w:rsid w:val="3FB77D6F"/>
    <w:rsid w:val="3FD07916"/>
    <w:rsid w:val="3FD404AB"/>
    <w:rsid w:val="3FD77EF2"/>
    <w:rsid w:val="3FD97438"/>
    <w:rsid w:val="3FDA067E"/>
    <w:rsid w:val="3FDE72C9"/>
    <w:rsid w:val="3FE635F3"/>
    <w:rsid w:val="3FE75859"/>
    <w:rsid w:val="3FE96B6E"/>
    <w:rsid w:val="3FEE0241"/>
    <w:rsid w:val="3FF141E9"/>
    <w:rsid w:val="3FF53BC5"/>
    <w:rsid w:val="3FF54E76"/>
    <w:rsid w:val="400B54BE"/>
    <w:rsid w:val="400C68D8"/>
    <w:rsid w:val="40181632"/>
    <w:rsid w:val="401D628C"/>
    <w:rsid w:val="401F2835"/>
    <w:rsid w:val="40250F8B"/>
    <w:rsid w:val="40270AF7"/>
    <w:rsid w:val="40292AE9"/>
    <w:rsid w:val="40292CCE"/>
    <w:rsid w:val="402F02A1"/>
    <w:rsid w:val="4037721C"/>
    <w:rsid w:val="403B6CD2"/>
    <w:rsid w:val="40412C3B"/>
    <w:rsid w:val="404D6A5F"/>
    <w:rsid w:val="404E04A7"/>
    <w:rsid w:val="4062348D"/>
    <w:rsid w:val="40653646"/>
    <w:rsid w:val="406F602F"/>
    <w:rsid w:val="40712660"/>
    <w:rsid w:val="40797595"/>
    <w:rsid w:val="407F54D5"/>
    <w:rsid w:val="40805F80"/>
    <w:rsid w:val="40852736"/>
    <w:rsid w:val="4086048C"/>
    <w:rsid w:val="408F6CEC"/>
    <w:rsid w:val="4097140E"/>
    <w:rsid w:val="40A61EC4"/>
    <w:rsid w:val="40AA7388"/>
    <w:rsid w:val="40B25477"/>
    <w:rsid w:val="40BA5BB6"/>
    <w:rsid w:val="40C20333"/>
    <w:rsid w:val="40C55D36"/>
    <w:rsid w:val="40C75B1C"/>
    <w:rsid w:val="40CF749B"/>
    <w:rsid w:val="40D03DBA"/>
    <w:rsid w:val="40D84655"/>
    <w:rsid w:val="40D95082"/>
    <w:rsid w:val="40E727D9"/>
    <w:rsid w:val="40F04BA0"/>
    <w:rsid w:val="4102170A"/>
    <w:rsid w:val="41022E53"/>
    <w:rsid w:val="41056281"/>
    <w:rsid w:val="41083CBA"/>
    <w:rsid w:val="410E17A4"/>
    <w:rsid w:val="41175555"/>
    <w:rsid w:val="411A643C"/>
    <w:rsid w:val="411E1620"/>
    <w:rsid w:val="41213BE8"/>
    <w:rsid w:val="4129215F"/>
    <w:rsid w:val="4129345A"/>
    <w:rsid w:val="41294129"/>
    <w:rsid w:val="412F2AE4"/>
    <w:rsid w:val="41303E98"/>
    <w:rsid w:val="41386742"/>
    <w:rsid w:val="41392B23"/>
    <w:rsid w:val="413C0CAB"/>
    <w:rsid w:val="413C3FB6"/>
    <w:rsid w:val="41400074"/>
    <w:rsid w:val="414071B3"/>
    <w:rsid w:val="41480D53"/>
    <w:rsid w:val="414B35E7"/>
    <w:rsid w:val="415031F7"/>
    <w:rsid w:val="41506F12"/>
    <w:rsid w:val="415E67A5"/>
    <w:rsid w:val="41651D3A"/>
    <w:rsid w:val="416858EB"/>
    <w:rsid w:val="417325E3"/>
    <w:rsid w:val="417742AC"/>
    <w:rsid w:val="417862FB"/>
    <w:rsid w:val="4179238C"/>
    <w:rsid w:val="417E2B5D"/>
    <w:rsid w:val="41963A7A"/>
    <w:rsid w:val="41A41525"/>
    <w:rsid w:val="41A83204"/>
    <w:rsid w:val="41AB191F"/>
    <w:rsid w:val="41AF3F94"/>
    <w:rsid w:val="41AF6CA0"/>
    <w:rsid w:val="41B20C20"/>
    <w:rsid w:val="41B85B33"/>
    <w:rsid w:val="41C213BA"/>
    <w:rsid w:val="41C4063B"/>
    <w:rsid w:val="41C40CF1"/>
    <w:rsid w:val="41C82ECA"/>
    <w:rsid w:val="41CA7F75"/>
    <w:rsid w:val="41CC40FF"/>
    <w:rsid w:val="41D448DE"/>
    <w:rsid w:val="41D8249C"/>
    <w:rsid w:val="41DC2C70"/>
    <w:rsid w:val="41DC6266"/>
    <w:rsid w:val="41DC6A82"/>
    <w:rsid w:val="41DE71D2"/>
    <w:rsid w:val="41E10958"/>
    <w:rsid w:val="41F1341F"/>
    <w:rsid w:val="41F54DD6"/>
    <w:rsid w:val="41F92D50"/>
    <w:rsid w:val="42081D4A"/>
    <w:rsid w:val="420B609C"/>
    <w:rsid w:val="420C3C83"/>
    <w:rsid w:val="420E4094"/>
    <w:rsid w:val="420E4E9E"/>
    <w:rsid w:val="42112A44"/>
    <w:rsid w:val="422851E6"/>
    <w:rsid w:val="422870D4"/>
    <w:rsid w:val="42287533"/>
    <w:rsid w:val="422C6C39"/>
    <w:rsid w:val="422E76A1"/>
    <w:rsid w:val="42324629"/>
    <w:rsid w:val="42433416"/>
    <w:rsid w:val="424B5F0C"/>
    <w:rsid w:val="42562A78"/>
    <w:rsid w:val="42591948"/>
    <w:rsid w:val="425B53CC"/>
    <w:rsid w:val="42661088"/>
    <w:rsid w:val="426806F4"/>
    <w:rsid w:val="42716473"/>
    <w:rsid w:val="42774553"/>
    <w:rsid w:val="42785B8C"/>
    <w:rsid w:val="427B1A08"/>
    <w:rsid w:val="42864180"/>
    <w:rsid w:val="4288648A"/>
    <w:rsid w:val="428B1468"/>
    <w:rsid w:val="428C2E77"/>
    <w:rsid w:val="428C7B0B"/>
    <w:rsid w:val="428D045B"/>
    <w:rsid w:val="4292322F"/>
    <w:rsid w:val="429B2B21"/>
    <w:rsid w:val="429D17B5"/>
    <w:rsid w:val="42A62228"/>
    <w:rsid w:val="42A90378"/>
    <w:rsid w:val="42B4050E"/>
    <w:rsid w:val="42BC7587"/>
    <w:rsid w:val="42C22E3B"/>
    <w:rsid w:val="42C36CD5"/>
    <w:rsid w:val="42C41FE4"/>
    <w:rsid w:val="42C9230E"/>
    <w:rsid w:val="42CD332A"/>
    <w:rsid w:val="42D000C6"/>
    <w:rsid w:val="42D77E08"/>
    <w:rsid w:val="42DD60FE"/>
    <w:rsid w:val="42DF3109"/>
    <w:rsid w:val="42F009CC"/>
    <w:rsid w:val="42F05A7C"/>
    <w:rsid w:val="42FA34CA"/>
    <w:rsid w:val="42FB22DE"/>
    <w:rsid w:val="43061E6A"/>
    <w:rsid w:val="431260B2"/>
    <w:rsid w:val="4312661B"/>
    <w:rsid w:val="432A4A36"/>
    <w:rsid w:val="43300A36"/>
    <w:rsid w:val="433267CE"/>
    <w:rsid w:val="433F1262"/>
    <w:rsid w:val="433F4B68"/>
    <w:rsid w:val="4342182E"/>
    <w:rsid w:val="43447782"/>
    <w:rsid w:val="43455BBB"/>
    <w:rsid w:val="434A3295"/>
    <w:rsid w:val="434A7154"/>
    <w:rsid w:val="43537F4B"/>
    <w:rsid w:val="435428C2"/>
    <w:rsid w:val="435948F8"/>
    <w:rsid w:val="43621F79"/>
    <w:rsid w:val="43676D85"/>
    <w:rsid w:val="436809D6"/>
    <w:rsid w:val="43721FD6"/>
    <w:rsid w:val="437471F2"/>
    <w:rsid w:val="4375205B"/>
    <w:rsid w:val="43815BC1"/>
    <w:rsid w:val="43863D70"/>
    <w:rsid w:val="438B79AD"/>
    <w:rsid w:val="439C6077"/>
    <w:rsid w:val="43A000BE"/>
    <w:rsid w:val="43A04F14"/>
    <w:rsid w:val="43A21FD3"/>
    <w:rsid w:val="43B36449"/>
    <w:rsid w:val="43B52F2F"/>
    <w:rsid w:val="43B810FA"/>
    <w:rsid w:val="43B92D38"/>
    <w:rsid w:val="43BE1175"/>
    <w:rsid w:val="43C00DA4"/>
    <w:rsid w:val="43C14360"/>
    <w:rsid w:val="43CB318B"/>
    <w:rsid w:val="43D40D25"/>
    <w:rsid w:val="43E274E5"/>
    <w:rsid w:val="43EB0169"/>
    <w:rsid w:val="43EF4A13"/>
    <w:rsid w:val="43F763EA"/>
    <w:rsid w:val="43F91DD1"/>
    <w:rsid w:val="43F95F54"/>
    <w:rsid w:val="43FD1D66"/>
    <w:rsid w:val="43FD3D5D"/>
    <w:rsid w:val="43FE1B4F"/>
    <w:rsid w:val="440756DA"/>
    <w:rsid w:val="440B2872"/>
    <w:rsid w:val="44160578"/>
    <w:rsid w:val="441746A9"/>
    <w:rsid w:val="4418484A"/>
    <w:rsid w:val="441D117C"/>
    <w:rsid w:val="441E0811"/>
    <w:rsid w:val="44234000"/>
    <w:rsid w:val="44277885"/>
    <w:rsid w:val="442F0946"/>
    <w:rsid w:val="44321C63"/>
    <w:rsid w:val="443315B5"/>
    <w:rsid w:val="44367F55"/>
    <w:rsid w:val="44534EE3"/>
    <w:rsid w:val="445B013B"/>
    <w:rsid w:val="446023B1"/>
    <w:rsid w:val="44602AA9"/>
    <w:rsid w:val="44663932"/>
    <w:rsid w:val="446733FC"/>
    <w:rsid w:val="44697424"/>
    <w:rsid w:val="44723F8D"/>
    <w:rsid w:val="447C6F27"/>
    <w:rsid w:val="447D61D0"/>
    <w:rsid w:val="447E71AC"/>
    <w:rsid w:val="44813040"/>
    <w:rsid w:val="44850C92"/>
    <w:rsid w:val="44860D83"/>
    <w:rsid w:val="44897EE1"/>
    <w:rsid w:val="448A00DF"/>
    <w:rsid w:val="448A6FF7"/>
    <w:rsid w:val="44954BB9"/>
    <w:rsid w:val="44961BCE"/>
    <w:rsid w:val="44995D36"/>
    <w:rsid w:val="449B220F"/>
    <w:rsid w:val="449F6511"/>
    <w:rsid w:val="44A20AEC"/>
    <w:rsid w:val="44A71F1F"/>
    <w:rsid w:val="44B216CC"/>
    <w:rsid w:val="44B320F0"/>
    <w:rsid w:val="44B46214"/>
    <w:rsid w:val="44C33694"/>
    <w:rsid w:val="44C570D6"/>
    <w:rsid w:val="44CE19B9"/>
    <w:rsid w:val="44D00359"/>
    <w:rsid w:val="44D1062D"/>
    <w:rsid w:val="44D56356"/>
    <w:rsid w:val="44D72E8E"/>
    <w:rsid w:val="44E637E8"/>
    <w:rsid w:val="44EA2107"/>
    <w:rsid w:val="44F17AC1"/>
    <w:rsid w:val="44F50B70"/>
    <w:rsid w:val="44FB1427"/>
    <w:rsid w:val="44FC530F"/>
    <w:rsid w:val="44FD49B4"/>
    <w:rsid w:val="450443E9"/>
    <w:rsid w:val="45063D52"/>
    <w:rsid w:val="450A16FF"/>
    <w:rsid w:val="450B6DD7"/>
    <w:rsid w:val="45122E52"/>
    <w:rsid w:val="451362FD"/>
    <w:rsid w:val="4514104C"/>
    <w:rsid w:val="4517793E"/>
    <w:rsid w:val="451A5CDD"/>
    <w:rsid w:val="451C51F0"/>
    <w:rsid w:val="451D6C73"/>
    <w:rsid w:val="452240AC"/>
    <w:rsid w:val="45237282"/>
    <w:rsid w:val="4526168B"/>
    <w:rsid w:val="452B4795"/>
    <w:rsid w:val="452C76AE"/>
    <w:rsid w:val="45391754"/>
    <w:rsid w:val="45391C5E"/>
    <w:rsid w:val="4540282F"/>
    <w:rsid w:val="45404374"/>
    <w:rsid w:val="45451C5A"/>
    <w:rsid w:val="45461FBC"/>
    <w:rsid w:val="454C09B5"/>
    <w:rsid w:val="4555591D"/>
    <w:rsid w:val="45567D79"/>
    <w:rsid w:val="455A6B7E"/>
    <w:rsid w:val="455C139D"/>
    <w:rsid w:val="4563661C"/>
    <w:rsid w:val="45760E04"/>
    <w:rsid w:val="45765F5F"/>
    <w:rsid w:val="45793699"/>
    <w:rsid w:val="457A3F9F"/>
    <w:rsid w:val="457D2DE9"/>
    <w:rsid w:val="45955FB4"/>
    <w:rsid w:val="45992930"/>
    <w:rsid w:val="459E128F"/>
    <w:rsid w:val="45A33B0B"/>
    <w:rsid w:val="45A87F33"/>
    <w:rsid w:val="45AB2267"/>
    <w:rsid w:val="45AC7703"/>
    <w:rsid w:val="45B557E9"/>
    <w:rsid w:val="45B633EC"/>
    <w:rsid w:val="45C8771A"/>
    <w:rsid w:val="45C94F64"/>
    <w:rsid w:val="45CB47A1"/>
    <w:rsid w:val="45CC3887"/>
    <w:rsid w:val="45D53351"/>
    <w:rsid w:val="45D635D5"/>
    <w:rsid w:val="45F0737D"/>
    <w:rsid w:val="45F4616E"/>
    <w:rsid w:val="45F720CE"/>
    <w:rsid w:val="45FD2A00"/>
    <w:rsid w:val="45FD3EBA"/>
    <w:rsid w:val="46020FCD"/>
    <w:rsid w:val="46050266"/>
    <w:rsid w:val="46050BD4"/>
    <w:rsid w:val="460C4AFE"/>
    <w:rsid w:val="460F4DCB"/>
    <w:rsid w:val="461C2A9A"/>
    <w:rsid w:val="461D09DE"/>
    <w:rsid w:val="462733C7"/>
    <w:rsid w:val="46292C76"/>
    <w:rsid w:val="46300C97"/>
    <w:rsid w:val="4636714C"/>
    <w:rsid w:val="463C2476"/>
    <w:rsid w:val="463E40DC"/>
    <w:rsid w:val="464D46BF"/>
    <w:rsid w:val="464E2853"/>
    <w:rsid w:val="466064E6"/>
    <w:rsid w:val="46614F86"/>
    <w:rsid w:val="467001C6"/>
    <w:rsid w:val="46747CC0"/>
    <w:rsid w:val="467629F6"/>
    <w:rsid w:val="46785B8E"/>
    <w:rsid w:val="46816807"/>
    <w:rsid w:val="468C1E1A"/>
    <w:rsid w:val="46980265"/>
    <w:rsid w:val="469F69A5"/>
    <w:rsid w:val="46A03FA7"/>
    <w:rsid w:val="46A4258B"/>
    <w:rsid w:val="46A61F3C"/>
    <w:rsid w:val="46A66917"/>
    <w:rsid w:val="46A908C2"/>
    <w:rsid w:val="46AD7C79"/>
    <w:rsid w:val="46B85832"/>
    <w:rsid w:val="46B975B3"/>
    <w:rsid w:val="46BC0A84"/>
    <w:rsid w:val="46C3645D"/>
    <w:rsid w:val="46D11DD8"/>
    <w:rsid w:val="46D6756B"/>
    <w:rsid w:val="46D928C3"/>
    <w:rsid w:val="46DC1B37"/>
    <w:rsid w:val="46DE0578"/>
    <w:rsid w:val="46DE1B1F"/>
    <w:rsid w:val="46DE3D4F"/>
    <w:rsid w:val="46E3679D"/>
    <w:rsid w:val="46E578CE"/>
    <w:rsid w:val="46E86E2E"/>
    <w:rsid w:val="46E92531"/>
    <w:rsid w:val="46EE16EC"/>
    <w:rsid w:val="46EF01DD"/>
    <w:rsid w:val="46F30D3B"/>
    <w:rsid w:val="46F32BB7"/>
    <w:rsid w:val="46F530C2"/>
    <w:rsid w:val="46FB2AD2"/>
    <w:rsid w:val="470A6E9A"/>
    <w:rsid w:val="470C0EC7"/>
    <w:rsid w:val="470F6E7A"/>
    <w:rsid w:val="4715276D"/>
    <w:rsid w:val="471640D1"/>
    <w:rsid w:val="47192863"/>
    <w:rsid w:val="471F630C"/>
    <w:rsid w:val="473123A3"/>
    <w:rsid w:val="473632BB"/>
    <w:rsid w:val="47390859"/>
    <w:rsid w:val="47395A49"/>
    <w:rsid w:val="47405EDE"/>
    <w:rsid w:val="4740673F"/>
    <w:rsid w:val="47406F57"/>
    <w:rsid w:val="47441A65"/>
    <w:rsid w:val="47451AD8"/>
    <w:rsid w:val="47491465"/>
    <w:rsid w:val="474A64BE"/>
    <w:rsid w:val="474D38BC"/>
    <w:rsid w:val="47533F0A"/>
    <w:rsid w:val="475444CC"/>
    <w:rsid w:val="47584925"/>
    <w:rsid w:val="4759395F"/>
    <w:rsid w:val="475A268C"/>
    <w:rsid w:val="476007AB"/>
    <w:rsid w:val="47606071"/>
    <w:rsid w:val="476349C7"/>
    <w:rsid w:val="47682E3E"/>
    <w:rsid w:val="476853DF"/>
    <w:rsid w:val="477F25CC"/>
    <w:rsid w:val="47823560"/>
    <w:rsid w:val="4787175A"/>
    <w:rsid w:val="478C68E9"/>
    <w:rsid w:val="478F4BF4"/>
    <w:rsid w:val="478F4E9E"/>
    <w:rsid w:val="47935703"/>
    <w:rsid w:val="47952BEF"/>
    <w:rsid w:val="47980B14"/>
    <w:rsid w:val="47A06487"/>
    <w:rsid w:val="47A75928"/>
    <w:rsid w:val="47AD44AD"/>
    <w:rsid w:val="47B51DFC"/>
    <w:rsid w:val="47BD2AFD"/>
    <w:rsid w:val="47C452B8"/>
    <w:rsid w:val="47C65442"/>
    <w:rsid w:val="47C749BF"/>
    <w:rsid w:val="47CC30FA"/>
    <w:rsid w:val="47CC67BB"/>
    <w:rsid w:val="47CE219D"/>
    <w:rsid w:val="47D92288"/>
    <w:rsid w:val="47E007BE"/>
    <w:rsid w:val="47E268D5"/>
    <w:rsid w:val="47E706C8"/>
    <w:rsid w:val="47E9613F"/>
    <w:rsid w:val="47EB55C4"/>
    <w:rsid w:val="47EE122E"/>
    <w:rsid w:val="47F3693A"/>
    <w:rsid w:val="47F819D9"/>
    <w:rsid w:val="48084E26"/>
    <w:rsid w:val="48136E36"/>
    <w:rsid w:val="48194259"/>
    <w:rsid w:val="481F63D7"/>
    <w:rsid w:val="482043AB"/>
    <w:rsid w:val="48207AE2"/>
    <w:rsid w:val="482B0CB7"/>
    <w:rsid w:val="482E7E61"/>
    <w:rsid w:val="4836448F"/>
    <w:rsid w:val="48364831"/>
    <w:rsid w:val="483D3031"/>
    <w:rsid w:val="483F03DA"/>
    <w:rsid w:val="484074F7"/>
    <w:rsid w:val="484820AD"/>
    <w:rsid w:val="48492C81"/>
    <w:rsid w:val="484D3ED8"/>
    <w:rsid w:val="48621E6E"/>
    <w:rsid w:val="48643CCC"/>
    <w:rsid w:val="487853E3"/>
    <w:rsid w:val="48827ACC"/>
    <w:rsid w:val="4886578D"/>
    <w:rsid w:val="488D1FCA"/>
    <w:rsid w:val="48934E08"/>
    <w:rsid w:val="489B4AC8"/>
    <w:rsid w:val="48A05411"/>
    <w:rsid w:val="48A217F1"/>
    <w:rsid w:val="48A34F41"/>
    <w:rsid w:val="48A63187"/>
    <w:rsid w:val="48AB1F29"/>
    <w:rsid w:val="48AD3A15"/>
    <w:rsid w:val="48AE0788"/>
    <w:rsid w:val="48AF50A7"/>
    <w:rsid w:val="48B361A1"/>
    <w:rsid w:val="48BB32CA"/>
    <w:rsid w:val="48BD0E4E"/>
    <w:rsid w:val="48BE00BF"/>
    <w:rsid w:val="48C532F5"/>
    <w:rsid w:val="48C801FD"/>
    <w:rsid w:val="48CB598C"/>
    <w:rsid w:val="48CF1C1A"/>
    <w:rsid w:val="48D40F11"/>
    <w:rsid w:val="48D801B3"/>
    <w:rsid w:val="48DE7F43"/>
    <w:rsid w:val="48E43750"/>
    <w:rsid w:val="48E637E8"/>
    <w:rsid w:val="48EC5370"/>
    <w:rsid w:val="48F86CF9"/>
    <w:rsid w:val="48FE01EA"/>
    <w:rsid w:val="49055935"/>
    <w:rsid w:val="49105D9B"/>
    <w:rsid w:val="491A1426"/>
    <w:rsid w:val="491A2FC0"/>
    <w:rsid w:val="491A5D55"/>
    <w:rsid w:val="49215FF3"/>
    <w:rsid w:val="49312E4C"/>
    <w:rsid w:val="4938712B"/>
    <w:rsid w:val="4942491C"/>
    <w:rsid w:val="49434BDF"/>
    <w:rsid w:val="49482465"/>
    <w:rsid w:val="49495815"/>
    <w:rsid w:val="495479BE"/>
    <w:rsid w:val="495748FF"/>
    <w:rsid w:val="496014C2"/>
    <w:rsid w:val="496332E8"/>
    <w:rsid w:val="49663DD7"/>
    <w:rsid w:val="49674BC9"/>
    <w:rsid w:val="49722044"/>
    <w:rsid w:val="49736F4E"/>
    <w:rsid w:val="4978215C"/>
    <w:rsid w:val="49790F6B"/>
    <w:rsid w:val="497A5CC6"/>
    <w:rsid w:val="498A095F"/>
    <w:rsid w:val="499004D9"/>
    <w:rsid w:val="499201F2"/>
    <w:rsid w:val="49982B2F"/>
    <w:rsid w:val="49A7015D"/>
    <w:rsid w:val="49A94E13"/>
    <w:rsid w:val="49B108DF"/>
    <w:rsid w:val="49B461FE"/>
    <w:rsid w:val="49BD4B5D"/>
    <w:rsid w:val="49D1559F"/>
    <w:rsid w:val="49D31AC5"/>
    <w:rsid w:val="49DE5EE3"/>
    <w:rsid w:val="49DF4FBB"/>
    <w:rsid w:val="49EF63B1"/>
    <w:rsid w:val="49F103CA"/>
    <w:rsid w:val="49F2328C"/>
    <w:rsid w:val="49F7371D"/>
    <w:rsid w:val="49F85431"/>
    <w:rsid w:val="49FB71AD"/>
    <w:rsid w:val="49FC0436"/>
    <w:rsid w:val="4A0354E7"/>
    <w:rsid w:val="4A042828"/>
    <w:rsid w:val="4A113C53"/>
    <w:rsid w:val="4A117BE9"/>
    <w:rsid w:val="4A1C1958"/>
    <w:rsid w:val="4A1E0E70"/>
    <w:rsid w:val="4A1E32C7"/>
    <w:rsid w:val="4A222D48"/>
    <w:rsid w:val="4A24691C"/>
    <w:rsid w:val="4A294A72"/>
    <w:rsid w:val="4A357539"/>
    <w:rsid w:val="4A360C07"/>
    <w:rsid w:val="4A450EB7"/>
    <w:rsid w:val="4A480881"/>
    <w:rsid w:val="4A4E3EDB"/>
    <w:rsid w:val="4A5535BC"/>
    <w:rsid w:val="4A5B58B1"/>
    <w:rsid w:val="4A5B6DC5"/>
    <w:rsid w:val="4A650664"/>
    <w:rsid w:val="4A6C3E8D"/>
    <w:rsid w:val="4A7622EE"/>
    <w:rsid w:val="4A7625EF"/>
    <w:rsid w:val="4A762BBA"/>
    <w:rsid w:val="4A8C27C3"/>
    <w:rsid w:val="4A8D04A3"/>
    <w:rsid w:val="4A901507"/>
    <w:rsid w:val="4AA25265"/>
    <w:rsid w:val="4AA75263"/>
    <w:rsid w:val="4AC16CAF"/>
    <w:rsid w:val="4AC217D0"/>
    <w:rsid w:val="4AC31B50"/>
    <w:rsid w:val="4AC46E2F"/>
    <w:rsid w:val="4ACA6CF5"/>
    <w:rsid w:val="4ACB5983"/>
    <w:rsid w:val="4AD4423F"/>
    <w:rsid w:val="4AE0452D"/>
    <w:rsid w:val="4AE65D28"/>
    <w:rsid w:val="4AEA6392"/>
    <w:rsid w:val="4AF0330D"/>
    <w:rsid w:val="4AF876B7"/>
    <w:rsid w:val="4AF91166"/>
    <w:rsid w:val="4B065404"/>
    <w:rsid w:val="4B0D402B"/>
    <w:rsid w:val="4B0F1454"/>
    <w:rsid w:val="4B110065"/>
    <w:rsid w:val="4B153827"/>
    <w:rsid w:val="4B384E1A"/>
    <w:rsid w:val="4B385E4C"/>
    <w:rsid w:val="4B3E344D"/>
    <w:rsid w:val="4B4A5AA2"/>
    <w:rsid w:val="4B4F3D5F"/>
    <w:rsid w:val="4B536976"/>
    <w:rsid w:val="4B6A7746"/>
    <w:rsid w:val="4B6B4C31"/>
    <w:rsid w:val="4B6C2991"/>
    <w:rsid w:val="4B721038"/>
    <w:rsid w:val="4B740559"/>
    <w:rsid w:val="4B757CC4"/>
    <w:rsid w:val="4B76193C"/>
    <w:rsid w:val="4B7F48A7"/>
    <w:rsid w:val="4B977AC9"/>
    <w:rsid w:val="4B9B3F8C"/>
    <w:rsid w:val="4BA27B88"/>
    <w:rsid w:val="4BA84FE4"/>
    <w:rsid w:val="4BAE1201"/>
    <w:rsid w:val="4BB358BF"/>
    <w:rsid w:val="4BB44C3B"/>
    <w:rsid w:val="4BBF3561"/>
    <w:rsid w:val="4BC44324"/>
    <w:rsid w:val="4BCA42BD"/>
    <w:rsid w:val="4BCC0D8A"/>
    <w:rsid w:val="4BCE6A09"/>
    <w:rsid w:val="4BD8798E"/>
    <w:rsid w:val="4BF87979"/>
    <w:rsid w:val="4BFA6898"/>
    <w:rsid w:val="4BFD10F0"/>
    <w:rsid w:val="4BFD6717"/>
    <w:rsid w:val="4BFE07D0"/>
    <w:rsid w:val="4C0034E8"/>
    <w:rsid w:val="4C0D045A"/>
    <w:rsid w:val="4C0E4CBE"/>
    <w:rsid w:val="4C1400F3"/>
    <w:rsid w:val="4C1E1719"/>
    <w:rsid w:val="4C1F60B7"/>
    <w:rsid w:val="4C216450"/>
    <w:rsid w:val="4C294E52"/>
    <w:rsid w:val="4C2A0976"/>
    <w:rsid w:val="4C2A0C41"/>
    <w:rsid w:val="4C2E1FA4"/>
    <w:rsid w:val="4C306CBF"/>
    <w:rsid w:val="4C375E05"/>
    <w:rsid w:val="4C4938E6"/>
    <w:rsid w:val="4C4E16F5"/>
    <w:rsid w:val="4C51110E"/>
    <w:rsid w:val="4C5B779F"/>
    <w:rsid w:val="4C5C6EDD"/>
    <w:rsid w:val="4C5D0CF9"/>
    <w:rsid w:val="4C69273F"/>
    <w:rsid w:val="4C713868"/>
    <w:rsid w:val="4C732F5E"/>
    <w:rsid w:val="4C766BD3"/>
    <w:rsid w:val="4C7D159E"/>
    <w:rsid w:val="4C821F95"/>
    <w:rsid w:val="4C840D91"/>
    <w:rsid w:val="4C8C4F07"/>
    <w:rsid w:val="4C9003D5"/>
    <w:rsid w:val="4C92465C"/>
    <w:rsid w:val="4C930E67"/>
    <w:rsid w:val="4C965F85"/>
    <w:rsid w:val="4C981DC3"/>
    <w:rsid w:val="4C9A3849"/>
    <w:rsid w:val="4CA322F1"/>
    <w:rsid w:val="4CB53B29"/>
    <w:rsid w:val="4CC96872"/>
    <w:rsid w:val="4CCB3568"/>
    <w:rsid w:val="4CD916F0"/>
    <w:rsid w:val="4CDB7CFA"/>
    <w:rsid w:val="4CDF01A3"/>
    <w:rsid w:val="4CE15FF3"/>
    <w:rsid w:val="4CE21A8E"/>
    <w:rsid w:val="4CEB6FA1"/>
    <w:rsid w:val="4CF71914"/>
    <w:rsid w:val="4CFA2F72"/>
    <w:rsid w:val="4CFD5837"/>
    <w:rsid w:val="4D023557"/>
    <w:rsid w:val="4D0A3177"/>
    <w:rsid w:val="4D0D5317"/>
    <w:rsid w:val="4D0F48C4"/>
    <w:rsid w:val="4D153045"/>
    <w:rsid w:val="4D181EFF"/>
    <w:rsid w:val="4D1C12F1"/>
    <w:rsid w:val="4D1E12C3"/>
    <w:rsid w:val="4D2076F7"/>
    <w:rsid w:val="4D2D4B24"/>
    <w:rsid w:val="4D4400EE"/>
    <w:rsid w:val="4D592608"/>
    <w:rsid w:val="4D597EE0"/>
    <w:rsid w:val="4D5F04A8"/>
    <w:rsid w:val="4D6016FC"/>
    <w:rsid w:val="4D6267EB"/>
    <w:rsid w:val="4D737216"/>
    <w:rsid w:val="4D80358C"/>
    <w:rsid w:val="4D8F2E34"/>
    <w:rsid w:val="4D8F6C46"/>
    <w:rsid w:val="4D932CCA"/>
    <w:rsid w:val="4D9535C7"/>
    <w:rsid w:val="4D993CB4"/>
    <w:rsid w:val="4D9F7977"/>
    <w:rsid w:val="4DAD465D"/>
    <w:rsid w:val="4DB36946"/>
    <w:rsid w:val="4DBB762F"/>
    <w:rsid w:val="4DBE42FA"/>
    <w:rsid w:val="4DC034A1"/>
    <w:rsid w:val="4DC47D90"/>
    <w:rsid w:val="4DCE0C9C"/>
    <w:rsid w:val="4DDA0452"/>
    <w:rsid w:val="4DDA674E"/>
    <w:rsid w:val="4DEF7B07"/>
    <w:rsid w:val="4DF17115"/>
    <w:rsid w:val="4DFA5D2E"/>
    <w:rsid w:val="4DFB5241"/>
    <w:rsid w:val="4E01603E"/>
    <w:rsid w:val="4E0C3F5C"/>
    <w:rsid w:val="4E202399"/>
    <w:rsid w:val="4E2423FB"/>
    <w:rsid w:val="4E2D4430"/>
    <w:rsid w:val="4E2E6598"/>
    <w:rsid w:val="4E326083"/>
    <w:rsid w:val="4E3327BC"/>
    <w:rsid w:val="4E360499"/>
    <w:rsid w:val="4E3D253D"/>
    <w:rsid w:val="4E431A1C"/>
    <w:rsid w:val="4E4B1117"/>
    <w:rsid w:val="4E4D15C5"/>
    <w:rsid w:val="4E5665B2"/>
    <w:rsid w:val="4E5767E1"/>
    <w:rsid w:val="4E5C19ED"/>
    <w:rsid w:val="4E5F6563"/>
    <w:rsid w:val="4E690508"/>
    <w:rsid w:val="4E6E6ED6"/>
    <w:rsid w:val="4E752B16"/>
    <w:rsid w:val="4E8102ED"/>
    <w:rsid w:val="4E81780B"/>
    <w:rsid w:val="4E914CCF"/>
    <w:rsid w:val="4E915B2A"/>
    <w:rsid w:val="4E923593"/>
    <w:rsid w:val="4E950BA1"/>
    <w:rsid w:val="4E9552D0"/>
    <w:rsid w:val="4E96777E"/>
    <w:rsid w:val="4E9E6D8C"/>
    <w:rsid w:val="4E9F59EC"/>
    <w:rsid w:val="4EA12187"/>
    <w:rsid w:val="4EA80992"/>
    <w:rsid w:val="4EE32DA8"/>
    <w:rsid w:val="4EE74154"/>
    <w:rsid w:val="4EE95175"/>
    <w:rsid w:val="4EEC6B85"/>
    <w:rsid w:val="4EF15D2F"/>
    <w:rsid w:val="4EF5262F"/>
    <w:rsid w:val="4EFB65BD"/>
    <w:rsid w:val="4F026B0B"/>
    <w:rsid w:val="4F0A4781"/>
    <w:rsid w:val="4F0B5BAD"/>
    <w:rsid w:val="4F103938"/>
    <w:rsid w:val="4F152818"/>
    <w:rsid w:val="4F1C7EF0"/>
    <w:rsid w:val="4F23138B"/>
    <w:rsid w:val="4F241536"/>
    <w:rsid w:val="4F2861BC"/>
    <w:rsid w:val="4F2B22C3"/>
    <w:rsid w:val="4F3015F1"/>
    <w:rsid w:val="4F353D76"/>
    <w:rsid w:val="4F4D5F76"/>
    <w:rsid w:val="4F4F041C"/>
    <w:rsid w:val="4F5C4CB2"/>
    <w:rsid w:val="4F5F2E1B"/>
    <w:rsid w:val="4F5F6EE1"/>
    <w:rsid w:val="4F5F74E5"/>
    <w:rsid w:val="4F667E55"/>
    <w:rsid w:val="4F6F5B9B"/>
    <w:rsid w:val="4F7A0742"/>
    <w:rsid w:val="4F7D223B"/>
    <w:rsid w:val="4F8103E5"/>
    <w:rsid w:val="4F894EB8"/>
    <w:rsid w:val="4F8B3325"/>
    <w:rsid w:val="4F953B7B"/>
    <w:rsid w:val="4FA519B3"/>
    <w:rsid w:val="4FA61710"/>
    <w:rsid w:val="4FA92BC7"/>
    <w:rsid w:val="4FAD27A9"/>
    <w:rsid w:val="4FBC11B1"/>
    <w:rsid w:val="4FBE0E1D"/>
    <w:rsid w:val="4FC145DA"/>
    <w:rsid w:val="4FC20CF5"/>
    <w:rsid w:val="4FC457A9"/>
    <w:rsid w:val="4FD318EF"/>
    <w:rsid w:val="4FD67734"/>
    <w:rsid w:val="4FD830B6"/>
    <w:rsid w:val="4FD876AC"/>
    <w:rsid w:val="4FDE0B90"/>
    <w:rsid w:val="4FE3237D"/>
    <w:rsid w:val="4FE62190"/>
    <w:rsid w:val="4FE72FC7"/>
    <w:rsid w:val="4FE813DF"/>
    <w:rsid w:val="4FED3160"/>
    <w:rsid w:val="4FF3099E"/>
    <w:rsid w:val="4FF602BE"/>
    <w:rsid w:val="4FF62700"/>
    <w:rsid w:val="4FFD5EFF"/>
    <w:rsid w:val="50016317"/>
    <w:rsid w:val="50041757"/>
    <w:rsid w:val="50051B5E"/>
    <w:rsid w:val="50120BDD"/>
    <w:rsid w:val="50150118"/>
    <w:rsid w:val="50201442"/>
    <w:rsid w:val="502874E7"/>
    <w:rsid w:val="50297503"/>
    <w:rsid w:val="502A1E70"/>
    <w:rsid w:val="503B46AD"/>
    <w:rsid w:val="5040702C"/>
    <w:rsid w:val="50434F83"/>
    <w:rsid w:val="504B2C3E"/>
    <w:rsid w:val="504D275C"/>
    <w:rsid w:val="504D2CCD"/>
    <w:rsid w:val="504E57EE"/>
    <w:rsid w:val="50506DE6"/>
    <w:rsid w:val="50593CA5"/>
    <w:rsid w:val="505F0F12"/>
    <w:rsid w:val="505F6E2D"/>
    <w:rsid w:val="50681C9B"/>
    <w:rsid w:val="506866AB"/>
    <w:rsid w:val="5069244F"/>
    <w:rsid w:val="506961B1"/>
    <w:rsid w:val="50783260"/>
    <w:rsid w:val="507E6AEF"/>
    <w:rsid w:val="5085230D"/>
    <w:rsid w:val="50880DB8"/>
    <w:rsid w:val="50944265"/>
    <w:rsid w:val="509543FE"/>
    <w:rsid w:val="50967EE6"/>
    <w:rsid w:val="50985D0E"/>
    <w:rsid w:val="509A2BC2"/>
    <w:rsid w:val="50A77D8E"/>
    <w:rsid w:val="50A905B2"/>
    <w:rsid w:val="50AD4644"/>
    <w:rsid w:val="50B37CA4"/>
    <w:rsid w:val="50B8476A"/>
    <w:rsid w:val="50BB2DDB"/>
    <w:rsid w:val="50BD024F"/>
    <w:rsid w:val="50C04FEC"/>
    <w:rsid w:val="50C41328"/>
    <w:rsid w:val="50D10219"/>
    <w:rsid w:val="50D41ED3"/>
    <w:rsid w:val="50DA3166"/>
    <w:rsid w:val="50DA3269"/>
    <w:rsid w:val="50DE0B85"/>
    <w:rsid w:val="50E0557C"/>
    <w:rsid w:val="50E16BE3"/>
    <w:rsid w:val="50F41B04"/>
    <w:rsid w:val="50F436C8"/>
    <w:rsid w:val="50F8072D"/>
    <w:rsid w:val="510F6214"/>
    <w:rsid w:val="51132039"/>
    <w:rsid w:val="5116587F"/>
    <w:rsid w:val="5125259F"/>
    <w:rsid w:val="51280590"/>
    <w:rsid w:val="51315B0F"/>
    <w:rsid w:val="51331895"/>
    <w:rsid w:val="51346464"/>
    <w:rsid w:val="51365C91"/>
    <w:rsid w:val="51372FE5"/>
    <w:rsid w:val="51394E3F"/>
    <w:rsid w:val="513A0B65"/>
    <w:rsid w:val="51445EE7"/>
    <w:rsid w:val="514C12B8"/>
    <w:rsid w:val="514C78C0"/>
    <w:rsid w:val="515237C0"/>
    <w:rsid w:val="51536481"/>
    <w:rsid w:val="51612C31"/>
    <w:rsid w:val="51624F93"/>
    <w:rsid w:val="51705D14"/>
    <w:rsid w:val="51722153"/>
    <w:rsid w:val="517C053A"/>
    <w:rsid w:val="517F5EB5"/>
    <w:rsid w:val="518274CB"/>
    <w:rsid w:val="518A6AA6"/>
    <w:rsid w:val="518F7ADE"/>
    <w:rsid w:val="51940769"/>
    <w:rsid w:val="519A5C79"/>
    <w:rsid w:val="519C0513"/>
    <w:rsid w:val="519C224D"/>
    <w:rsid w:val="51A563AD"/>
    <w:rsid w:val="51A5699E"/>
    <w:rsid w:val="51AD66DE"/>
    <w:rsid w:val="51B77936"/>
    <w:rsid w:val="51CC0A07"/>
    <w:rsid w:val="51CF23D3"/>
    <w:rsid w:val="51D23474"/>
    <w:rsid w:val="51E37040"/>
    <w:rsid w:val="51E82DF1"/>
    <w:rsid w:val="51EE14DA"/>
    <w:rsid w:val="52021F05"/>
    <w:rsid w:val="52045A95"/>
    <w:rsid w:val="52086C8D"/>
    <w:rsid w:val="52112C10"/>
    <w:rsid w:val="521436D2"/>
    <w:rsid w:val="52194CE3"/>
    <w:rsid w:val="522179A9"/>
    <w:rsid w:val="52233220"/>
    <w:rsid w:val="522A5D95"/>
    <w:rsid w:val="5230000C"/>
    <w:rsid w:val="523C386A"/>
    <w:rsid w:val="5241046A"/>
    <w:rsid w:val="52477DD7"/>
    <w:rsid w:val="524A2225"/>
    <w:rsid w:val="524C1AD1"/>
    <w:rsid w:val="52541950"/>
    <w:rsid w:val="52606C59"/>
    <w:rsid w:val="526202FC"/>
    <w:rsid w:val="52652E81"/>
    <w:rsid w:val="52686334"/>
    <w:rsid w:val="526E1B19"/>
    <w:rsid w:val="52710DCE"/>
    <w:rsid w:val="527138A1"/>
    <w:rsid w:val="5271698F"/>
    <w:rsid w:val="527346B8"/>
    <w:rsid w:val="527725E7"/>
    <w:rsid w:val="527D5A39"/>
    <w:rsid w:val="52837FD3"/>
    <w:rsid w:val="528413E5"/>
    <w:rsid w:val="528F6C64"/>
    <w:rsid w:val="52915AF1"/>
    <w:rsid w:val="529E6965"/>
    <w:rsid w:val="52A00B02"/>
    <w:rsid w:val="52A50419"/>
    <w:rsid w:val="52B20DB6"/>
    <w:rsid w:val="52B21E57"/>
    <w:rsid w:val="52BD47EA"/>
    <w:rsid w:val="52C13118"/>
    <w:rsid w:val="52CC095C"/>
    <w:rsid w:val="52CF722F"/>
    <w:rsid w:val="52CF7A97"/>
    <w:rsid w:val="52D13165"/>
    <w:rsid w:val="52D30B75"/>
    <w:rsid w:val="52D52C7D"/>
    <w:rsid w:val="52DB3440"/>
    <w:rsid w:val="52EC3000"/>
    <w:rsid w:val="52F366EE"/>
    <w:rsid w:val="52F402B7"/>
    <w:rsid w:val="52F95DBD"/>
    <w:rsid w:val="52FE161B"/>
    <w:rsid w:val="53026716"/>
    <w:rsid w:val="53084309"/>
    <w:rsid w:val="530A081F"/>
    <w:rsid w:val="530A638A"/>
    <w:rsid w:val="531474F1"/>
    <w:rsid w:val="531C1071"/>
    <w:rsid w:val="531D610D"/>
    <w:rsid w:val="531F316A"/>
    <w:rsid w:val="532053FA"/>
    <w:rsid w:val="532F3B1A"/>
    <w:rsid w:val="533974AB"/>
    <w:rsid w:val="53402D3D"/>
    <w:rsid w:val="53435358"/>
    <w:rsid w:val="53596B69"/>
    <w:rsid w:val="535A3814"/>
    <w:rsid w:val="535D1384"/>
    <w:rsid w:val="53665399"/>
    <w:rsid w:val="53683424"/>
    <w:rsid w:val="5372386D"/>
    <w:rsid w:val="53730E73"/>
    <w:rsid w:val="53790CC5"/>
    <w:rsid w:val="53886D31"/>
    <w:rsid w:val="538B6E18"/>
    <w:rsid w:val="5393457C"/>
    <w:rsid w:val="53952710"/>
    <w:rsid w:val="53A238D5"/>
    <w:rsid w:val="53A57185"/>
    <w:rsid w:val="53A673B2"/>
    <w:rsid w:val="53AC2BA7"/>
    <w:rsid w:val="53AD7726"/>
    <w:rsid w:val="53AF14ED"/>
    <w:rsid w:val="53B13D28"/>
    <w:rsid w:val="53B20651"/>
    <w:rsid w:val="53B308E5"/>
    <w:rsid w:val="53CA52EB"/>
    <w:rsid w:val="53D1048F"/>
    <w:rsid w:val="53D31B08"/>
    <w:rsid w:val="53DF2D38"/>
    <w:rsid w:val="53E156E2"/>
    <w:rsid w:val="53E56777"/>
    <w:rsid w:val="53E64323"/>
    <w:rsid w:val="53E64FEA"/>
    <w:rsid w:val="53E81141"/>
    <w:rsid w:val="53F127DC"/>
    <w:rsid w:val="53F14250"/>
    <w:rsid w:val="53F329F2"/>
    <w:rsid w:val="54053D8D"/>
    <w:rsid w:val="54063DC4"/>
    <w:rsid w:val="54065179"/>
    <w:rsid w:val="54115408"/>
    <w:rsid w:val="54155052"/>
    <w:rsid w:val="54157948"/>
    <w:rsid w:val="54186954"/>
    <w:rsid w:val="541F5314"/>
    <w:rsid w:val="54210DAB"/>
    <w:rsid w:val="54267A5E"/>
    <w:rsid w:val="542A733F"/>
    <w:rsid w:val="54341A8C"/>
    <w:rsid w:val="543E20E3"/>
    <w:rsid w:val="54427183"/>
    <w:rsid w:val="545533E9"/>
    <w:rsid w:val="545B3419"/>
    <w:rsid w:val="545D7358"/>
    <w:rsid w:val="54693B2D"/>
    <w:rsid w:val="546A096A"/>
    <w:rsid w:val="546C227E"/>
    <w:rsid w:val="546F5697"/>
    <w:rsid w:val="54722694"/>
    <w:rsid w:val="547516C2"/>
    <w:rsid w:val="54765E5E"/>
    <w:rsid w:val="54823BE6"/>
    <w:rsid w:val="54850D2A"/>
    <w:rsid w:val="5487269D"/>
    <w:rsid w:val="549668B7"/>
    <w:rsid w:val="54A42193"/>
    <w:rsid w:val="54A46EAC"/>
    <w:rsid w:val="54A740AD"/>
    <w:rsid w:val="54AB4151"/>
    <w:rsid w:val="54B01DDC"/>
    <w:rsid w:val="54BC60C2"/>
    <w:rsid w:val="54BC6AF0"/>
    <w:rsid w:val="54CB199A"/>
    <w:rsid w:val="54D1645C"/>
    <w:rsid w:val="54D36609"/>
    <w:rsid w:val="54DE757B"/>
    <w:rsid w:val="54E25C4F"/>
    <w:rsid w:val="54E36F00"/>
    <w:rsid w:val="54E5265B"/>
    <w:rsid w:val="54E842F8"/>
    <w:rsid w:val="54F074E9"/>
    <w:rsid w:val="54F77D85"/>
    <w:rsid w:val="54F85625"/>
    <w:rsid w:val="54FB75D3"/>
    <w:rsid w:val="550A46DF"/>
    <w:rsid w:val="550D043D"/>
    <w:rsid w:val="55173CA0"/>
    <w:rsid w:val="551951B8"/>
    <w:rsid w:val="551C14D8"/>
    <w:rsid w:val="552375B5"/>
    <w:rsid w:val="552839C5"/>
    <w:rsid w:val="55305626"/>
    <w:rsid w:val="55343A75"/>
    <w:rsid w:val="55385031"/>
    <w:rsid w:val="553F2DF1"/>
    <w:rsid w:val="55400AB9"/>
    <w:rsid w:val="555A3BD5"/>
    <w:rsid w:val="55605019"/>
    <w:rsid w:val="556159DA"/>
    <w:rsid w:val="55620E1F"/>
    <w:rsid w:val="55671A8E"/>
    <w:rsid w:val="557F07F3"/>
    <w:rsid w:val="55814089"/>
    <w:rsid w:val="558416CC"/>
    <w:rsid w:val="55845AD9"/>
    <w:rsid w:val="55847C79"/>
    <w:rsid w:val="558850A4"/>
    <w:rsid w:val="5597114F"/>
    <w:rsid w:val="5598586C"/>
    <w:rsid w:val="55A24037"/>
    <w:rsid w:val="55A30D68"/>
    <w:rsid w:val="55A63A0A"/>
    <w:rsid w:val="55AB03DC"/>
    <w:rsid w:val="55AC0E22"/>
    <w:rsid w:val="55AC31A3"/>
    <w:rsid w:val="55B34996"/>
    <w:rsid w:val="55D62B39"/>
    <w:rsid w:val="55DE49AF"/>
    <w:rsid w:val="55E114DB"/>
    <w:rsid w:val="55E4768F"/>
    <w:rsid w:val="55E6047F"/>
    <w:rsid w:val="55EB30FF"/>
    <w:rsid w:val="55EB6DD2"/>
    <w:rsid w:val="55ED5AD1"/>
    <w:rsid w:val="55F50390"/>
    <w:rsid w:val="55F8509F"/>
    <w:rsid w:val="55FA35BE"/>
    <w:rsid w:val="56047DFD"/>
    <w:rsid w:val="56055963"/>
    <w:rsid w:val="560642DC"/>
    <w:rsid w:val="56102313"/>
    <w:rsid w:val="561B7F6D"/>
    <w:rsid w:val="561C07B1"/>
    <w:rsid w:val="561E186F"/>
    <w:rsid w:val="561F04ED"/>
    <w:rsid w:val="56220D8B"/>
    <w:rsid w:val="56260167"/>
    <w:rsid w:val="562631AE"/>
    <w:rsid w:val="562826DA"/>
    <w:rsid w:val="563479CB"/>
    <w:rsid w:val="5635150D"/>
    <w:rsid w:val="56454091"/>
    <w:rsid w:val="564A62AC"/>
    <w:rsid w:val="565930AC"/>
    <w:rsid w:val="565A2877"/>
    <w:rsid w:val="566E5092"/>
    <w:rsid w:val="566E646B"/>
    <w:rsid w:val="56704685"/>
    <w:rsid w:val="567253C4"/>
    <w:rsid w:val="56770BAB"/>
    <w:rsid w:val="567C5764"/>
    <w:rsid w:val="567D6EFD"/>
    <w:rsid w:val="56852053"/>
    <w:rsid w:val="56895397"/>
    <w:rsid w:val="568D03DC"/>
    <w:rsid w:val="568F2493"/>
    <w:rsid w:val="56950CF7"/>
    <w:rsid w:val="56A31B7D"/>
    <w:rsid w:val="56B21951"/>
    <w:rsid w:val="56B60D7E"/>
    <w:rsid w:val="56CE3F1C"/>
    <w:rsid w:val="56D40C89"/>
    <w:rsid w:val="56DC67AC"/>
    <w:rsid w:val="56E1733B"/>
    <w:rsid w:val="56E51616"/>
    <w:rsid w:val="56E62999"/>
    <w:rsid w:val="56EA7C9F"/>
    <w:rsid w:val="56F658B0"/>
    <w:rsid w:val="56FA6625"/>
    <w:rsid w:val="570723C7"/>
    <w:rsid w:val="570753D6"/>
    <w:rsid w:val="5713012B"/>
    <w:rsid w:val="571631AC"/>
    <w:rsid w:val="57191164"/>
    <w:rsid w:val="571F4752"/>
    <w:rsid w:val="5720303C"/>
    <w:rsid w:val="572326F5"/>
    <w:rsid w:val="57252922"/>
    <w:rsid w:val="57253800"/>
    <w:rsid w:val="572D0869"/>
    <w:rsid w:val="572F2EA4"/>
    <w:rsid w:val="57322358"/>
    <w:rsid w:val="573246AC"/>
    <w:rsid w:val="5735335A"/>
    <w:rsid w:val="5736004B"/>
    <w:rsid w:val="573D41A4"/>
    <w:rsid w:val="57414155"/>
    <w:rsid w:val="5743693A"/>
    <w:rsid w:val="574A34DB"/>
    <w:rsid w:val="57533560"/>
    <w:rsid w:val="5757235E"/>
    <w:rsid w:val="575A1FC6"/>
    <w:rsid w:val="5763047A"/>
    <w:rsid w:val="57707DDF"/>
    <w:rsid w:val="578D6DF6"/>
    <w:rsid w:val="579319B1"/>
    <w:rsid w:val="57966041"/>
    <w:rsid w:val="5796707A"/>
    <w:rsid w:val="57985CF5"/>
    <w:rsid w:val="57A35E67"/>
    <w:rsid w:val="57A91DD2"/>
    <w:rsid w:val="57A97B34"/>
    <w:rsid w:val="57B914C0"/>
    <w:rsid w:val="57C91423"/>
    <w:rsid w:val="57C9748C"/>
    <w:rsid w:val="57CA33F7"/>
    <w:rsid w:val="57CB6AEF"/>
    <w:rsid w:val="57D35157"/>
    <w:rsid w:val="57D97DE8"/>
    <w:rsid w:val="57DB36EA"/>
    <w:rsid w:val="57E31582"/>
    <w:rsid w:val="57E62349"/>
    <w:rsid w:val="57E65309"/>
    <w:rsid w:val="57E75DE9"/>
    <w:rsid w:val="57EC7AEA"/>
    <w:rsid w:val="57EC7FBF"/>
    <w:rsid w:val="57F15391"/>
    <w:rsid w:val="580C4C19"/>
    <w:rsid w:val="580C7AC9"/>
    <w:rsid w:val="580F7103"/>
    <w:rsid w:val="581460C1"/>
    <w:rsid w:val="5815740A"/>
    <w:rsid w:val="58220FC0"/>
    <w:rsid w:val="582D171A"/>
    <w:rsid w:val="583B1D5A"/>
    <w:rsid w:val="583F5848"/>
    <w:rsid w:val="5845233E"/>
    <w:rsid w:val="584708CC"/>
    <w:rsid w:val="584A5A23"/>
    <w:rsid w:val="584B18B4"/>
    <w:rsid w:val="584B52A2"/>
    <w:rsid w:val="584C31D8"/>
    <w:rsid w:val="58526178"/>
    <w:rsid w:val="585528CE"/>
    <w:rsid w:val="58560C64"/>
    <w:rsid w:val="5858695C"/>
    <w:rsid w:val="585E74DB"/>
    <w:rsid w:val="5860194B"/>
    <w:rsid w:val="58622D30"/>
    <w:rsid w:val="586379EF"/>
    <w:rsid w:val="58656819"/>
    <w:rsid w:val="586869B0"/>
    <w:rsid w:val="586D38E6"/>
    <w:rsid w:val="587119D8"/>
    <w:rsid w:val="58831144"/>
    <w:rsid w:val="58846E92"/>
    <w:rsid w:val="58863668"/>
    <w:rsid w:val="58867299"/>
    <w:rsid w:val="588D40A6"/>
    <w:rsid w:val="58AF24EC"/>
    <w:rsid w:val="58B31125"/>
    <w:rsid w:val="58B43BB9"/>
    <w:rsid w:val="58BF6F8A"/>
    <w:rsid w:val="58C4100E"/>
    <w:rsid w:val="58C73A07"/>
    <w:rsid w:val="58C85B51"/>
    <w:rsid w:val="58C9049F"/>
    <w:rsid w:val="58C91045"/>
    <w:rsid w:val="58CB12C2"/>
    <w:rsid w:val="58CC645B"/>
    <w:rsid w:val="58D11054"/>
    <w:rsid w:val="58DE24E6"/>
    <w:rsid w:val="58E05392"/>
    <w:rsid w:val="58E55E24"/>
    <w:rsid w:val="58F4738C"/>
    <w:rsid w:val="58FB6DA8"/>
    <w:rsid w:val="590A6869"/>
    <w:rsid w:val="5912327A"/>
    <w:rsid w:val="591307E9"/>
    <w:rsid w:val="59154029"/>
    <w:rsid w:val="5917606C"/>
    <w:rsid w:val="591D4F68"/>
    <w:rsid w:val="5928575F"/>
    <w:rsid w:val="592A1735"/>
    <w:rsid w:val="592C41BA"/>
    <w:rsid w:val="592C6E15"/>
    <w:rsid w:val="59441F3F"/>
    <w:rsid w:val="59447455"/>
    <w:rsid w:val="59485631"/>
    <w:rsid w:val="5948623B"/>
    <w:rsid w:val="594D2B4B"/>
    <w:rsid w:val="59500F20"/>
    <w:rsid w:val="595613E4"/>
    <w:rsid w:val="595D2BFA"/>
    <w:rsid w:val="59641238"/>
    <w:rsid w:val="596915B6"/>
    <w:rsid w:val="596A4716"/>
    <w:rsid w:val="596F1D0F"/>
    <w:rsid w:val="596F6EA2"/>
    <w:rsid w:val="597F00D0"/>
    <w:rsid w:val="598246D9"/>
    <w:rsid w:val="59860E68"/>
    <w:rsid w:val="59863AE7"/>
    <w:rsid w:val="598865F4"/>
    <w:rsid w:val="59954022"/>
    <w:rsid w:val="5999572C"/>
    <w:rsid w:val="59996305"/>
    <w:rsid w:val="5999775C"/>
    <w:rsid w:val="59A06C22"/>
    <w:rsid w:val="59B103E9"/>
    <w:rsid w:val="59B154EF"/>
    <w:rsid w:val="59B341F9"/>
    <w:rsid w:val="59B83276"/>
    <w:rsid w:val="59BA1D95"/>
    <w:rsid w:val="59C45849"/>
    <w:rsid w:val="59C45888"/>
    <w:rsid w:val="59C90861"/>
    <w:rsid w:val="59C97C96"/>
    <w:rsid w:val="59D663D3"/>
    <w:rsid w:val="59D742C9"/>
    <w:rsid w:val="59D96E08"/>
    <w:rsid w:val="59E22462"/>
    <w:rsid w:val="59EC4295"/>
    <w:rsid w:val="59EE0D48"/>
    <w:rsid w:val="59F009FC"/>
    <w:rsid w:val="59FA21EF"/>
    <w:rsid w:val="59FD3B0C"/>
    <w:rsid w:val="59FE07A1"/>
    <w:rsid w:val="59FE31A2"/>
    <w:rsid w:val="5A010BAC"/>
    <w:rsid w:val="5A02025E"/>
    <w:rsid w:val="5A02246D"/>
    <w:rsid w:val="5A052B0F"/>
    <w:rsid w:val="5A0A4376"/>
    <w:rsid w:val="5A0B164A"/>
    <w:rsid w:val="5A0C535D"/>
    <w:rsid w:val="5A17551B"/>
    <w:rsid w:val="5A18176B"/>
    <w:rsid w:val="5A196C3A"/>
    <w:rsid w:val="5A1A3B81"/>
    <w:rsid w:val="5A1C72EF"/>
    <w:rsid w:val="5A262717"/>
    <w:rsid w:val="5A27509D"/>
    <w:rsid w:val="5A281731"/>
    <w:rsid w:val="5A33506A"/>
    <w:rsid w:val="5A3411BF"/>
    <w:rsid w:val="5A414998"/>
    <w:rsid w:val="5A447649"/>
    <w:rsid w:val="5A4E3DB2"/>
    <w:rsid w:val="5A597374"/>
    <w:rsid w:val="5A5D1F26"/>
    <w:rsid w:val="5A5D4D4F"/>
    <w:rsid w:val="5A6130E8"/>
    <w:rsid w:val="5A614211"/>
    <w:rsid w:val="5A6541FD"/>
    <w:rsid w:val="5A6547A3"/>
    <w:rsid w:val="5A731F6D"/>
    <w:rsid w:val="5A786ABC"/>
    <w:rsid w:val="5A823E2E"/>
    <w:rsid w:val="5A830F75"/>
    <w:rsid w:val="5A844F42"/>
    <w:rsid w:val="5A904528"/>
    <w:rsid w:val="5A93584F"/>
    <w:rsid w:val="5A963D92"/>
    <w:rsid w:val="5A9B2E21"/>
    <w:rsid w:val="5A9C5F6A"/>
    <w:rsid w:val="5AA15776"/>
    <w:rsid w:val="5AA41B7C"/>
    <w:rsid w:val="5AB11EB7"/>
    <w:rsid w:val="5AB319D3"/>
    <w:rsid w:val="5ABD680C"/>
    <w:rsid w:val="5AC17EF5"/>
    <w:rsid w:val="5ACF7693"/>
    <w:rsid w:val="5AE3587C"/>
    <w:rsid w:val="5AF87D2A"/>
    <w:rsid w:val="5AFE1EE4"/>
    <w:rsid w:val="5AFE3A6A"/>
    <w:rsid w:val="5B0D1AC5"/>
    <w:rsid w:val="5B0E533D"/>
    <w:rsid w:val="5B1474D3"/>
    <w:rsid w:val="5B172E21"/>
    <w:rsid w:val="5B1C76EE"/>
    <w:rsid w:val="5B284D37"/>
    <w:rsid w:val="5B2D7FCA"/>
    <w:rsid w:val="5B3046F9"/>
    <w:rsid w:val="5B31244E"/>
    <w:rsid w:val="5B3478DC"/>
    <w:rsid w:val="5B376A55"/>
    <w:rsid w:val="5B396751"/>
    <w:rsid w:val="5B3B613A"/>
    <w:rsid w:val="5B3E09BA"/>
    <w:rsid w:val="5B4355CC"/>
    <w:rsid w:val="5B5100D8"/>
    <w:rsid w:val="5B520C04"/>
    <w:rsid w:val="5B546F96"/>
    <w:rsid w:val="5B58249A"/>
    <w:rsid w:val="5B596BA1"/>
    <w:rsid w:val="5B5C077C"/>
    <w:rsid w:val="5B643D51"/>
    <w:rsid w:val="5B6707C9"/>
    <w:rsid w:val="5B6B0B41"/>
    <w:rsid w:val="5B740FB5"/>
    <w:rsid w:val="5B7863A9"/>
    <w:rsid w:val="5B827ED5"/>
    <w:rsid w:val="5B8918DE"/>
    <w:rsid w:val="5B8A542D"/>
    <w:rsid w:val="5B990415"/>
    <w:rsid w:val="5BBA746B"/>
    <w:rsid w:val="5BBC2AA8"/>
    <w:rsid w:val="5BBD66D4"/>
    <w:rsid w:val="5BBE26DB"/>
    <w:rsid w:val="5BBE7869"/>
    <w:rsid w:val="5BC23D02"/>
    <w:rsid w:val="5BC32CC0"/>
    <w:rsid w:val="5BC35EA3"/>
    <w:rsid w:val="5BC85B9D"/>
    <w:rsid w:val="5BD501A7"/>
    <w:rsid w:val="5BDC649C"/>
    <w:rsid w:val="5BE7263B"/>
    <w:rsid w:val="5BE75F7E"/>
    <w:rsid w:val="5BF4310E"/>
    <w:rsid w:val="5BF52194"/>
    <w:rsid w:val="5BFD6A3B"/>
    <w:rsid w:val="5C077648"/>
    <w:rsid w:val="5C0C2F01"/>
    <w:rsid w:val="5C3D3B22"/>
    <w:rsid w:val="5C4103AE"/>
    <w:rsid w:val="5C413460"/>
    <w:rsid w:val="5C465B9B"/>
    <w:rsid w:val="5C49380A"/>
    <w:rsid w:val="5C4C4925"/>
    <w:rsid w:val="5C580926"/>
    <w:rsid w:val="5C645F2C"/>
    <w:rsid w:val="5C6717DB"/>
    <w:rsid w:val="5C692D3F"/>
    <w:rsid w:val="5C695C61"/>
    <w:rsid w:val="5C702CBC"/>
    <w:rsid w:val="5C717356"/>
    <w:rsid w:val="5C7F19FA"/>
    <w:rsid w:val="5C877C36"/>
    <w:rsid w:val="5C936A23"/>
    <w:rsid w:val="5C971669"/>
    <w:rsid w:val="5C990294"/>
    <w:rsid w:val="5CA174E1"/>
    <w:rsid w:val="5CA5402D"/>
    <w:rsid w:val="5CAD5632"/>
    <w:rsid w:val="5CB160AD"/>
    <w:rsid w:val="5CBB3EBE"/>
    <w:rsid w:val="5CC20876"/>
    <w:rsid w:val="5CC94199"/>
    <w:rsid w:val="5CC96CEA"/>
    <w:rsid w:val="5CCC7DB2"/>
    <w:rsid w:val="5CD13DFF"/>
    <w:rsid w:val="5CD52965"/>
    <w:rsid w:val="5CD52A0F"/>
    <w:rsid w:val="5CDF4634"/>
    <w:rsid w:val="5CE0516A"/>
    <w:rsid w:val="5CF641A9"/>
    <w:rsid w:val="5CF80A79"/>
    <w:rsid w:val="5CFC0CF6"/>
    <w:rsid w:val="5CFD7DB1"/>
    <w:rsid w:val="5CFE5A53"/>
    <w:rsid w:val="5D0C5632"/>
    <w:rsid w:val="5D113773"/>
    <w:rsid w:val="5D1165A1"/>
    <w:rsid w:val="5D1906A7"/>
    <w:rsid w:val="5D2128FE"/>
    <w:rsid w:val="5D2B7728"/>
    <w:rsid w:val="5D2D1FFE"/>
    <w:rsid w:val="5D2D2DBE"/>
    <w:rsid w:val="5D2F2E28"/>
    <w:rsid w:val="5D340F62"/>
    <w:rsid w:val="5D351D6F"/>
    <w:rsid w:val="5D356739"/>
    <w:rsid w:val="5D36595B"/>
    <w:rsid w:val="5D3B3EAD"/>
    <w:rsid w:val="5D417B9B"/>
    <w:rsid w:val="5D4A6D72"/>
    <w:rsid w:val="5D4D26FD"/>
    <w:rsid w:val="5D5460CD"/>
    <w:rsid w:val="5D554CDE"/>
    <w:rsid w:val="5D5719FB"/>
    <w:rsid w:val="5D72314E"/>
    <w:rsid w:val="5D8655E1"/>
    <w:rsid w:val="5D8A016B"/>
    <w:rsid w:val="5D8A25FE"/>
    <w:rsid w:val="5D8A4F57"/>
    <w:rsid w:val="5D8B358C"/>
    <w:rsid w:val="5D8C19DF"/>
    <w:rsid w:val="5D906D1A"/>
    <w:rsid w:val="5D9300FD"/>
    <w:rsid w:val="5D9352BE"/>
    <w:rsid w:val="5D942A93"/>
    <w:rsid w:val="5D9A1B41"/>
    <w:rsid w:val="5D9C4373"/>
    <w:rsid w:val="5DA60F2E"/>
    <w:rsid w:val="5DB50A35"/>
    <w:rsid w:val="5DDA15FC"/>
    <w:rsid w:val="5DE90932"/>
    <w:rsid w:val="5DF01CEA"/>
    <w:rsid w:val="5DF22F7D"/>
    <w:rsid w:val="5DF96357"/>
    <w:rsid w:val="5DFC4DC0"/>
    <w:rsid w:val="5DFE1641"/>
    <w:rsid w:val="5DFE3F85"/>
    <w:rsid w:val="5E002F65"/>
    <w:rsid w:val="5E0C5229"/>
    <w:rsid w:val="5E116BA5"/>
    <w:rsid w:val="5E172EAC"/>
    <w:rsid w:val="5E1B30B4"/>
    <w:rsid w:val="5E280E52"/>
    <w:rsid w:val="5E301D0E"/>
    <w:rsid w:val="5E370582"/>
    <w:rsid w:val="5E3A0814"/>
    <w:rsid w:val="5E3B0532"/>
    <w:rsid w:val="5E3C47F5"/>
    <w:rsid w:val="5E3C5819"/>
    <w:rsid w:val="5E426D39"/>
    <w:rsid w:val="5E434ED0"/>
    <w:rsid w:val="5E4408FD"/>
    <w:rsid w:val="5E444268"/>
    <w:rsid w:val="5E4E2914"/>
    <w:rsid w:val="5E506658"/>
    <w:rsid w:val="5E551BAC"/>
    <w:rsid w:val="5E6145BD"/>
    <w:rsid w:val="5E626C53"/>
    <w:rsid w:val="5E666973"/>
    <w:rsid w:val="5E6C18C9"/>
    <w:rsid w:val="5E7623C1"/>
    <w:rsid w:val="5E817971"/>
    <w:rsid w:val="5E824618"/>
    <w:rsid w:val="5E85034B"/>
    <w:rsid w:val="5E886B60"/>
    <w:rsid w:val="5E890733"/>
    <w:rsid w:val="5E8B30B5"/>
    <w:rsid w:val="5E8D71A4"/>
    <w:rsid w:val="5E974989"/>
    <w:rsid w:val="5E9F0D3F"/>
    <w:rsid w:val="5EA23CF0"/>
    <w:rsid w:val="5EA77D1C"/>
    <w:rsid w:val="5EA90E0E"/>
    <w:rsid w:val="5EAA6AB9"/>
    <w:rsid w:val="5EAF16BA"/>
    <w:rsid w:val="5EB17EA8"/>
    <w:rsid w:val="5EB45CB2"/>
    <w:rsid w:val="5EBE7B95"/>
    <w:rsid w:val="5EC32D1F"/>
    <w:rsid w:val="5EC57D0B"/>
    <w:rsid w:val="5EC812C1"/>
    <w:rsid w:val="5ECB4D28"/>
    <w:rsid w:val="5EE64991"/>
    <w:rsid w:val="5EE97353"/>
    <w:rsid w:val="5EED7A7C"/>
    <w:rsid w:val="5EEF2CFD"/>
    <w:rsid w:val="5EF22854"/>
    <w:rsid w:val="5F071ACC"/>
    <w:rsid w:val="5F0F36D9"/>
    <w:rsid w:val="5F127C4E"/>
    <w:rsid w:val="5F1F0F35"/>
    <w:rsid w:val="5F254D3F"/>
    <w:rsid w:val="5F28570A"/>
    <w:rsid w:val="5F2F65D0"/>
    <w:rsid w:val="5F302FAE"/>
    <w:rsid w:val="5F304FE3"/>
    <w:rsid w:val="5F3A218A"/>
    <w:rsid w:val="5F415A76"/>
    <w:rsid w:val="5F461712"/>
    <w:rsid w:val="5F4A627C"/>
    <w:rsid w:val="5F4D7C68"/>
    <w:rsid w:val="5F5D1782"/>
    <w:rsid w:val="5F605B48"/>
    <w:rsid w:val="5F672A4A"/>
    <w:rsid w:val="5F6E38CF"/>
    <w:rsid w:val="5F6F4A94"/>
    <w:rsid w:val="5F710C7A"/>
    <w:rsid w:val="5F7116B1"/>
    <w:rsid w:val="5F733E17"/>
    <w:rsid w:val="5F740E81"/>
    <w:rsid w:val="5F8A6C85"/>
    <w:rsid w:val="5F8A729C"/>
    <w:rsid w:val="5F9210EB"/>
    <w:rsid w:val="5F9C4BB1"/>
    <w:rsid w:val="5F9C5EFC"/>
    <w:rsid w:val="5F9E3844"/>
    <w:rsid w:val="5FB07339"/>
    <w:rsid w:val="5FB43089"/>
    <w:rsid w:val="5FD47BA3"/>
    <w:rsid w:val="5FE73C59"/>
    <w:rsid w:val="5FE81719"/>
    <w:rsid w:val="5FE939ED"/>
    <w:rsid w:val="5FEC18B8"/>
    <w:rsid w:val="5FEE4999"/>
    <w:rsid w:val="5FF35BB2"/>
    <w:rsid w:val="5FF37571"/>
    <w:rsid w:val="5FFD6304"/>
    <w:rsid w:val="5FFF0B55"/>
    <w:rsid w:val="60045899"/>
    <w:rsid w:val="600A1B47"/>
    <w:rsid w:val="60236723"/>
    <w:rsid w:val="602614C9"/>
    <w:rsid w:val="60303414"/>
    <w:rsid w:val="603512D5"/>
    <w:rsid w:val="603C7420"/>
    <w:rsid w:val="603F26ED"/>
    <w:rsid w:val="60415279"/>
    <w:rsid w:val="6046261F"/>
    <w:rsid w:val="604C3503"/>
    <w:rsid w:val="60647FE3"/>
    <w:rsid w:val="60663A70"/>
    <w:rsid w:val="606D64AE"/>
    <w:rsid w:val="60701200"/>
    <w:rsid w:val="607A758E"/>
    <w:rsid w:val="607B69E4"/>
    <w:rsid w:val="607B77E5"/>
    <w:rsid w:val="607E4295"/>
    <w:rsid w:val="60816108"/>
    <w:rsid w:val="60864F85"/>
    <w:rsid w:val="60947133"/>
    <w:rsid w:val="60992CBD"/>
    <w:rsid w:val="609C6162"/>
    <w:rsid w:val="609D2496"/>
    <w:rsid w:val="609F324B"/>
    <w:rsid w:val="60A00017"/>
    <w:rsid w:val="60A03E23"/>
    <w:rsid w:val="60A32699"/>
    <w:rsid w:val="60A774C5"/>
    <w:rsid w:val="60A86A90"/>
    <w:rsid w:val="60A94011"/>
    <w:rsid w:val="60BC77C8"/>
    <w:rsid w:val="60BD23F1"/>
    <w:rsid w:val="60BD6529"/>
    <w:rsid w:val="60BF6F04"/>
    <w:rsid w:val="60C403DA"/>
    <w:rsid w:val="60CC3577"/>
    <w:rsid w:val="60D63C76"/>
    <w:rsid w:val="60EE05DE"/>
    <w:rsid w:val="60F041BA"/>
    <w:rsid w:val="60F34EEC"/>
    <w:rsid w:val="60F42C05"/>
    <w:rsid w:val="60F62397"/>
    <w:rsid w:val="61030094"/>
    <w:rsid w:val="610367E0"/>
    <w:rsid w:val="61055DCA"/>
    <w:rsid w:val="610B46C5"/>
    <w:rsid w:val="610C575E"/>
    <w:rsid w:val="610D6805"/>
    <w:rsid w:val="611B2D32"/>
    <w:rsid w:val="61256438"/>
    <w:rsid w:val="6130771F"/>
    <w:rsid w:val="613102C5"/>
    <w:rsid w:val="61405D81"/>
    <w:rsid w:val="61407309"/>
    <w:rsid w:val="61415830"/>
    <w:rsid w:val="61466637"/>
    <w:rsid w:val="614A556E"/>
    <w:rsid w:val="614E0DE5"/>
    <w:rsid w:val="61515D4D"/>
    <w:rsid w:val="61524664"/>
    <w:rsid w:val="615B1779"/>
    <w:rsid w:val="615F37BC"/>
    <w:rsid w:val="61683C83"/>
    <w:rsid w:val="616A18E7"/>
    <w:rsid w:val="616A76E3"/>
    <w:rsid w:val="61754DFA"/>
    <w:rsid w:val="6179622B"/>
    <w:rsid w:val="617D693A"/>
    <w:rsid w:val="618652C3"/>
    <w:rsid w:val="61881DE7"/>
    <w:rsid w:val="61950155"/>
    <w:rsid w:val="61982304"/>
    <w:rsid w:val="61A13EED"/>
    <w:rsid w:val="61A223F3"/>
    <w:rsid w:val="61A44C5A"/>
    <w:rsid w:val="61AC4431"/>
    <w:rsid w:val="61B05A5B"/>
    <w:rsid w:val="61C41DAD"/>
    <w:rsid w:val="61CD59DA"/>
    <w:rsid w:val="61E31D03"/>
    <w:rsid w:val="61E36B34"/>
    <w:rsid w:val="61E40B82"/>
    <w:rsid w:val="61E532CC"/>
    <w:rsid w:val="61EA01E1"/>
    <w:rsid w:val="61EB4E3B"/>
    <w:rsid w:val="61EC7724"/>
    <w:rsid w:val="61F26EFE"/>
    <w:rsid w:val="61F44E34"/>
    <w:rsid w:val="61F74792"/>
    <w:rsid w:val="6203232F"/>
    <w:rsid w:val="620B4CFB"/>
    <w:rsid w:val="621F4279"/>
    <w:rsid w:val="62235943"/>
    <w:rsid w:val="622C3225"/>
    <w:rsid w:val="62373300"/>
    <w:rsid w:val="62393803"/>
    <w:rsid w:val="62395900"/>
    <w:rsid w:val="624E781C"/>
    <w:rsid w:val="62542A19"/>
    <w:rsid w:val="62624BFB"/>
    <w:rsid w:val="62660929"/>
    <w:rsid w:val="626E32BA"/>
    <w:rsid w:val="626F00F4"/>
    <w:rsid w:val="62774A96"/>
    <w:rsid w:val="627B45CD"/>
    <w:rsid w:val="6282046B"/>
    <w:rsid w:val="628539DD"/>
    <w:rsid w:val="6289239B"/>
    <w:rsid w:val="628F67CC"/>
    <w:rsid w:val="62960764"/>
    <w:rsid w:val="62971645"/>
    <w:rsid w:val="629D3C20"/>
    <w:rsid w:val="629F72A5"/>
    <w:rsid w:val="62A0014E"/>
    <w:rsid w:val="62A45CF6"/>
    <w:rsid w:val="62B06832"/>
    <w:rsid w:val="62B63B28"/>
    <w:rsid w:val="62B75BF3"/>
    <w:rsid w:val="62B86118"/>
    <w:rsid w:val="62BD4588"/>
    <w:rsid w:val="62C014B3"/>
    <w:rsid w:val="62C81513"/>
    <w:rsid w:val="62C8554D"/>
    <w:rsid w:val="62D0345F"/>
    <w:rsid w:val="62DC3E13"/>
    <w:rsid w:val="62E216A5"/>
    <w:rsid w:val="62E4057A"/>
    <w:rsid w:val="62F8493B"/>
    <w:rsid w:val="62FC6FD5"/>
    <w:rsid w:val="62FD103E"/>
    <w:rsid w:val="62FE311A"/>
    <w:rsid w:val="62FF32F8"/>
    <w:rsid w:val="630272C9"/>
    <w:rsid w:val="63042E6A"/>
    <w:rsid w:val="630F41A3"/>
    <w:rsid w:val="63170721"/>
    <w:rsid w:val="631D3595"/>
    <w:rsid w:val="631E4683"/>
    <w:rsid w:val="632435EF"/>
    <w:rsid w:val="632A5294"/>
    <w:rsid w:val="632E53F0"/>
    <w:rsid w:val="6332364B"/>
    <w:rsid w:val="63331639"/>
    <w:rsid w:val="63332F3C"/>
    <w:rsid w:val="63395AED"/>
    <w:rsid w:val="633A7038"/>
    <w:rsid w:val="63437761"/>
    <w:rsid w:val="63443608"/>
    <w:rsid w:val="634F1331"/>
    <w:rsid w:val="634F1804"/>
    <w:rsid w:val="635057AE"/>
    <w:rsid w:val="6359238B"/>
    <w:rsid w:val="635A071D"/>
    <w:rsid w:val="635B39F8"/>
    <w:rsid w:val="635C4EA9"/>
    <w:rsid w:val="63763B16"/>
    <w:rsid w:val="63791255"/>
    <w:rsid w:val="637F78D4"/>
    <w:rsid w:val="63881937"/>
    <w:rsid w:val="63891F0D"/>
    <w:rsid w:val="638F2201"/>
    <w:rsid w:val="639240A4"/>
    <w:rsid w:val="63991E44"/>
    <w:rsid w:val="6399779E"/>
    <w:rsid w:val="639C3A9E"/>
    <w:rsid w:val="639F56A1"/>
    <w:rsid w:val="63A14368"/>
    <w:rsid w:val="63A8405F"/>
    <w:rsid w:val="63AE5B01"/>
    <w:rsid w:val="63B6494B"/>
    <w:rsid w:val="63B71735"/>
    <w:rsid w:val="63B75ADA"/>
    <w:rsid w:val="63BA737C"/>
    <w:rsid w:val="63C55F12"/>
    <w:rsid w:val="63C64036"/>
    <w:rsid w:val="63CF52EA"/>
    <w:rsid w:val="63D71394"/>
    <w:rsid w:val="63DA08AB"/>
    <w:rsid w:val="63DA1C6B"/>
    <w:rsid w:val="63DB217D"/>
    <w:rsid w:val="63E308FF"/>
    <w:rsid w:val="63E46D37"/>
    <w:rsid w:val="63E547EE"/>
    <w:rsid w:val="63EA08EA"/>
    <w:rsid w:val="63ED00C3"/>
    <w:rsid w:val="63EF367B"/>
    <w:rsid w:val="6408099E"/>
    <w:rsid w:val="64094CA5"/>
    <w:rsid w:val="64132F09"/>
    <w:rsid w:val="6421339E"/>
    <w:rsid w:val="64221CEB"/>
    <w:rsid w:val="64237518"/>
    <w:rsid w:val="64262CB3"/>
    <w:rsid w:val="642B31BE"/>
    <w:rsid w:val="643202FF"/>
    <w:rsid w:val="643C07CB"/>
    <w:rsid w:val="64486B17"/>
    <w:rsid w:val="645673AC"/>
    <w:rsid w:val="6457491D"/>
    <w:rsid w:val="645A1458"/>
    <w:rsid w:val="645D27DD"/>
    <w:rsid w:val="645F3F73"/>
    <w:rsid w:val="64675A2E"/>
    <w:rsid w:val="646E257E"/>
    <w:rsid w:val="64711567"/>
    <w:rsid w:val="64717B8C"/>
    <w:rsid w:val="64737A55"/>
    <w:rsid w:val="647429CB"/>
    <w:rsid w:val="64743AE6"/>
    <w:rsid w:val="64745AFC"/>
    <w:rsid w:val="6479253D"/>
    <w:rsid w:val="64812495"/>
    <w:rsid w:val="648265D6"/>
    <w:rsid w:val="64874278"/>
    <w:rsid w:val="648F2C02"/>
    <w:rsid w:val="64940B19"/>
    <w:rsid w:val="649D6F04"/>
    <w:rsid w:val="649D7EEB"/>
    <w:rsid w:val="649E1558"/>
    <w:rsid w:val="64A220FC"/>
    <w:rsid w:val="64AA4BB2"/>
    <w:rsid w:val="64AE1E3E"/>
    <w:rsid w:val="64BF3087"/>
    <w:rsid w:val="64C03E93"/>
    <w:rsid w:val="64C80CCD"/>
    <w:rsid w:val="64CB5C3A"/>
    <w:rsid w:val="64D44EF1"/>
    <w:rsid w:val="64E0389C"/>
    <w:rsid w:val="64E610DA"/>
    <w:rsid w:val="64E87922"/>
    <w:rsid w:val="64EC7A70"/>
    <w:rsid w:val="64EF70CD"/>
    <w:rsid w:val="64F330FF"/>
    <w:rsid w:val="64F61375"/>
    <w:rsid w:val="64F72D44"/>
    <w:rsid w:val="64F73F05"/>
    <w:rsid w:val="650602BF"/>
    <w:rsid w:val="6507382F"/>
    <w:rsid w:val="650B43EB"/>
    <w:rsid w:val="650C4ED5"/>
    <w:rsid w:val="6511369C"/>
    <w:rsid w:val="65154FE2"/>
    <w:rsid w:val="65155307"/>
    <w:rsid w:val="6518564C"/>
    <w:rsid w:val="651D0F29"/>
    <w:rsid w:val="651F5B5A"/>
    <w:rsid w:val="65264965"/>
    <w:rsid w:val="65325F14"/>
    <w:rsid w:val="65351B9C"/>
    <w:rsid w:val="653801C7"/>
    <w:rsid w:val="653A3B59"/>
    <w:rsid w:val="65413D42"/>
    <w:rsid w:val="65417BCD"/>
    <w:rsid w:val="65417DE0"/>
    <w:rsid w:val="654632E6"/>
    <w:rsid w:val="654A7B31"/>
    <w:rsid w:val="654B5CE5"/>
    <w:rsid w:val="65501C23"/>
    <w:rsid w:val="65561782"/>
    <w:rsid w:val="65586CED"/>
    <w:rsid w:val="656053F1"/>
    <w:rsid w:val="6560737E"/>
    <w:rsid w:val="6562731A"/>
    <w:rsid w:val="656E7312"/>
    <w:rsid w:val="65762301"/>
    <w:rsid w:val="65764FBD"/>
    <w:rsid w:val="658767EB"/>
    <w:rsid w:val="658D05FB"/>
    <w:rsid w:val="659369F3"/>
    <w:rsid w:val="659A1BE7"/>
    <w:rsid w:val="659B0B40"/>
    <w:rsid w:val="659C0A99"/>
    <w:rsid w:val="65A01A09"/>
    <w:rsid w:val="65A06738"/>
    <w:rsid w:val="65A3700B"/>
    <w:rsid w:val="65AC03F7"/>
    <w:rsid w:val="65B240BA"/>
    <w:rsid w:val="65B8035D"/>
    <w:rsid w:val="65C0010E"/>
    <w:rsid w:val="65C13880"/>
    <w:rsid w:val="65C253E1"/>
    <w:rsid w:val="65C33ED9"/>
    <w:rsid w:val="65C40364"/>
    <w:rsid w:val="65C6095E"/>
    <w:rsid w:val="65C67C38"/>
    <w:rsid w:val="65CC1790"/>
    <w:rsid w:val="65ED7E93"/>
    <w:rsid w:val="65EF1E6A"/>
    <w:rsid w:val="65F11122"/>
    <w:rsid w:val="65F32A4D"/>
    <w:rsid w:val="65FA338D"/>
    <w:rsid w:val="65FF4E84"/>
    <w:rsid w:val="66120500"/>
    <w:rsid w:val="66170A60"/>
    <w:rsid w:val="661B5834"/>
    <w:rsid w:val="66306680"/>
    <w:rsid w:val="66353A7B"/>
    <w:rsid w:val="66355CAD"/>
    <w:rsid w:val="663921C2"/>
    <w:rsid w:val="664038FB"/>
    <w:rsid w:val="666F14A7"/>
    <w:rsid w:val="667811EC"/>
    <w:rsid w:val="66842DB8"/>
    <w:rsid w:val="66912C2D"/>
    <w:rsid w:val="669A047A"/>
    <w:rsid w:val="669A0B10"/>
    <w:rsid w:val="669A4C8D"/>
    <w:rsid w:val="66A002B9"/>
    <w:rsid w:val="66A70FDF"/>
    <w:rsid w:val="66A86609"/>
    <w:rsid w:val="66B14845"/>
    <w:rsid w:val="66B15E4C"/>
    <w:rsid w:val="66BD2317"/>
    <w:rsid w:val="66C20286"/>
    <w:rsid w:val="66CC50FE"/>
    <w:rsid w:val="66CD1ED3"/>
    <w:rsid w:val="66D7648E"/>
    <w:rsid w:val="66D9673F"/>
    <w:rsid w:val="66DF402C"/>
    <w:rsid w:val="66EE7E3A"/>
    <w:rsid w:val="66F43BE4"/>
    <w:rsid w:val="66FD6343"/>
    <w:rsid w:val="67077465"/>
    <w:rsid w:val="6707763D"/>
    <w:rsid w:val="67192AEA"/>
    <w:rsid w:val="671D1607"/>
    <w:rsid w:val="672943FE"/>
    <w:rsid w:val="672B0494"/>
    <w:rsid w:val="673C5419"/>
    <w:rsid w:val="673C624E"/>
    <w:rsid w:val="67434EBF"/>
    <w:rsid w:val="6744475B"/>
    <w:rsid w:val="674613D9"/>
    <w:rsid w:val="674A53A1"/>
    <w:rsid w:val="674A763D"/>
    <w:rsid w:val="674E0EF4"/>
    <w:rsid w:val="675317B0"/>
    <w:rsid w:val="67592E6E"/>
    <w:rsid w:val="67663038"/>
    <w:rsid w:val="67706459"/>
    <w:rsid w:val="677D78BE"/>
    <w:rsid w:val="67800F19"/>
    <w:rsid w:val="67820A89"/>
    <w:rsid w:val="67856B76"/>
    <w:rsid w:val="67874CB6"/>
    <w:rsid w:val="678A65D7"/>
    <w:rsid w:val="678E55BA"/>
    <w:rsid w:val="679902A0"/>
    <w:rsid w:val="679F2489"/>
    <w:rsid w:val="67A32A0D"/>
    <w:rsid w:val="67A36C57"/>
    <w:rsid w:val="67A452AC"/>
    <w:rsid w:val="67A45344"/>
    <w:rsid w:val="67A50FAB"/>
    <w:rsid w:val="67AB66D1"/>
    <w:rsid w:val="67AC76F2"/>
    <w:rsid w:val="67B4432C"/>
    <w:rsid w:val="67B57EF5"/>
    <w:rsid w:val="67B867FC"/>
    <w:rsid w:val="67BB471E"/>
    <w:rsid w:val="67C54407"/>
    <w:rsid w:val="67C834E4"/>
    <w:rsid w:val="67CD11CA"/>
    <w:rsid w:val="67D82ECB"/>
    <w:rsid w:val="67DD23BD"/>
    <w:rsid w:val="67E12E09"/>
    <w:rsid w:val="67EE17FB"/>
    <w:rsid w:val="67EF159D"/>
    <w:rsid w:val="67F10CF3"/>
    <w:rsid w:val="67F33473"/>
    <w:rsid w:val="67F51A16"/>
    <w:rsid w:val="67F5484F"/>
    <w:rsid w:val="680D0ABF"/>
    <w:rsid w:val="680E437C"/>
    <w:rsid w:val="68154B7F"/>
    <w:rsid w:val="68186B92"/>
    <w:rsid w:val="681B63E7"/>
    <w:rsid w:val="683A615D"/>
    <w:rsid w:val="683F6487"/>
    <w:rsid w:val="6846235F"/>
    <w:rsid w:val="6851625E"/>
    <w:rsid w:val="68527392"/>
    <w:rsid w:val="6853665C"/>
    <w:rsid w:val="68570799"/>
    <w:rsid w:val="685942AF"/>
    <w:rsid w:val="6859460A"/>
    <w:rsid w:val="685F0228"/>
    <w:rsid w:val="686542F0"/>
    <w:rsid w:val="686F0FFC"/>
    <w:rsid w:val="68731F99"/>
    <w:rsid w:val="68752CF0"/>
    <w:rsid w:val="68770BAF"/>
    <w:rsid w:val="68775C1C"/>
    <w:rsid w:val="687B7CBA"/>
    <w:rsid w:val="68805629"/>
    <w:rsid w:val="689A36DE"/>
    <w:rsid w:val="689D7972"/>
    <w:rsid w:val="689F6FA0"/>
    <w:rsid w:val="68A60068"/>
    <w:rsid w:val="68A82F1F"/>
    <w:rsid w:val="68AF230C"/>
    <w:rsid w:val="68B32C1F"/>
    <w:rsid w:val="68BA103A"/>
    <w:rsid w:val="68C149FF"/>
    <w:rsid w:val="68C237D3"/>
    <w:rsid w:val="68CD2BE2"/>
    <w:rsid w:val="68D06F8A"/>
    <w:rsid w:val="68DD02F3"/>
    <w:rsid w:val="68DD4062"/>
    <w:rsid w:val="68E1051C"/>
    <w:rsid w:val="68E730F7"/>
    <w:rsid w:val="68F33E74"/>
    <w:rsid w:val="69023694"/>
    <w:rsid w:val="69025A67"/>
    <w:rsid w:val="69100FD1"/>
    <w:rsid w:val="69190524"/>
    <w:rsid w:val="691D51D1"/>
    <w:rsid w:val="691E5E18"/>
    <w:rsid w:val="692D08E4"/>
    <w:rsid w:val="692F43CE"/>
    <w:rsid w:val="693A18B0"/>
    <w:rsid w:val="693C4103"/>
    <w:rsid w:val="69520974"/>
    <w:rsid w:val="695317F6"/>
    <w:rsid w:val="695B1E42"/>
    <w:rsid w:val="695B5D6F"/>
    <w:rsid w:val="6968344E"/>
    <w:rsid w:val="696E3241"/>
    <w:rsid w:val="69702D82"/>
    <w:rsid w:val="69760E9A"/>
    <w:rsid w:val="697F41B5"/>
    <w:rsid w:val="69841735"/>
    <w:rsid w:val="69850A0B"/>
    <w:rsid w:val="698534E2"/>
    <w:rsid w:val="69931666"/>
    <w:rsid w:val="6993245D"/>
    <w:rsid w:val="69934604"/>
    <w:rsid w:val="69935006"/>
    <w:rsid w:val="69986B9C"/>
    <w:rsid w:val="69995885"/>
    <w:rsid w:val="699E3BCF"/>
    <w:rsid w:val="69A04ED2"/>
    <w:rsid w:val="69AC7C29"/>
    <w:rsid w:val="69AD1394"/>
    <w:rsid w:val="69B3027D"/>
    <w:rsid w:val="69B652B1"/>
    <w:rsid w:val="69BC6772"/>
    <w:rsid w:val="69BF1FD4"/>
    <w:rsid w:val="69CF25FD"/>
    <w:rsid w:val="69DF2770"/>
    <w:rsid w:val="6A084F60"/>
    <w:rsid w:val="6A0C4B8E"/>
    <w:rsid w:val="6A0D365F"/>
    <w:rsid w:val="6A1205F4"/>
    <w:rsid w:val="6A14403D"/>
    <w:rsid w:val="6A2342F6"/>
    <w:rsid w:val="6A3B3E52"/>
    <w:rsid w:val="6A405BCA"/>
    <w:rsid w:val="6A420324"/>
    <w:rsid w:val="6A466A71"/>
    <w:rsid w:val="6A5315B3"/>
    <w:rsid w:val="6A5635C7"/>
    <w:rsid w:val="6A5D49F4"/>
    <w:rsid w:val="6A62360C"/>
    <w:rsid w:val="6A6322B0"/>
    <w:rsid w:val="6A675D63"/>
    <w:rsid w:val="6A6901FC"/>
    <w:rsid w:val="6A6952FA"/>
    <w:rsid w:val="6A6A7EF4"/>
    <w:rsid w:val="6A6E449E"/>
    <w:rsid w:val="6A755EE0"/>
    <w:rsid w:val="6A771A6B"/>
    <w:rsid w:val="6A8059D8"/>
    <w:rsid w:val="6A84017F"/>
    <w:rsid w:val="6A843B60"/>
    <w:rsid w:val="6A8527D2"/>
    <w:rsid w:val="6A8B556D"/>
    <w:rsid w:val="6A8C5C3E"/>
    <w:rsid w:val="6A9E3E91"/>
    <w:rsid w:val="6A9E5178"/>
    <w:rsid w:val="6AA246B3"/>
    <w:rsid w:val="6AA51B7A"/>
    <w:rsid w:val="6AA83E77"/>
    <w:rsid w:val="6AAB4411"/>
    <w:rsid w:val="6AB67BE8"/>
    <w:rsid w:val="6ABE6638"/>
    <w:rsid w:val="6AC04920"/>
    <w:rsid w:val="6AC80E3E"/>
    <w:rsid w:val="6ACD2100"/>
    <w:rsid w:val="6ACE74F9"/>
    <w:rsid w:val="6AD0724A"/>
    <w:rsid w:val="6AD553E0"/>
    <w:rsid w:val="6AF113CF"/>
    <w:rsid w:val="6AF21921"/>
    <w:rsid w:val="6AF3594C"/>
    <w:rsid w:val="6AFA5E41"/>
    <w:rsid w:val="6B08548B"/>
    <w:rsid w:val="6B09086D"/>
    <w:rsid w:val="6B0A3C60"/>
    <w:rsid w:val="6B0D49C2"/>
    <w:rsid w:val="6B12607B"/>
    <w:rsid w:val="6B193204"/>
    <w:rsid w:val="6B22318D"/>
    <w:rsid w:val="6B263C52"/>
    <w:rsid w:val="6B266127"/>
    <w:rsid w:val="6B2C135C"/>
    <w:rsid w:val="6B377FA6"/>
    <w:rsid w:val="6B391ECD"/>
    <w:rsid w:val="6B4A13AC"/>
    <w:rsid w:val="6B4D7DBF"/>
    <w:rsid w:val="6B5029B1"/>
    <w:rsid w:val="6B573E92"/>
    <w:rsid w:val="6B5B2130"/>
    <w:rsid w:val="6B617890"/>
    <w:rsid w:val="6B6C3D4F"/>
    <w:rsid w:val="6B7D58A6"/>
    <w:rsid w:val="6B8C3C7C"/>
    <w:rsid w:val="6B8D0120"/>
    <w:rsid w:val="6B8D2286"/>
    <w:rsid w:val="6B9D13AC"/>
    <w:rsid w:val="6BAA5378"/>
    <w:rsid w:val="6BAB5E14"/>
    <w:rsid w:val="6BAD44A8"/>
    <w:rsid w:val="6BC92968"/>
    <w:rsid w:val="6BCF3AA8"/>
    <w:rsid w:val="6BD07595"/>
    <w:rsid w:val="6BDB5B3E"/>
    <w:rsid w:val="6BE10117"/>
    <w:rsid w:val="6BE31A21"/>
    <w:rsid w:val="6BEB06C3"/>
    <w:rsid w:val="6BED1497"/>
    <w:rsid w:val="6BED2B65"/>
    <w:rsid w:val="6BF211A4"/>
    <w:rsid w:val="6BF53844"/>
    <w:rsid w:val="6BF86EE9"/>
    <w:rsid w:val="6C05299A"/>
    <w:rsid w:val="6C0955C8"/>
    <w:rsid w:val="6C170C69"/>
    <w:rsid w:val="6C230B15"/>
    <w:rsid w:val="6C252F4B"/>
    <w:rsid w:val="6C282096"/>
    <w:rsid w:val="6C3F6DE0"/>
    <w:rsid w:val="6C453D7B"/>
    <w:rsid w:val="6C4F5CD0"/>
    <w:rsid w:val="6C573759"/>
    <w:rsid w:val="6C5D6B4E"/>
    <w:rsid w:val="6C6076E3"/>
    <w:rsid w:val="6C646455"/>
    <w:rsid w:val="6C683BF9"/>
    <w:rsid w:val="6C6B68DA"/>
    <w:rsid w:val="6C6C7FB6"/>
    <w:rsid w:val="6C6D69FF"/>
    <w:rsid w:val="6C711ADC"/>
    <w:rsid w:val="6C711E83"/>
    <w:rsid w:val="6C780136"/>
    <w:rsid w:val="6C7E31A2"/>
    <w:rsid w:val="6C7F5BE9"/>
    <w:rsid w:val="6C8E0FFA"/>
    <w:rsid w:val="6C9552B3"/>
    <w:rsid w:val="6C962F20"/>
    <w:rsid w:val="6C9861A9"/>
    <w:rsid w:val="6C9D7011"/>
    <w:rsid w:val="6C9E22BE"/>
    <w:rsid w:val="6CA00A3A"/>
    <w:rsid w:val="6CA01355"/>
    <w:rsid w:val="6CA20F55"/>
    <w:rsid w:val="6CAD22A0"/>
    <w:rsid w:val="6CB0533E"/>
    <w:rsid w:val="6CB95CD7"/>
    <w:rsid w:val="6CC51590"/>
    <w:rsid w:val="6CC6723E"/>
    <w:rsid w:val="6CCA33BD"/>
    <w:rsid w:val="6CD65955"/>
    <w:rsid w:val="6CD71E36"/>
    <w:rsid w:val="6CDF5E4C"/>
    <w:rsid w:val="6CEC2BB0"/>
    <w:rsid w:val="6CEF67FA"/>
    <w:rsid w:val="6CF16931"/>
    <w:rsid w:val="6CF64EF0"/>
    <w:rsid w:val="6D012CFA"/>
    <w:rsid w:val="6D040C67"/>
    <w:rsid w:val="6D0F568A"/>
    <w:rsid w:val="6D1141F1"/>
    <w:rsid w:val="6D1A1A4F"/>
    <w:rsid w:val="6D1E109C"/>
    <w:rsid w:val="6D2047CC"/>
    <w:rsid w:val="6D204993"/>
    <w:rsid w:val="6D2710D8"/>
    <w:rsid w:val="6D31216F"/>
    <w:rsid w:val="6D366587"/>
    <w:rsid w:val="6D3E613F"/>
    <w:rsid w:val="6D3F2E03"/>
    <w:rsid w:val="6D4A2283"/>
    <w:rsid w:val="6D531D11"/>
    <w:rsid w:val="6D55516F"/>
    <w:rsid w:val="6D562CB1"/>
    <w:rsid w:val="6D5865DB"/>
    <w:rsid w:val="6D5B6D7D"/>
    <w:rsid w:val="6D654BCF"/>
    <w:rsid w:val="6D685E09"/>
    <w:rsid w:val="6D7267F2"/>
    <w:rsid w:val="6D7529B1"/>
    <w:rsid w:val="6D8B5D4C"/>
    <w:rsid w:val="6D9D6131"/>
    <w:rsid w:val="6DAD6FC1"/>
    <w:rsid w:val="6DAF0A47"/>
    <w:rsid w:val="6DB14178"/>
    <w:rsid w:val="6DBF75AB"/>
    <w:rsid w:val="6DD865B9"/>
    <w:rsid w:val="6DE1416E"/>
    <w:rsid w:val="6DE17CAC"/>
    <w:rsid w:val="6DE73809"/>
    <w:rsid w:val="6DF228B3"/>
    <w:rsid w:val="6DF23F84"/>
    <w:rsid w:val="6DF3415B"/>
    <w:rsid w:val="6DF737BF"/>
    <w:rsid w:val="6DFA4F22"/>
    <w:rsid w:val="6E007267"/>
    <w:rsid w:val="6E171B19"/>
    <w:rsid w:val="6E2D7BA1"/>
    <w:rsid w:val="6E3258C2"/>
    <w:rsid w:val="6E346AEC"/>
    <w:rsid w:val="6E40122D"/>
    <w:rsid w:val="6E464B5F"/>
    <w:rsid w:val="6E4B511B"/>
    <w:rsid w:val="6E4C18B7"/>
    <w:rsid w:val="6E5C2FB0"/>
    <w:rsid w:val="6E685299"/>
    <w:rsid w:val="6E6A73E1"/>
    <w:rsid w:val="6E6E0FFF"/>
    <w:rsid w:val="6E6F1B38"/>
    <w:rsid w:val="6E812A44"/>
    <w:rsid w:val="6E815762"/>
    <w:rsid w:val="6E8A3358"/>
    <w:rsid w:val="6E9934AB"/>
    <w:rsid w:val="6E9D5B01"/>
    <w:rsid w:val="6EA86FB9"/>
    <w:rsid w:val="6EB13C08"/>
    <w:rsid w:val="6EB4730C"/>
    <w:rsid w:val="6EB87ACA"/>
    <w:rsid w:val="6EBA17C1"/>
    <w:rsid w:val="6EBB1C02"/>
    <w:rsid w:val="6EBD2812"/>
    <w:rsid w:val="6EC11446"/>
    <w:rsid w:val="6EC42838"/>
    <w:rsid w:val="6EC85673"/>
    <w:rsid w:val="6ED168FF"/>
    <w:rsid w:val="6ED944CA"/>
    <w:rsid w:val="6EDB7784"/>
    <w:rsid w:val="6EDF4B1D"/>
    <w:rsid w:val="6EEA32CD"/>
    <w:rsid w:val="6EEC6C4F"/>
    <w:rsid w:val="6EEF4910"/>
    <w:rsid w:val="6EF65FAD"/>
    <w:rsid w:val="6F0729E5"/>
    <w:rsid w:val="6F0754E1"/>
    <w:rsid w:val="6F0E0EF4"/>
    <w:rsid w:val="6F0F495C"/>
    <w:rsid w:val="6F1E38F8"/>
    <w:rsid w:val="6F202220"/>
    <w:rsid w:val="6F341CBE"/>
    <w:rsid w:val="6F3933FC"/>
    <w:rsid w:val="6F3B31BC"/>
    <w:rsid w:val="6F4102CF"/>
    <w:rsid w:val="6F413A3A"/>
    <w:rsid w:val="6F4A573F"/>
    <w:rsid w:val="6F520EB6"/>
    <w:rsid w:val="6F722478"/>
    <w:rsid w:val="6F7B05C0"/>
    <w:rsid w:val="6F87660F"/>
    <w:rsid w:val="6F907558"/>
    <w:rsid w:val="6F99107C"/>
    <w:rsid w:val="6FA34967"/>
    <w:rsid w:val="6FA3519E"/>
    <w:rsid w:val="6FA72053"/>
    <w:rsid w:val="6FA91104"/>
    <w:rsid w:val="6FAA3589"/>
    <w:rsid w:val="6FAB7060"/>
    <w:rsid w:val="6FAD0EC6"/>
    <w:rsid w:val="6FBB418E"/>
    <w:rsid w:val="6FC465CF"/>
    <w:rsid w:val="6FCA0284"/>
    <w:rsid w:val="6FCD0168"/>
    <w:rsid w:val="6FDA1493"/>
    <w:rsid w:val="6FDC1316"/>
    <w:rsid w:val="6FDE4DCF"/>
    <w:rsid w:val="6FE0744B"/>
    <w:rsid w:val="6FF02BD1"/>
    <w:rsid w:val="700A279C"/>
    <w:rsid w:val="700A289A"/>
    <w:rsid w:val="700C7750"/>
    <w:rsid w:val="70112F93"/>
    <w:rsid w:val="701D2698"/>
    <w:rsid w:val="702E338D"/>
    <w:rsid w:val="703B0E8A"/>
    <w:rsid w:val="703B7C50"/>
    <w:rsid w:val="703C0F5A"/>
    <w:rsid w:val="70454491"/>
    <w:rsid w:val="70472125"/>
    <w:rsid w:val="7049749B"/>
    <w:rsid w:val="704B7905"/>
    <w:rsid w:val="7051524F"/>
    <w:rsid w:val="70555E14"/>
    <w:rsid w:val="70560FAF"/>
    <w:rsid w:val="705B2D30"/>
    <w:rsid w:val="705D15C5"/>
    <w:rsid w:val="705E6750"/>
    <w:rsid w:val="705F307E"/>
    <w:rsid w:val="705F333A"/>
    <w:rsid w:val="706B2486"/>
    <w:rsid w:val="70783E84"/>
    <w:rsid w:val="70795DF6"/>
    <w:rsid w:val="707A5D2F"/>
    <w:rsid w:val="708105F0"/>
    <w:rsid w:val="70862353"/>
    <w:rsid w:val="70935D17"/>
    <w:rsid w:val="70964422"/>
    <w:rsid w:val="70A01DE4"/>
    <w:rsid w:val="70A14A64"/>
    <w:rsid w:val="70A65EBB"/>
    <w:rsid w:val="70A86A5F"/>
    <w:rsid w:val="70AC29F1"/>
    <w:rsid w:val="70AF6CE9"/>
    <w:rsid w:val="70C06B9F"/>
    <w:rsid w:val="70CB36CF"/>
    <w:rsid w:val="70CC7348"/>
    <w:rsid w:val="70D13BA0"/>
    <w:rsid w:val="70D15A34"/>
    <w:rsid w:val="70D44648"/>
    <w:rsid w:val="70DF3DEB"/>
    <w:rsid w:val="70E053B4"/>
    <w:rsid w:val="70E64C43"/>
    <w:rsid w:val="70EB5CA5"/>
    <w:rsid w:val="70F02FDD"/>
    <w:rsid w:val="70F41BB4"/>
    <w:rsid w:val="70F64491"/>
    <w:rsid w:val="70F72510"/>
    <w:rsid w:val="70FC56C7"/>
    <w:rsid w:val="71041721"/>
    <w:rsid w:val="711C1F43"/>
    <w:rsid w:val="712B05F9"/>
    <w:rsid w:val="712B69E8"/>
    <w:rsid w:val="713033D0"/>
    <w:rsid w:val="71310096"/>
    <w:rsid w:val="7133458A"/>
    <w:rsid w:val="71367E84"/>
    <w:rsid w:val="7137184D"/>
    <w:rsid w:val="713A1C66"/>
    <w:rsid w:val="713A67B3"/>
    <w:rsid w:val="7141659B"/>
    <w:rsid w:val="71461837"/>
    <w:rsid w:val="71471713"/>
    <w:rsid w:val="7147509B"/>
    <w:rsid w:val="71483A09"/>
    <w:rsid w:val="714A356A"/>
    <w:rsid w:val="714C4666"/>
    <w:rsid w:val="716B3916"/>
    <w:rsid w:val="716D4D24"/>
    <w:rsid w:val="717031CE"/>
    <w:rsid w:val="71766546"/>
    <w:rsid w:val="717943F5"/>
    <w:rsid w:val="717A2BA1"/>
    <w:rsid w:val="717C0E2A"/>
    <w:rsid w:val="71832FA9"/>
    <w:rsid w:val="718E70D3"/>
    <w:rsid w:val="719D7468"/>
    <w:rsid w:val="71AA1A3E"/>
    <w:rsid w:val="71B16C44"/>
    <w:rsid w:val="71BC6686"/>
    <w:rsid w:val="71BD4685"/>
    <w:rsid w:val="71C47B9F"/>
    <w:rsid w:val="71C64D4D"/>
    <w:rsid w:val="71D72F17"/>
    <w:rsid w:val="71DC1718"/>
    <w:rsid w:val="71DD4033"/>
    <w:rsid w:val="71E36367"/>
    <w:rsid w:val="71E66599"/>
    <w:rsid w:val="71F54AE0"/>
    <w:rsid w:val="71F57050"/>
    <w:rsid w:val="71F843E3"/>
    <w:rsid w:val="720158A7"/>
    <w:rsid w:val="720431A7"/>
    <w:rsid w:val="72045F5D"/>
    <w:rsid w:val="72084942"/>
    <w:rsid w:val="720B00F9"/>
    <w:rsid w:val="720B4718"/>
    <w:rsid w:val="721B141E"/>
    <w:rsid w:val="722A7D71"/>
    <w:rsid w:val="72364C69"/>
    <w:rsid w:val="723B2B91"/>
    <w:rsid w:val="72462C47"/>
    <w:rsid w:val="724E0D02"/>
    <w:rsid w:val="72517987"/>
    <w:rsid w:val="72532E78"/>
    <w:rsid w:val="72534E8C"/>
    <w:rsid w:val="7254791B"/>
    <w:rsid w:val="725D5B96"/>
    <w:rsid w:val="726325AF"/>
    <w:rsid w:val="726344C3"/>
    <w:rsid w:val="72656D99"/>
    <w:rsid w:val="72671F6C"/>
    <w:rsid w:val="726B76F8"/>
    <w:rsid w:val="7272039C"/>
    <w:rsid w:val="72724B54"/>
    <w:rsid w:val="72726521"/>
    <w:rsid w:val="72771182"/>
    <w:rsid w:val="727760AC"/>
    <w:rsid w:val="727E003C"/>
    <w:rsid w:val="727F2F99"/>
    <w:rsid w:val="72813B17"/>
    <w:rsid w:val="7283455E"/>
    <w:rsid w:val="7298444E"/>
    <w:rsid w:val="729A166D"/>
    <w:rsid w:val="729E0016"/>
    <w:rsid w:val="729E05A8"/>
    <w:rsid w:val="729F1F2D"/>
    <w:rsid w:val="72AB19B8"/>
    <w:rsid w:val="72AB6DA2"/>
    <w:rsid w:val="72B1456A"/>
    <w:rsid w:val="72BF7E04"/>
    <w:rsid w:val="72C00C08"/>
    <w:rsid w:val="72C046C8"/>
    <w:rsid w:val="72C55A19"/>
    <w:rsid w:val="72C564BF"/>
    <w:rsid w:val="72CB4C94"/>
    <w:rsid w:val="72D31E69"/>
    <w:rsid w:val="72D8179F"/>
    <w:rsid w:val="72E97BD6"/>
    <w:rsid w:val="72EF358D"/>
    <w:rsid w:val="72F00080"/>
    <w:rsid w:val="72F135E3"/>
    <w:rsid w:val="72F5059B"/>
    <w:rsid w:val="72FC3995"/>
    <w:rsid w:val="730A30FA"/>
    <w:rsid w:val="730C51CB"/>
    <w:rsid w:val="731B1CFE"/>
    <w:rsid w:val="732026F4"/>
    <w:rsid w:val="733535A0"/>
    <w:rsid w:val="734049AA"/>
    <w:rsid w:val="7346797A"/>
    <w:rsid w:val="7348061B"/>
    <w:rsid w:val="734B2DDD"/>
    <w:rsid w:val="734D6937"/>
    <w:rsid w:val="73570F7C"/>
    <w:rsid w:val="73582F7A"/>
    <w:rsid w:val="73592109"/>
    <w:rsid w:val="735F142D"/>
    <w:rsid w:val="73614A6B"/>
    <w:rsid w:val="73645182"/>
    <w:rsid w:val="73685631"/>
    <w:rsid w:val="737140B0"/>
    <w:rsid w:val="73725CFC"/>
    <w:rsid w:val="73773E99"/>
    <w:rsid w:val="73790128"/>
    <w:rsid w:val="737B0312"/>
    <w:rsid w:val="737E4127"/>
    <w:rsid w:val="73854C6C"/>
    <w:rsid w:val="73884698"/>
    <w:rsid w:val="738A68C9"/>
    <w:rsid w:val="738C6771"/>
    <w:rsid w:val="73994803"/>
    <w:rsid w:val="73A2594B"/>
    <w:rsid w:val="73A80975"/>
    <w:rsid w:val="73AC60CE"/>
    <w:rsid w:val="73B2046C"/>
    <w:rsid w:val="73C509BC"/>
    <w:rsid w:val="73CD6575"/>
    <w:rsid w:val="73D0280C"/>
    <w:rsid w:val="73D3134B"/>
    <w:rsid w:val="73D3502E"/>
    <w:rsid w:val="73D82C3C"/>
    <w:rsid w:val="73DC790A"/>
    <w:rsid w:val="73E153E7"/>
    <w:rsid w:val="73ED5BE9"/>
    <w:rsid w:val="73F809EA"/>
    <w:rsid w:val="73FC4486"/>
    <w:rsid w:val="73FD7489"/>
    <w:rsid w:val="74054BEE"/>
    <w:rsid w:val="740560EA"/>
    <w:rsid w:val="74056B42"/>
    <w:rsid w:val="740630C3"/>
    <w:rsid w:val="7409473C"/>
    <w:rsid w:val="740E296A"/>
    <w:rsid w:val="741825DF"/>
    <w:rsid w:val="741B7290"/>
    <w:rsid w:val="74256453"/>
    <w:rsid w:val="7432691E"/>
    <w:rsid w:val="74364EE7"/>
    <w:rsid w:val="744018A4"/>
    <w:rsid w:val="74410FE0"/>
    <w:rsid w:val="74415F16"/>
    <w:rsid w:val="744513B0"/>
    <w:rsid w:val="74482FCD"/>
    <w:rsid w:val="744A091C"/>
    <w:rsid w:val="744B1E8E"/>
    <w:rsid w:val="7450554B"/>
    <w:rsid w:val="745903BC"/>
    <w:rsid w:val="745D5144"/>
    <w:rsid w:val="74624E03"/>
    <w:rsid w:val="746B7219"/>
    <w:rsid w:val="74821D16"/>
    <w:rsid w:val="74836B36"/>
    <w:rsid w:val="7485045B"/>
    <w:rsid w:val="74853218"/>
    <w:rsid w:val="74855A04"/>
    <w:rsid w:val="74862A88"/>
    <w:rsid w:val="7489688F"/>
    <w:rsid w:val="7490107C"/>
    <w:rsid w:val="74973D83"/>
    <w:rsid w:val="74A14393"/>
    <w:rsid w:val="74A63B78"/>
    <w:rsid w:val="74AE320C"/>
    <w:rsid w:val="74B9737D"/>
    <w:rsid w:val="74BB782A"/>
    <w:rsid w:val="74C93C97"/>
    <w:rsid w:val="74E07425"/>
    <w:rsid w:val="74E863D4"/>
    <w:rsid w:val="74F53342"/>
    <w:rsid w:val="74F63296"/>
    <w:rsid w:val="74F728F9"/>
    <w:rsid w:val="74FC3839"/>
    <w:rsid w:val="75013AA6"/>
    <w:rsid w:val="750B59B7"/>
    <w:rsid w:val="750C7A6C"/>
    <w:rsid w:val="7511260E"/>
    <w:rsid w:val="751268A1"/>
    <w:rsid w:val="75157675"/>
    <w:rsid w:val="7520619B"/>
    <w:rsid w:val="7522661E"/>
    <w:rsid w:val="75233611"/>
    <w:rsid w:val="75254150"/>
    <w:rsid w:val="7526215A"/>
    <w:rsid w:val="754B473A"/>
    <w:rsid w:val="754C7B1D"/>
    <w:rsid w:val="754D2AD3"/>
    <w:rsid w:val="75557790"/>
    <w:rsid w:val="7557765C"/>
    <w:rsid w:val="756326D0"/>
    <w:rsid w:val="7563558E"/>
    <w:rsid w:val="756A52C6"/>
    <w:rsid w:val="75703E75"/>
    <w:rsid w:val="75703F7B"/>
    <w:rsid w:val="757459F6"/>
    <w:rsid w:val="757A7BD1"/>
    <w:rsid w:val="75810D3E"/>
    <w:rsid w:val="758C7F0A"/>
    <w:rsid w:val="75951408"/>
    <w:rsid w:val="759706B1"/>
    <w:rsid w:val="759931D9"/>
    <w:rsid w:val="759D251D"/>
    <w:rsid w:val="75A10102"/>
    <w:rsid w:val="75A46BE9"/>
    <w:rsid w:val="75AC62F8"/>
    <w:rsid w:val="75B007A8"/>
    <w:rsid w:val="75BC0CF9"/>
    <w:rsid w:val="75C727DB"/>
    <w:rsid w:val="75CC27F5"/>
    <w:rsid w:val="75CD2CE4"/>
    <w:rsid w:val="75CF5A6D"/>
    <w:rsid w:val="75D55086"/>
    <w:rsid w:val="75DE5D07"/>
    <w:rsid w:val="75F1030D"/>
    <w:rsid w:val="75F610C4"/>
    <w:rsid w:val="75FB59EF"/>
    <w:rsid w:val="75FC2A02"/>
    <w:rsid w:val="76107D1F"/>
    <w:rsid w:val="761B1B02"/>
    <w:rsid w:val="7621251D"/>
    <w:rsid w:val="7621586B"/>
    <w:rsid w:val="76275680"/>
    <w:rsid w:val="76407584"/>
    <w:rsid w:val="76420A9F"/>
    <w:rsid w:val="76497B53"/>
    <w:rsid w:val="764A5EB6"/>
    <w:rsid w:val="76503F45"/>
    <w:rsid w:val="765223F7"/>
    <w:rsid w:val="76566161"/>
    <w:rsid w:val="765F4EDC"/>
    <w:rsid w:val="76624EAE"/>
    <w:rsid w:val="767A73D5"/>
    <w:rsid w:val="767C6AAC"/>
    <w:rsid w:val="768E66A6"/>
    <w:rsid w:val="7690234D"/>
    <w:rsid w:val="76905372"/>
    <w:rsid w:val="7691516E"/>
    <w:rsid w:val="76A81ED0"/>
    <w:rsid w:val="76AD4316"/>
    <w:rsid w:val="76B161B7"/>
    <w:rsid w:val="76B37636"/>
    <w:rsid w:val="76B5093C"/>
    <w:rsid w:val="76B525F5"/>
    <w:rsid w:val="76BE1E79"/>
    <w:rsid w:val="76C47E08"/>
    <w:rsid w:val="76C72C63"/>
    <w:rsid w:val="76CC5988"/>
    <w:rsid w:val="76CE039A"/>
    <w:rsid w:val="76D81A08"/>
    <w:rsid w:val="76DB217B"/>
    <w:rsid w:val="76DD351E"/>
    <w:rsid w:val="76DE0141"/>
    <w:rsid w:val="76E11D78"/>
    <w:rsid w:val="76E15D37"/>
    <w:rsid w:val="76E17E2E"/>
    <w:rsid w:val="76E843CB"/>
    <w:rsid w:val="76E92569"/>
    <w:rsid w:val="76F261D8"/>
    <w:rsid w:val="76F355A0"/>
    <w:rsid w:val="770653BC"/>
    <w:rsid w:val="770660AE"/>
    <w:rsid w:val="770767D0"/>
    <w:rsid w:val="77086025"/>
    <w:rsid w:val="7708779B"/>
    <w:rsid w:val="771A2F81"/>
    <w:rsid w:val="77200EDF"/>
    <w:rsid w:val="77234096"/>
    <w:rsid w:val="772B210D"/>
    <w:rsid w:val="772F6C99"/>
    <w:rsid w:val="77371ACB"/>
    <w:rsid w:val="77385348"/>
    <w:rsid w:val="77395E4B"/>
    <w:rsid w:val="7748570C"/>
    <w:rsid w:val="77500471"/>
    <w:rsid w:val="77510092"/>
    <w:rsid w:val="77563F8A"/>
    <w:rsid w:val="7759167E"/>
    <w:rsid w:val="775F37F5"/>
    <w:rsid w:val="776D4A30"/>
    <w:rsid w:val="776E2EDF"/>
    <w:rsid w:val="777005A8"/>
    <w:rsid w:val="77726B37"/>
    <w:rsid w:val="77743BE2"/>
    <w:rsid w:val="777D718F"/>
    <w:rsid w:val="77816645"/>
    <w:rsid w:val="779C0093"/>
    <w:rsid w:val="779E3B4F"/>
    <w:rsid w:val="77A33CC4"/>
    <w:rsid w:val="77A47D6F"/>
    <w:rsid w:val="77AA0E39"/>
    <w:rsid w:val="77B42380"/>
    <w:rsid w:val="77B65BA5"/>
    <w:rsid w:val="77B7491F"/>
    <w:rsid w:val="77BF2F23"/>
    <w:rsid w:val="77C037EA"/>
    <w:rsid w:val="77C31EEE"/>
    <w:rsid w:val="77C87CA3"/>
    <w:rsid w:val="77CD70AF"/>
    <w:rsid w:val="77CE53B2"/>
    <w:rsid w:val="77D00AFB"/>
    <w:rsid w:val="77D52F39"/>
    <w:rsid w:val="77D70418"/>
    <w:rsid w:val="77E42137"/>
    <w:rsid w:val="77EA4458"/>
    <w:rsid w:val="77F12D67"/>
    <w:rsid w:val="77F24B9F"/>
    <w:rsid w:val="77F60826"/>
    <w:rsid w:val="77F73C96"/>
    <w:rsid w:val="77FF6F5A"/>
    <w:rsid w:val="78034528"/>
    <w:rsid w:val="780B5D0F"/>
    <w:rsid w:val="780E03F2"/>
    <w:rsid w:val="78135070"/>
    <w:rsid w:val="78136816"/>
    <w:rsid w:val="7821767D"/>
    <w:rsid w:val="782E1911"/>
    <w:rsid w:val="782F2090"/>
    <w:rsid w:val="78360FF5"/>
    <w:rsid w:val="783D5F3D"/>
    <w:rsid w:val="784A396E"/>
    <w:rsid w:val="784C3862"/>
    <w:rsid w:val="784E176A"/>
    <w:rsid w:val="784E6E12"/>
    <w:rsid w:val="785A4719"/>
    <w:rsid w:val="785C18C1"/>
    <w:rsid w:val="78635CDF"/>
    <w:rsid w:val="786B7D1A"/>
    <w:rsid w:val="78734995"/>
    <w:rsid w:val="787F2ADC"/>
    <w:rsid w:val="78815DDC"/>
    <w:rsid w:val="788A19DD"/>
    <w:rsid w:val="788B6A85"/>
    <w:rsid w:val="788C29D5"/>
    <w:rsid w:val="788E06EC"/>
    <w:rsid w:val="78907379"/>
    <w:rsid w:val="7893226F"/>
    <w:rsid w:val="789363CB"/>
    <w:rsid w:val="7897689C"/>
    <w:rsid w:val="789C4F7E"/>
    <w:rsid w:val="789E6904"/>
    <w:rsid w:val="78A15271"/>
    <w:rsid w:val="78A212A6"/>
    <w:rsid w:val="78A43167"/>
    <w:rsid w:val="78A605F0"/>
    <w:rsid w:val="78A735CB"/>
    <w:rsid w:val="78AB5247"/>
    <w:rsid w:val="78B070B9"/>
    <w:rsid w:val="78B566FD"/>
    <w:rsid w:val="78B70DC3"/>
    <w:rsid w:val="78BC0EFF"/>
    <w:rsid w:val="78C11EFA"/>
    <w:rsid w:val="78C22CAC"/>
    <w:rsid w:val="78C6157A"/>
    <w:rsid w:val="78C728CE"/>
    <w:rsid w:val="78DA18AA"/>
    <w:rsid w:val="78EC1CFE"/>
    <w:rsid w:val="78ED0AB4"/>
    <w:rsid w:val="78EF4138"/>
    <w:rsid w:val="79002FEC"/>
    <w:rsid w:val="79031042"/>
    <w:rsid w:val="790C1EB2"/>
    <w:rsid w:val="790D586B"/>
    <w:rsid w:val="790F0960"/>
    <w:rsid w:val="79111103"/>
    <w:rsid w:val="79217F17"/>
    <w:rsid w:val="79237617"/>
    <w:rsid w:val="793356DB"/>
    <w:rsid w:val="793772CE"/>
    <w:rsid w:val="793C57AF"/>
    <w:rsid w:val="793E03B1"/>
    <w:rsid w:val="794371D6"/>
    <w:rsid w:val="79441DF1"/>
    <w:rsid w:val="79494A81"/>
    <w:rsid w:val="79520F9A"/>
    <w:rsid w:val="79525B0D"/>
    <w:rsid w:val="7953502B"/>
    <w:rsid w:val="7956068E"/>
    <w:rsid w:val="79596609"/>
    <w:rsid w:val="795A26F3"/>
    <w:rsid w:val="795C4D8E"/>
    <w:rsid w:val="795D6E71"/>
    <w:rsid w:val="796C66A3"/>
    <w:rsid w:val="797217F7"/>
    <w:rsid w:val="79817CB5"/>
    <w:rsid w:val="798746C4"/>
    <w:rsid w:val="798B3305"/>
    <w:rsid w:val="79A344D3"/>
    <w:rsid w:val="79AF7BF7"/>
    <w:rsid w:val="79B00307"/>
    <w:rsid w:val="79C606D3"/>
    <w:rsid w:val="79C722DE"/>
    <w:rsid w:val="79C7606B"/>
    <w:rsid w:val="79C7747A"/>
    <w:rsid w:val="79D958C8"/>
    <w:rsid w:val="79E2299F"/>
    <w:rsid w:val="79E22E0B"/>
    <w:rsid w:val="79EC0ACC"/>
    <w:rsid w:val="79F07130"/>
    <w:rsid w:val="7A007EDE"/>
    <w:rsid w:val="7A011425"/>
    <w:rsid w:val="7A0848F5"/>
    <w:rsid w:val="7A090472"/>
    <w:rsid w:val="7A0B3BDC"/>
    <w:rsid w:val="7A0F459A"/>
    <w:rsid w:val="7A11399D"/>
    <w:rsid w:val="7A141C33"/>
    <w:rsid w:val="7A17279A"/>
    <w:rsid w:val="7A1D51AA"/>
    <w:rsid w:val="7A221629"/>
    <w:rsid w:val="7A307348"/>
    <w:rsid w:val="7A327903"/>
    <w:rsid w:val="7A337E4D"/>
    <w:rsid w:val="7A3408ED"/>
    <w:rsid w:val="7A356238"/>
    <w:rsid w:val="7A48224C"/>
    <w:rsid w:val="7A4857AA"/>
    <w:rsid w:val="7A4A6379"/>
    <w:rsid w:val="7A547728"/>
    <w:rsid w:val="7A5E4C0C"/>
    <w:rsid w:val="7A615863"/>
    <w:rsid w:val="7A651D01"/>
    <w:rsid w:val="7A671510"/>
    <w:rsid w:val="7A6E5117"/>
    <w:rsid w:val="7A736997"/>
    <w:rsid w:val="7A795439"/>
    <w:rsid w:val="7A7B0FDA"/>
    <w:rsid w:val="7A7E6AC3"/>
    <w:rsid w:val="7A854531"/>
    <w:rsid w:val="7A8F5A40"/>
    <w:rsid w:val="7A911233"/>
    <w:rsid w:val="7A922050"/>
    <w:rsid w:val="7A933E82"/>
    <w:rsid w:val="7A9E2B90"/>
    <w:rsid w:val="7AA26CFF"/>
    <w:rsid w:val="7AAC67D4"/>
    <w:rsid w:val="7AB53CBE"/>
    <w:rsid w:val="7AB801CE"/>
    <w:rsid w:val="7AB96430"/>
    <w:rsid w:val="7AC11A40"/>
    <w:rsid w:val="7AC564C4"/>
    <w:rsid w:val="7AC60253"/>
    <w:rsid w:val="7AC649C5"/>
    <w:rsid w:val="7ACD101D"/>
    <w:rsid w:val="7AD7381C"/>
    <w:rsid w:val="7AD85D8A"/>
    <w:rsid w:val="7AE44B5A"/>
    <w:rsid w:val="7AEA5562"/>
    <w:rsid w:val="7AEA5BAE"/>
    <w:rsid w:val="7AEB2740"/>
    <w:rsid w:val="7AEB6171"/>
    <w:rsid w:val="7AEC1388"/>
    <w:rsid w:val="7AED21FE"/>
    <w:rsid w:val="7AF15D2D"/>
    <w:rsid w:val="7B075C4A"/>
    <w:rsid w:val="7B0D4E8A"/>
    <w:rsid w:val="7B122091"/>
    <w:rsid w:val="7B205640"/>
    <w:rsid w:val="7B271ACC"/>
    <w:rsid w:val="7B28186A"/>
    <w:rsid w:val="7B31255A"/>
    <w:rsid w:val="7B3770C6"/>
    <w:rsid w:val="7B4A45C0"/>
    <w:rsid w:val="7B4C428A"/>
    <w:rsid w:val="7B574F0D"/>
    <w:rsid w:val="7B58576F"/>
    <w:rsid w:val="7B5C3C19"/>
    <w:rsid w:val="7B5E060E"/>
    <w:rsid w:val="7B6321FB"/>
    <w:rsid w:val="7B815C9D"/>
    <w:rsid w:val="7B8227A2"/>
    <w:rsid w:val="7B862503"/>
    <w:rsid w:val="7B8E34E6"/>
    <w:rsid w:val="7B9506C6"/>
    <w:rsid w:val="7B9A6F06"/>
    <w:rsid w:val="7B9E3AE4"/>
    <w:rsid w:val="7BA97827"/>
    <w:rsid w:val="7BAE5C55"/>
    <w:rsid w:val="7BB6569A"/>
    <w:rsid w:val="7BCA16D6"/>
    <w:rsid w:val="7BCE62FC"/>
    <w:rsid w:val="7BD4745A"/>
    <w:rsid w:val="7BD85E62"/>
    <w:rsid w:val="7BEA4BE1"/>
    <w:rsid w:val="7BED2A59"/>
    <w:rsid w:val="7BEF13BC"/>
    <w:rsid w:val="7BF159C4"/>
    <w:rsid w:val="7BF66657"/>
    <w:rsid w:val="7BFE3579"/>
    <w:rsid w:val="7C05330D"/>
    <w:rsid w:val="7C074CF6"/>
    <w:rsid w:val="7C096E18"/>
    <w:rsid w:val="7C167366"/>
    <w:rsid w:val="7C1C0F88"/>
    <w:rsid w:val="7C1D34C6"/>
    <w:rsid w:val="7C230886"/>
    <w:rsid w:val="7C2369D2"/>
    <w:rsid w:val="7C303D7E"/>
    <w:rsid w:val="7C4C5980"/>
    <w:rsid w:val="7C4C7F6A"/>
    <w:rsid w:val="7C4F65DF"/>
    <w:rsid w:val="7C511975"/>
    <w:rsid w:val="7C515172"/>
    <w:rsid w:val="7C545AC7"/>
    <w:rsid w:val="7C582BBE"/>
    <w:rsid w:val="7C5E38EF"/>
    <w:rsid w:val="7C601B7A"/>
    <w:rsid w:val="7C6277D7"/>
    <w:rsid w:val="7C6327C1"/>
    <w:rsid w:val="7C637369"/>
    <w:rsid w:val="7C6617C9"/>
    <w:rsid w:val="7C6B5EA4"/>
    <w:rsid w:val="7C6D716E"/>
    <w:rsid w:val="7C700C54"/>
    <w:rsid w:val="7C7327B8"/>
    <w:rsid w:val="7C807077"/>
    <w:rsid w:val="7C8377FC"/>
    <w:rsid w:val="7C863744"/>
    <w:rsid w:val="7C8D35F1"/>
    <w:rsid w:val="7C932D68"/>
    <w:rsid w:val="7C943760"/>
    <w:rsid w:val="7C980BD3"/>
    <w:rsid w:val="7C982A11"/>
    <w:rsid w:val="7CA725DE"/>
    <w:rsid w:val="7CA82D83"/>
    <w:rsid w:val="7CA836B5"/>
    <w:rsid w:val="7CAA29BE"/>
    <w:rsid w:val="7CAC0BC6"/>
    <w:rsid w:val="7CB64348"/>
    <w:rsid w:val="7CB74726"/>
    <w:rsid w:val="7CB96665"/>
    <w:rsid w:val="7CB97A94"/>
    <w:rsid w:val="7CC46FB9"/>
    <w:rsid w:val="7CC65AB8"/>
    <w:rsid w:val="7CC70A9C"/>
    <w:rsid w:val="7CC97FFB"/>
    <w:rsid w:val="7CCF4F2A"/>
    <w:rsid w:val="7CD555B1"/>
    <w:rsid w:val="7CDE2AFA"/>
    <w:rsid w:val="7CEB2CE0"/>
    <w:rsid w:val="7CEC40AE"/>
    <w:rsid w:val="7CFA605C"/>
    <w:rsid w:val="7D004073"/>
    <w:rsid w:val="7D023DA3"/>
    <w:rsid w:val="7D043021"/>
    <w:rsid w:val="7D0E138E"/>
    <w:rsid w:val="7D1B1162"/>
    <w:rsid w:val="7D20564A"/>
    <w:rsid w:val="7D240894"/>
    <w:rsid w:val="7D306185"/>
    <w:rsid w:val="7D3301EF"/>
    <w:rsid w:val="7D3374B4"/>
    <w:rsid w:val="7D377A61"/>
    <w:rsid w:val="7D3A32DD"/>
    <w:rsid w:val="7D402701"/>
    <w:rsid w:val="7D407FDC"/>
    <w:rsid w:val="7D4B4DFE"/>
    <w:rsid w:val="7D4E4256"/>
    <w:rsid w:val="7D4E7E5C"/>
    <w:rsid w:val="7D51233A"/>
    <w:rsid w:val="7D575335"/>
    <w:rsid w:val="7D58272B"/>
    <w:rsid w:val="7D5C790F"/>
    <w:rsid w:val="7D6104E0"/>
    <w:rsid w:val="7D65427D"/>
    <w:rsid w:val="7D681A57"/>
    <w:rsid w:val="7D6E1078"/>
    <w:rsid w:val="7D731048"/>
    <w:rsid w:val="7D767753"/>
    <w:rsid w:val="7D7B4CE3"/>
    <w:rsid w:val="7D7D3456"/>
    <w:rsid w:val="7D8052F4"/>
    <w:rsid w:val="7D882D6F"/>
    <w:rsid w:val="7D8B1AF9"/>
    <w:rsid w:val="7D9570AE"/>
    <w:rsid w:val="7D9640B6"/>
    <w:rsid w:val="7D9876CB"/>
    <w:rsid w:val="7D9C34DC"/>
    <w:rsid w:val="7DA24A7F"/>
    <w:rsid w:val="7DA62108"/>
    <w:rsid w:val="7DA77870"/>
    <w:rsid w:val="7DA862C6"/>
    <w:rsid w:val="7DAB4957"/>
    <w:rsid w:val="7DAD2009"/>
    <w:rsid w:val="7DB76331"/>
    <w:rsid w:val="7DB937A1"/>
    <w:rsid w:val="7DBB716F"/>
    <w:rsid w:val="7DC90141"/>
    <w:rsid w:val="7DD62B8B"/>
    <w:rsid w:val="7DDE6976"/>
    <w:rsid w:val="7DDF103D"/>
    <w:rsid w:val="7DE05644"/>
    <w:rsid w:val="7DE5130D"/>
    <w:rsid w:val="7DE6558C"/>
    <w:rsid w:val="7DEA6C4D"/>
    <w:rsid w:val="7DEE4F29"/>
    <w:rsid w:val="7DEF62A0"/>
    <w:rsid w:val="7DF02678"/>
    <w:rsid w:val="7E023AD6"/>
    <w:rsid w:val="7E0879FD"/>
    <w:rsid w:val="7E0B45ED"/>
    <w:rsid w:val="7E0D7696"/>
    <w:rsid w:val="7E0F48BB"/>
    <w:rsid w:val="7E0F6DCE"/>
    <w:rsid w:val="7E1033DC"/>
    <w:rsid w:val="7E117D25"/>
    <w:rsid w:val="7E12049F"/>
    <w:rsid w:val="7E2353BC"/>
    <w:rsid w:val="7E2424ED"/>
    <w:rsid w:val="7E323687"/>
    <w:rsid w:val="7E352B6C"/>
    <w:rsid w:val="7E4107B0"/>
    <w:rsid w:val="7E430F47"/>
    <w:rsid w:val="7E44414B"/>
    <w:rsid w:val="7E444E2C"/>
    <w:rsid w:val="7E45635D"/>
    <w:rsid w:val="7E4809B7"/>
    <w:rsid w:val="7E485CE6"/>
    <w:rsid w:val="7E517C52"/>
    <w:rsid w:val="7E585656"/>
    <w:rsid w:val="7E5F2743"/>
    <w:rsid w:val="7E60195E"/>
    <w:rsid w:val="7E606711"/>
    <w:rsid w:val="7E6947CD"/>
    <w:rsid w:val="7E6F4965"/>
    <w:rsid w:val="7E7178F7"/>
    <w:rsid w:val="7E740AFB"/>
    <w:rsid w:val="7E7578DB"/>
    <w:rsid w:val="7E821A0C"/>
    <w:rsid w:val="7E830002"/>
    <w:rsid w:val="7E836EA8"/>
    <w:rsid w:val="7E842D9C"/>
    <w:rsid w:val="7E8B2D59"/>
    <w:rsid w:val="7E9A12EA"/>
    <w:rsid w:val="7E9E2191"/>
    <w:rsid w:val="7E9F0584"/>
    <w:rsid w:val="7EA17D25"/>
    <w:rsid w:val="7EA513E0"/>
    <w:rsid w:val="7EB10B79"/>
    <w:rsid w:val="7EB61631"/>
    <w:rsid w:val="7EB80EC0"/>
    <w:rsid w:val="7EBB578D"/>
    <w:rsid w:val="7EBE288C"/>
    <w:rsid w:val="7EC42501"/>
    <w:rsid w:val="7EC539A1"/>
    <w:rsid w:val="7ECA6995"/>
    <w:rsid w:val="7ED148EC"/>
    <w:rsid w:val="7ED55807"/>
    <w:rsid w:val="7EDA6062"/>
    <w:rsid w:val="7EDC75D2"/>
    <w:rsid w:val="7EE36BEA"/>
    <w:rsid w:val="7EE912D1"/>
    <w:rsid w:val="7EEA1CAF"/>
    <w:rsid w:val="7EF439EE"/>
    <w:rsid w:val="7EF60904"/>
    <w:rsid w:val="7EFA2E85"/>
    <w:rsid w:val="7F0E37D5"/>
    <w:rsid w:val="7F106789"/>
    <w:rsid w:val="7F1D027F"/>
    <w:rsid w:val="7F1D72CA"/>
    <w:rsid w:val="7F206C9C"/>
    <w:rsid w:val="7F23099D"/>
    <w:rsid w:val="7F2D6A17"/>
    <w:rsid w:val="7F325AED"/>
    <w:rsid w:val="7F3418D3"/>
    <w:rsid w:val="7F37746C"/>
    <w:rsid w:val="7F48617D"/>
    <w:rsid w:val="7F541897"/>
    <w:rsid w:val="7F5670C5"/>
    <w:rsid w:val="7F583B79"/>
    <w:rsid w:val="7F594C9C"/>
    <w:rsid w:val="7F674DB2"/>
    <w:rsid w:val="7F74064D"/>
    <w:rsid w:val="7F742299"/>
    <w:rsid w:val="7F793D65"/>
    <w:rsid w:val="7F7C62BC"/>
    <w:rsid w:val="7F8C352F"/>
    <w:rsid w:val="7F930FE1"/>
    <w:rsid w:val="7F9977A8"/>
    <w:rsid w:val="7F9C55A2"/>
    <w:rsid w:val="7F9E7758"/>
    <w:rsid w:val="7FA22DEB"/>
    <w:rsid w:val="7FA25C10"/>
    <w:rsid w:val="7FAC1A0C"/>
    <w:rsid w:val="7FAE49F2"/>
    <w:rsid w:val="7FB30445"/>
    <w:rsid w:val="7FB3759E"/>
    <w:rsid w:val="7FB40D6F"/>
    <w:rsid w:val="7FB75E1A"/>
    <w:rsid w:val="7FB81199"/>
    <w:rsid w:val="7FB92698"/>
    <w:rsid w:val="7FBA1360"/>
    <w:rsid w:val="7FBC1E53"/>
    <w:rsid w:val="7FC11D6A"/>
    <w:rsid w:val="7FC6640B"/>
    <w:rsid w:val="7FCC33D5"/>
    <w:rsid w:val="7FCC73DB"/>
    <w:rsid w:val="7FCD2AE3"/>
    <w:rsid w:val="7FD94BDD"/>
    <w:rsid w:val="7FDB410B"/>
    <w:rsid w:val="7FE05BAC"/>
    <w:rsid w:val="7FE26370"/>
    <w:rsid w:val="7FF40ECB"/>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
      <w:ind w:left="119"/>
      <w:outlineLvl w:val="1"/>
    </w:pPr>
    <w:rPr>
      <w:rFonts w:ascii="宋体" w:hAnsi="宋体" w:cs="宋体"/>
      <w:b/>
      <w:bCs/>
      <w:sz w:val="24"/>
      <w:szCs w:val="24"/>
      <w:lang w:val="zh-CN" w:bidi="zh-CN"/>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qFormat/>
    <w:uiPriority w:val="0"/>
  </w:style>
  <w:style w:type="paragraph" w:styleId="6">
    <w:name w:val="Body Text"/>
    <w:basedOn w:val="1"/>
    <w:qFormat/>
    <w:uiPriority w:val="0"/>
    <w:pPr>
      <w:spacing w:after="120"/>
    </w:pPr>
    <w:rPr>
      <w:kern w:val="0"/>
      <w:sz w:val="20"/>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Body Text First Indent 2"/>
    <w:basedOn w:val="7"/>
    <w:qFormat/>
    <w:uiPriority w:val="0"/>
    <w:pPr>
      <w:ind w:left="200" w:leftChars="0" w:firstLine="200"/>
    </w:pPr>
    <w:rPr>
      <w:rFonts w:ascii="宋体" w:hAnsi="宋体"/>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Strong"/>
    <w:qFormat/>
    <w:uiPriority w:val="0"/>
    <w:rPr>
      <w:b/>
      <w:bCs/>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列出段落1"/>
    <w:basedOn w:val="1"/>
    <w:qFormat/>
    <w:uiPriority w:val="34"/>
    <w:pPr>
      <w:ind w:firstLine="420" w:firstLineChars="200"/>
    </w:pPr>
  </w:style>
  <w:style w:type="paragraph" w:customStyle="1" w:styleId="23">
    <w:name w:val="样式4"/>
    <w:basedOn w:val="1"/>
    <w:qFormat/>
    <w:uiPriority w:val="0"/>
    <w:pPr>
      <w:numPr>
        <w:ilvl w:val="3"/>
        <w:numId w:val="1"/>
      </w:numPr>
    </w:p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列出段落11"/>
    <w:basedOn w:val="1"/>
    <w:qFormat/>
    <w:uiPriority w:val="99"/>
    <w:pPr>
      <w:ind w:firstLine="420" w:firstLineChars="200"/>
    </w:pPr>
  </w:style>
  <w:style w:type="paragraph" w:customStyle="1" w:styleId="28">
    <w:name w:val="样式 小四 段前: 5 磅 段后: 5 磅 首行缩进:  2 字符"/>
    <w:basedOn w:val="1"/>
    <w:qFormat/>
    <w:uiPriority w:val="0"/>
    <w:pPr>
      <w:spacing w:line="400" w:lineRule="exact"/>
    </w:pPr>
    <w:rPr>
      <w:rFonts w:ascii="宋体" w:hAnsi="宋体"/>
      <w:sz w:val="24"/>
    </w:rPr>
  </w:style>
  <w:style w:type="character" w:customStyle="1" w:styleId="29">
    <w:name w:val="font21"/>
    <w:basedOn w:val="15"/>
    <w:qFormat/>
    <w:uiPriority w:val="0"/>
    <w:rPr>
      <w:rFonts w:hint="default" w:ascii="Times New Roman" w:hAnsi="Times New Roman" w:cs="Times New Roman"/>
      <w:color w:val="000000"/>
      <w:sz w:val="24"/>
      <w:szCs w:val="24"/>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character" w:customStyle="1" w:styleId="31">
    <w:name w:val="font01"/>
    <w:basedOn w:val="15"/>
    <w:qFormat/>
    <w:uiPriority w:val="0"/>
    <w:rPr>
      <w:rFonts w:ascii="Arial" w:hAnsi="Arial" w:cs="Arial"/>
      <w:color w:val="000000"/>
      <w:sz w:val="24"/>
      <w:szCs w:val="24"/>
      <w:u w:val="none"/>
    </w:rPr>
  </w:style>
  <w:style w:type="paragraph" w:customStyle="1" w:styleId="32">
    <w:name w:val="纯文本 New"/>
    <w:basedOn w:val="33"/>
    <w:qFormat/>
    <w:uiPriority w:val="0"/>
    <w:rPr>
      <w:rFonts w:ascii="宋体" w:hAnsi="Courier New" w:cs="Courier New"/>
      <w:kern w:val="0"/>
      <w:sz w:val="20"/>
      <w:szCs w:val="21"/>
    </w:rPr>
  </w:style>
  <w:style w:type="paragraph" w:customStyle="1" w:styleId="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p0"/>
    <w:basedOn w:val="1"/>
    <w:qFormat/>
    <w:uiPriority w:val="0"/>
    <w:pPr>
      <w:widowControl/>
    </w:pPr>
    <w:rPr>
      <w:kern w:val="0"/>
      <w:szCs w:val="21"/>
    </w:rPr>
  </w:style>
  <w:style w:type="paragraph" w:customStyle="1" w:styleId="3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
    <w:qFormat/>
    <w:uiPriority w:val="0"/>
    <w:rPr>
      <w:rFonts w:ascii="Times New Roman" w:hAnsi="Times New Roman" w:eastAsia="宋体" w:cs="Times New Roman"/>
      <w:sz w:val="21"/>
      <w:lang w:val="en-US" w:eastAsia="zh-CN" w:bidi="ar-SA"/>
    </w:rPr>
  </w:style>
  <w:style w:type="paragraph" w:customStyle="1" w:styleId="37">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customStyle="1" w:styleId="38">
    <w:name w:val="_Style 3"/>
    <w:basedOn w:val="1"/>
    <w:qFormat/>
    <w:uiPriority w:val="0"/>
    <w:pPr>
      <w:ind w:firstLine="420" w:firstLineChars="200"/>
    </w:pPr>
    <w:rPr>
      <w:rFonts w:ascii="Times New Roman" w:hAnsi="Times New Roman" w:eastAsia="宋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5624</Words>
  <Characters>32059</Characters>
  <Lines>267</Lines>
  <Paragraphs>75</Paragraphs>
  <TotalTime>2</TotalTime>
  <ScaleCrop>false</ScaleCrop>
  <LinksUpToDate>false</LinksUpToDate>
  <CharactersWithSpaces>37608</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2020-08-04T06:11:00Z</dcterms:created>
  <dc:creator>Administrator</dc:creator>
  <cp:lastModifiedBy>J</cp:lastModifiedBy>
  <cp:lastPrinted>2020-04-01T02:43:00Z</cp:lastPrinted>
  <dcterms:modified xsi:type="dcterms:W3CDTF">2020-09-04T03:49:06Z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