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color w:val="auto"/>
          <w:sz w:val="72"/>
          <w:szCs w:val="72"/>
        </w:rPr>
      </w:pPr>
      <w:r>
        <w:rPr>
          <w:rFonts w:hint="eastAsia" w:ascii="黑体" w:hAnsi="黑体" w:eastAsia="黑体"/>
          <w:color w:val="auto"/>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r>
        <w:rPr>
          <w:rFonts w:hint="eastAsia" w:ascii="宋体" w:hAnsi="宋体" w:cs="华文中宋"/>
          <w:b/>
          <w:bCs/>
          <w:color w:val="auto"/>
          <w:sz w:val="72"/>
          <w:szCs w:val="72"/>
        </w:rPr>
        <w:t>服务采购</w:t>
      </w:r>
    </w:p>
    <w:p>
      <w:pPr>
        <w:snapToGrid w:val="0"/>
        <w:jc w:val="center"/>
        <w:rPr>
          <w:rFonts w:ascii="宋体" w:hAnsi="宋体" w:cs="华文中宋"/>
          <w:b/>
          <w:bCs/>
          <w:color w:val="auto"/>
          <w:sz w:val="72"/>
          <w:szCs w:val="72"/>
        </w:rPr>
      </w:pPr>
      <w:r>
        <w:rPr>
          <w:rFonts w:hint="eastAsia" w:ascii="宋体" w:hAnsi="宋体" w:cs="华文中宋"/>
          <w:b/>
          <w:bCs/>
          <w:color w:val="auto"/>
          <w:sz w:val="72"/>
          <w:szCs w:val="72"/>
        </w:rPr>
        <w:t>公开招标文件</w:t>
      </w:r>
    </w:p>
    <w:p>
      <w:pPr>
        <w:spacing w:line="360" w:lineRule="auto"/>
        <w:jc w:val="center"/>
        <w:rPr>
          <w:rFonts w:ascii="宋体" w:hAnsi="宋体"/>
          <w:b/>
          <w:bCs/>
          <w:color w:val="auto"/>
          <w:sz w:val="28"/>
          <w:szCs w:val="28"/>
        </w:rPr>
      </w:pPr>
    </w:p>
    <w:p>
      <w:pPr>
        <w:spacing w:line="48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项目编号：</w:t>
      </w:r>
      <w:r>
        <w:rPr>
          <w:rFonts w:hint="eastAsia" w:ascii="宋体" w:hAnsi="宋体"/>
          <w:b/>
          <w:color w:val="auto"/>
          <w:sz w:val="32"/>
          <w:lang w:eastAsia="zh-CN"/>
        </w:rPr>
        <w:t>GZBC20FG03005</w:t>
      </w:r>
    </w:p>
    <w:p>
      <w:pPr>
        <w:pStyle w:val="2"/>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项目名称：</w:t>
      </w:r>
      <w:r>
        <w:rPr>
          <w:rFonts w:hint="eastAsia" w:ascii="宋体" w:hAnsi="宋体"/>
          <w:b/>
          <w:color w:val="auto"/>
          <w:sz w:val="32"/>
          <w:lang w:eastAsia="zh-CN"/>
        </w:rPr>
        <w:t>番禺区石壁街石壁三村环卫保洁、垃圾清运服务项目</w:t>
      </w:r>
    </w:p>
    <w:p>
      <w:pPr>
        <w:pStyle w:val="2"/>
        <w:spacing w:line="360" w:lineRule="auto"/>
        <w:rPr>
          <w:rFonts w:ascii="宋体" w:hAnsi="宋体"/>
          <w:b/>
          <w:color w:val="auto"/>
          <w:sz w:val="32"/>
        </w:rPr>
      </w:pPr>
    </w:p>
    <w:p>
      <w:pPr>
        <w:spacing w:line="360" w:lineRule="auto"/>
        <w:rPr>
          <w:rFonts w:ascii="宋体" w:hAnsi="宋体"/>
          <w:color w:val="auto"/>
          <w:sz w:val="30"/>
        </w:rPr>
      </w:pPr>
    </w:p>
    <w:p>
      <w:pPr>
        <w:snapToGrid w:val="0"/>
        <w:spacing w:line="360" w:lineRule="auto"/>
        <w:jc w:val="center"/>
        <w:rPr>
          <w:rFonts w:ascii="宋体" w:hAnsi="宋体" w:cs="华文中宋"/>
          <w:color w:val="auto"/>
          <w:sz w:val="30"/>
          <w:szCs w:val="30"/>
        </w:rPr>
      </w:pPr>
      <w:r>
        <w:rPr>
          <w:rFonts w:hint="eastAsia" w:ascii="宋体" w:hAnsi="宋体" w:cs="华文中宋"/>
          <w:color w:val="auto"/>
          <w:sz w:val="30"/>
          <w:szCs w:val="30"/>
        </w:rPr>
        <w:t>广州宝诚招标代理咨询有限公司</w:t>
      </w:r>
    </w:p>
    <w:p>
      <w:pPr>
        <w:jc w:val="center"/>
        <w:rPr>
          <w:rFonts w:ascii="宋体" w:hAnsi="宋体" w:cs="华文中宋"/>
          <w:color w:val="auto"/>
          <w:sz w:val="30"/>
          <w:szCs w:val="30"/>
        </w:rPr>
      </w:pPr>
      <w:r>
        <w:rPr>
          <w:rFonts w:hint="eastAsia" w:ascii="宋体" w:hAnsi="宋体" w:cs="华文中宋"/>
          <w:color w:val="auto"/>
          <w:sz w:val="30"/>
          <w:szCs w:val="30"/>
        </w:rPr>
        <w:t>发布日期：20</w:t>
      </w:r>
      <w:r>
        <w:rPr>
          <w:rFonts w:hint="eastAsia" w:ascii="宋体" w:hAnsi="宋体" w:cs="华文中宋"/>
          <w:color w:val="auto"/>
          <w:sz w:val="30"/>
          <w:szCs w:val="30"/>
          <w:lang w:val="en-US" w:eastAsia="zh-CN"/>
        </w:rPr>
        <w:t>20</w:t>
      </w:r>
      <w:r>
        <w:rPr>
          <w:rFonts w:ascii="宋体" w:hAnsi="宋体" w:cs="华文中宋"/>
          <w:color w:val="auto"/>
          <w:sz w:val="30"/>
          <w:szCs w:val="30"/>
        </w:rPr>
        <w:t>年</w:t>
      </w:r>
      <w:r>
        <w:rPr>
          <w:rFonts w:hint="eastAsia" w:ascii="宋体" w:hAnsi="宋体" w:cs="华文中宋"/>
          <w:color w:val="auto"/>
          <w:sz w:val="30"/>
          <w:szCs w:val="30"/>
          <w:lang w:val="en-US" w:eastAsia="zh-CN"/>
        </w:rPr>
        <w:t>03</w:t>
      </w:r>
      <w:r>
        <w:rPr>
          <w:rFonts w:ascii="宋体" w:hAnsi="宋体" w:cs="华文中宋"/>
          <w:color w:val="auto"/>
          <w:sz w:val="30"/>
          <w:szCs w:val="30"/>
        </w:rPr>
        <w:t>月</w:t>
      </w:r>
      <w:r>
        <w:rPr>
          <w:rFonts w:hint="eastAsia" w:ascii="宋体" w:hAnsi="宋体" w:cs="华文中宋"/>
          <w:color w:val="auto"/>
          <w:sz w:val="30"/>
          <w:szCs w:val="30"/>
          <w:lang w:val="en-US" w:eastAsia="zh-CN"/>
        </w:rPr>
        <w:t xml:space="preserve">  </w:t>
      </w:r>
      <w:r>
        <w:rPr>
          <w:rFonts w:hint="eastAsia" w:ascii="宋体" w:hAnsi="宋体" w:cs="华文中宋"/>
          <w:color w:val="auto"/>
          <w:sz w:val="30"/>
          <w:szCs w:val="30"/>
        </w:rPr>
        <w:t>日</w:t>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br w:type="page"/>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t>温馨提示！！！</w:t>
      </w:r>
    </w:p>
    <w:p>
      <w:pPr>
        <w:tabs>
          <w:tab w:val="left" w:pos="0"/>
        </w:tabs>
        <w:adjustRightInd w:val="0"/>
        <w:snapToGrid w:val="0"/>
        <w:spacing w:line="360" w:lineRule="auto"/>
        <w:jc w:val="center"/>
        <w:rPr>
          <w:rFonts w:ascii="宋体" w:hAnsi="宋体"/>
          <w:b/>
          <w:color w:val="auto"/>
          <w:szCs w:val="21"/>
        </w:rPr>
      </w:pPr>
      <w:r>
        <w:rPr>
          <w:rFonts w:hint="eastAsia" w:ascii="宋体" w:hAnsi="宋体"/>
          <w:b/>
          <w:color w:val="auto"/>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如无另行说明，提交投标文件时间为投标截止时间</w:t>
      </w:r>
      <w:r>
        <w:rPr>
          <w:rFonts w:hint="eastAsia" w:ascii="宋体" w:hAnsi="宋体"/>
          <w:b/>
          <w:color w:val="auto"/>
          <w:szCs w:val="21"/>
          <w:u w:val="single"/>
        </w:rPr>
        <w:t>前30分钟</w:t>
      </w:r>
      <w:r>
        <w:rPr>
          <w:rFonts w:hint="eastAsia" w:ascii="宋体" w:hAnsi="宋体"/>
          <w:color w:val="auto"/>
          <w:szCs w:val="21"/>
        </w:rPr>
        <w:t>内。</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为避免因迟到而失去投标资格，请</w:t>
      </w:r>
      <w:r>
        <w:rPr>
          <w:rFonts w:hint="eastAsia" w:ascii="宋体" w:hAnsi="宋体"/>
          <w:b/>
          <w:color w:val="auto"/>
          <w:szCs w:val="21"/>
          <w:u w:val="single"/>
        </w:rPr>
        <w:t>适当提前到达</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投标文件应按顺序</w:t>
      </w:r>
      <w:r>
        <w:rPr>
          <w:rFonts w:hint="eastAsia" w:ascii="宋体" w:hAnsi="宋体"/>
          <w:b/>
          <w:color w:val="auto"/>
          <w:szCs w:val="21"/>
          <w:u w:val="single"/>
        </w:rPr>
        <w:t>编制页码</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请仔细检查投标文件是否已按招标文件要求</w:t>
      </w:r>
      <w:r>
        <w:rPr>
          <w:rFonts w:hint="eastAsia" w:ascii="宋体" w:hAnsi="宋体"/>
          <w:b/>
          <w:color w:val="auto"/>
          <w:szCs w:val="21"/>
          <w:u w:val="single"/>
        </w:rPr>
        <w:t>盖公章、签名、签署日期</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rPr>
      </w:pPr>
      <w:r>
        <w:rPr>
          <w:rFonts w:hint="eastAsia" w:ascii="宋体" w:hAnsi="宋体"/>
          <w:color w:val="auto"/>
          <w:szCs w:val="21"/>
        </w:rPr>
        <w:t>请正确填写《开标一览表（报价表）》。多包组项目请仔细检查包组号，包组号与包组采购内</w:t>
      </w:r>
      <w:r>
        <w:rPr>
          <w:rFonts w:hint="eastAsia" w:ascii="宋体" w:hAnsi="宋体"/>
          <w:color w:val="auto"/>
        </w:rPr>
        <w:t>容必须对应。</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b/>
          <w:color w:val="auto"/>
          <w:szCs w:val="21"/>
        </w:rPr>
      </w:pPr>
      <w:r>
        <w:rPr>
          <w:rFonts w:hint="eastAsia" w:ascii="宋体" w:hAnsi="宋体"/>
          <w:color w:val="auto"/>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color w:val="auto"/>
          <w:szCs w:val="21"/>
        </w:rPr>
      </w:pPr>
      <w:r>
        <w:rPr>
          <w:rFonts w:hint="eastAsia" w:ascii="宋体" w:hAnsi="宋体"/>
          <w:b/>
          <w:color w:val="auto"/>
          <w:szCs w:val="21"/>
        </w:rPr>
        <w:t>九、招标代理服务费发票类型开具须知：</w:t>
      </w:r>
      <w:r>
        <w:rPr>
          <w:rFonts w:hint="eastAsia" w:ascii="宋体" w:hAnsi="宋体"/>
          <w:color w:val="auto"/>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color w:val="auto"/>
          <w:sz w:val="44"/>
          <w:szCs w:val="44"/>
        </w:rPr>
      </w:pP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br w:type="page"/>
      </w: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12"/>
        <w:ind w:left="2940" w:leftChars="1400"/>
        <w:jc w:val="left"/>
        <w:rPr>
          <w:rFonts w:cstheme="minorBidi"/>
          <w:b w:val="0"/>
          <w:color w:val="auto"/>
          <w:sz w:val="21"/>
          <w:szCs w:val="22"/>
        </w:rPr>
      </w:pPr>
      <w:r>
        <w:rPr>
          <w:b w:val="0"/>
          <w:color w:val="auto"/>
          <w:sz w:val="32"/>
          <w:szCs w:val="32"/>
        </w:rPr>
        <w:fldChar w:fldCharType="begin"/>
      </w:r>
      <w:r>
        <w:rPr>
          <w:rStyle w:val="17"/>
          <w:b w:val="0"/>
          <w:color w:val="auto"/>
          <w:sz w:val="32"/>
          <w:szCs w:val="32"/>
        </w:rPr>
        <w:instrText xml:space="preserve"> TOC \o "1-1" \h \z \u </w:instrText>
      </w:r>
      <w:r>
        <w:rPr>
          <w:b w:val="0"/>
          <w:color w:val="auto"/>
          <w:sz w:val="32"/>
          <w:szCs w:val="32"/>
        </w:rPr>
        <w:fldChar w:fldCharType="separate"/>
      </w:r>
      <w:r>
        <w:rPr>
          <w:color w:val="auto"/>
        </w:rPr>
        <w:fldChar w:fldCharType="begin"/>
      </w:r>
      <w:r>
        <w:rPr>
          <w:color w:val="auto"/>
        </w:rPr>
        <w:instrText xml:space="preserve"> HYPERLINK \l "_Toc492302245" </w:instrText>
      </w:r>
      <w:r>
        <w:rPr>
          <w:color w:val="auto"/>
        </w:rPr>
        <w:fldChar w:fldCharType="separate"/>
      </w:r>
      <w:r>
        <w:rPr>
          <w:rStyle w:val="17"/>
          <w:rFonts w:hint="eastAsia"/>
          <w:bCs/>
          <w:color w:val="auto"/>
        </w:rPr>
        <w:t>第一章</w:t>
      </w:r>
      <w:r>
        <w:rPr>
          <w:rStyle w:val="17"/>
          <w:bCs/>
          <w:color w:val="auto"/>
        </w:rPr>
        <w:t xml:space="preserve"> </w:t>
      </w:r>
      <w:r>
        <w:rPr>
          <w:rStyle w:val="17"/>
          <w:rFonts w:hint="eastAsia"/>
          <w:bCs/>
          <w:color w:val="auto"/>
        </w:rPr>
        <w:t xml:space="preserve">       </w:t>
      </w:r>
      <w:r>
        <w:rPr>
          <w:rStyle w:val="17"/>
          <w:bCs/>
          <w:color w:val="auto"/>
        </w:rPr>
        <w:t xml:space="preserve"> </w:t>
      </w:r>
      <w:r>
        <w:rPr>
          <w:rStyle w:val="17"/>
          <w:rFonts w:hint="eastAsia"/>
          <w:bCs/>
          <w:color w:val="auto"/>
        </w:rPr>
        <w:t xml:space="preserve">  投标邀请函</w:t>
      </w:r>
      <w:r>
        <w:rPr>
          <w:rStyle w:val="17"/>
          <w:rFonts w:hint="eastAsia"/>
          <w:bCs/>
          <w:color w:val="auto"/>
        </w:rPr>
        <w:fldChar w:fldCharType="end"/>
      </w:r>
    </w:p>
    <w:p>
      <w:pPr>
        <w:pStyle w:val="12"/>
        <w:ind w:left="2940" w:leftChars="1400"/>
        <w:jc w:val="left"/>
        <w:rPr>
          <w:rFonts w:cstheme="minorBidi"/>
          <w:b w:val="0"/>
          <w:color w:val="auto"/>
          <w:sz w:val="21"/>
          <w:szCs w:val="22"/>
        </w:rPr>
      </w:pPr>
      <w:r>
        <w:rPr>
          <w:color w:val="auto"/>
        </w:rPr>
        <w:fldChar w:fldCharType="begin"/>
      </w:r>
      <w:r>
        <w:rPr>
          <w:color w:val="auto"/>
        </w:rPr>
        <w:instrText xml:space="preserve"> HYPERLINK \l "_Toc492302246" </w:instrText>
      </w:r>
      <w:r>
        <w:rPr>
          <w:color w:val="auto"/>
        </w:rPr>
        <w:fldChar w:fldCharType="separate"/>
      </w:r>
      <w:r>
        <w:rPr>
          <w:rStyle w:val="17"/>
          <w:rFonts w:hint="eastAsia"/>
          <w:bCs/>
          <w:color w:val="auto"/>
        </w:rPr>
        <w:t>第二章</w:t>
      </w:r>
      <w:r>
        <w:rPr>
          <w:rStyle w:val="17"/>
          <w:bCs/>
          <w:color w:val="auto"/>
        </w:rPr>
        <w:t xml:space="preserve"> </w:t>
      </w:r>
      <w:r>
        <w:rPr>
          <w:rStyle w:val="17"/>
          <w:rFonts w:hint="eastAsia"/>
          <w:bCs/>
          <w:color w:val="auto"/>
        </w:rPr>
        <w:t xml:space="preserve">         </w:t>
      </w:r>
      <w:r>
        <w:rPr>
          <w:rStyle w:val="17"/>
          <w:bCs/>
          <w:color w:val="auto"/>
        </w:rPr>
        <w:t xml:space="preserve"> </w:t>
      </w:r>
      <w:r>
        <w:rPr>
          <w:rStyle w:val="17"/>
          <w:rFonts w:hint="eastAsia"/>
          <w:bCs/>
          <w:color w:val="auto"/>
        </w:rPr>
        <w:t>投标资料表</w:t>
      </w:r>
      <w:r>
        <w:rPr>
          <w:rStyle w:val="17"/>
          <w:rFonts w:hint="eastAsia"/>
          <w:bCs/>
          <w:color w:val="auto"/>
        </w:rPr>
        <w:fldChar w:fldCharType="end"/>
      </w:r>
    </w:p>
    <w:p>
      <w:pPr>
        <w:pStyle w:val="12"/>
        <w:ind w:left="2940" w:leftChars="1400"/>
        <w:jc w:val="left"/>
        <w:rPr>
          <w:rFonts w:cstheme="minorBidi"/>
          <w:b w:val="0"/>
          <w:color w:val="auto"/>
          <w:sz w:val="21"/>
          <w:szCs w:val="22"/>
        </w:rPr>
      </w:pPr>
      <w:r>
        <w:rPr>
          <w:color w:val="auto"/>
        </w:rPr>
        <w:fldChar w:fldCharType="begin"/>
      </w:r>
      <w:r>
        <w:rPr>
          <w:color w:val="auto"/>
        </w:rPr>
        <w:instrText xml:space="preserve"> HYPERLINK \l "_Toc492302247" </w:instrText>
      </w:r>
      <w:r>
        <w:rPr>
          <w:color w:val="auto"/>
        </w:rPr>
        <w:fldChar w:fldCharType="separate"/>
      </w:r>
      <w:r>
        <w:rPr>
          <w:rStyle w:val="17"/>
          <w:rFonts w:hint="eastAsia"/>
          <w:bCs/>
          <w:color w:val="auto"/>
        </w:rPr>
        <w:t>第三章</w:t>
      </w:r>
      <w:r>
        <w:rPr>
          <w:rStyle w:val="17"/>
          <w:bCs/>
          <w:color w:val="auto"/>
        </w:rPr>
        <w:t xml:space="preserve">  </w:t>
      </w:r>
      <w:r>
        <w:rPr>
          <w:rStyle w:val="17"/>
          <w:rFonts w:hint="eastAsia"/>
          <w:bCs/>
          <w:color w:val="auto"/>
        </w:rPr>
        <w:t xml:space="preserve">         评分体系与标准</w:t>
      </w:r>
      <w:r>
        <w:rPr>
          <w:rStyle w:val="17"/>
          <w:rFonts w:hint="eastAsia"/>
          <w:bCs/>
          <w:color w:val="auto"/>
        </w:rPr>
        <w:fldChar w:fldCharType="end"/>
      </w:r>
    </w:p>
    <w:p>
      <w:pPr>
        <w:pStyle w:val="12"/>
        <w:ind w:left="2940" w:leftChars="1400"/>
        <w:jc w:val="left"/>
        <w:rPr>
          <w:rFonts w:cstheme="minorBidi"/>
          <w:b w:val="0"/>
          <w:color w:val="auto"/>
          <w:sz w:val="21"/>
          <w:szCs w:val="22"/>
        </w:rPr>
      </w:pPr>
      <w:r>
        <w:rPr>
          <w:color w:val="auto"/>
        </w:rPr>
        <w:fldChar w:fldCharType="begin"/>
      </w:r>
      <w:r>
        <w:rPr>
          <w:color w:val="auto"/>
        </w:rPr>
        <w:instrText xml:space="preserve"> HYPERLINK \l "_Toc492302252" </w:instrText>
      </w:r>
      <w:r>
        <w:rPr>
          <w:color w:val="auto"/>
        </w:rPr>
        <w:fldChar w:fldCharType="separate"/>
      </w:r>
      <w:r>
        <w:rPr>
          <w:rStyle w:val="17"/>
          <w:rFonts w:hint="eastAsia"/>
          <w:bCs/>
          <w:color w:val="auto"/>
        </w:rPr>
        <w:t>第四章</w:t>
      </w:r>
      <w:r>
        <w:rPr>
          <w:rStyle w:val="17"/>
          <w:bCs/>
          <w:color w:val="auto"/>
        </w:rPr>
        <w:t xml:space="preserve">  </w:t>
      </w:r>
      <w:r>
        <w:rPr>
          <w:rStyle w:val="17"/>
          <w:rFonts w:hint="eastAsia"/>
          <w:bCs/>
          <w:color w:val="auto"/>
        </w:rPr>
        <w:t xml:space="preserve">         用户需求书</w:t>
      </w:r>
      <w:r>
        <w:rPr>
          <w:rStyle w:val="17"/>
          <w:rFonts w:hint="eastAsia"/>
          <w:bCs/>
          <w:color w:val="auto"/>
        </w:rPr>
        <w:fldChar w:fldCharType="end"/>
      </w:r>
    </w:p>
    <w:p>
      <w:pPr>
        <w:pStyle w:val="12"/>
        <w:ind w:left="2940" w:leftChars="1400"/>
        <w:jc w:val="left"/>
        <w:rPr>
          <w:rFonts w:cstheme="minorBidi"/>
          <w:b w:val="0"/>
          <w:color w:val="auto"/>
          <w:sz w:val="21"/>
          <w:szCs w:val="22"/>
        </w:rPr>
      </w:pPr>
      <w:r>
        <w:rPr>
          <w:color w:val="auto"/>
        </w:rPr>
        <w:fldChar w:fldCharType="begin"/>
      </w:r>
      <w:r>
        <w:rPr>
          <w:color w:val="auto"/>
        </w:rPr>
        <w:instrText xml:space="preserve"> HYPERLINK \l "_Toc492302253" </w:instrText>
      </w:r>
      <w:r>
        <w:rPr>
          <w:color w:val="auto"/>
        </w:rPr>
        <w:fldChar w:fldCharType="separate"/>
      </w:r>
      <w:r>
        <w:rPr>
          <w:rStyle w:val="17"/>
          <w:rFonts w:hint="eastAsia"/>
          <w:bCs/>
          <w:color w:val="auto"/>
        </w:rPr>
        <w:t>第五章</w:t>
      </w:r>
      <w:r>
        <w:rPr>
          <w:rStyle w:val="17"/>
          <w:bCs/>
          <w:color w:val="auto"/>
        </w:rPr>
        <w:t xml:space="preserve">  </w:t>
      </w:r>
      <w:r>
        <w:rPr>
          <w:rStyle w:val="17"/>
          <w:rFonts w:hint="eastAsia"/>
          <w:bCs/>
          <w:color w:val="auto"/>
        </w:rPr>
        <w:t xml:space="preserve">         合同通用条款</w:t>
      </w:r>
      <w:r>
        <w:rPr>
          <w:rStyle w:val="17"/>
          <w:rFonts w:hint="eastAsia"/>
          <w:bCs/>
          <w:color w:val="auto"/>
        </w:rPr>
        <w:fldChar w:fldCharType="end"/>
      </w:r>
    </w:p>
    <w:p>
      <w:pPr>
        <w:pStyle w:val="12"/>
        <w:ind w:left="2940" w:leftChars="1400"/>
        <w:jc w:val="left"/>
        <w:rPr>
          <w:rFonts w:cstheme="minorBidi"/>
          <w:b w:val="0"/>
          <w:color w:val="auto"/>
          <w:sz w:val="21"/>
          <w:szCs w:val="22"/>
        </w:rPr>
      </w:pPr>
      <w:r>
        <w:rPr>
          <w:color w:val="auto"/>
        </w:rPr>
        <w:fldChar w:fldCharType="begin"/>
      </w:r>
      <w:r>
        <w:rPr>
          <w:color w:val="auto"/>
        </w:rPr>
        <w:instrText xml:space="preserve"> HYPERLINK \l "_Toc492302254" </w:instrText>
      </w:r>
      <w:r>
        <w:rPr>
          <w:color w:val="auto"/>
        </w:rPr>
        <w:fldChar w:fldCharType="separate"/>
      </w:r>
      <w:r>
        <w:rPr>
          <w:rStyle w:val="17"/>
          <w:rFonts w:hint="eastAsia"/>
          <w:bCs/>
          <w:color w:val="auto"/>
        </w:rPr>
        <w:t>第六章</w:t>
      </w:r>
      <w:r>
        <w:rPr>
          <w:rStyle w:val="17"/>
          <w:bCs/>
          <w:color w:val="auto"/>
        </w:rPr>
        <w:t xml:space="preserve">  </w:t>
      </w:r>
      <w:r>
        <w:rPr>
          <w:rStyle w:val="17"/>
          <w:rFonts w:hint="eastAsia"/>
          <w:bCs/>
          <w:color w:val="auto"/>
        </w:rPr>
        <w:t xml:space="preserve">         投标文件格式</w:t>
      </w:r>
      <w:r>
        <w:rPr>
          <w:rStyle w:val="17"/>
          <w:rFonts w:hint="eastAsia"/>
          <w:bCs/>
          <w:color w:val="auto"/>
        </w:rPr>
        <w:fldChar w:fldCharType="end"/>
      </w:r>
    </w:p>
    <w:p>
      <w:pPr>
        <w:pStyle w:val="12"/>
        <w:ind w:left="2940" w:leftChars="1400"/>
        <w:jc w:val="left"/>
        <w:rPr>
          <w:rFonts w:cstheme="minorBidi"/>
          <w:b w:val="0"/>
          <w:color w:val="auto"/>
          <w:sz w:val="21"/>
          <w:szCs w:val="22"/>
        </w:rPr>
      </w:pPr>
      <w:r>
        <w:rPr>
          <w:color w:val="auto"/>
        </w:rPr>
        <w:fldChar w:fldCharType="begin"/>
      </w:r>
      <w:r>
        <w:rPr>
          <w:color w:val="auto"/>
        </w:rPr>
        <w:instrText xml:space="preserve"> HYPERLINK \l "_Toc492302255" </w:instrText>
      </w:r>
      <w:r>
        <w:rPr>
          <w:color w:val="auto"/>
        </w:rPr>
        <w:fldChar w:fldCharType="separate"/>
      </w:r>
      <w:r>
        <w:rPr>
          <w:rStyle w:val="17"/>
          <w:rFonts w:hint="eastAsia"/>
          <w:bCs/>
          <w:color w:val="auto"/>
        </w:rPr>
        <w:t>第七章</w:t>
      </w:r>
      <w:r>
        <w:rPr>
          <w:rStyle w:val="17"/>
          <w:bCs/>
          <w:color w:val="auto"/>
        </w:rPr>
        <w:t xml:space="preserve"> </w:t>
      </w:r>
      <w:r>
        <w:rPr>
          <w:rStyle w:val="17"/>
          <w:rFonts w:hint="eastAsia"/>
          <w:bCs/>
          <w:color w:val="auto"/>
        </w:rPr>
        <w:t xml:space="preserve">         </w:t>
      </w:r>
      <w:r>
        <w:rPr>
          <w:rStyle w:val="17"/>
          <w:bCs/>
          <w:color w:val="auto"/>
        </w:rPr>
        <w:t xml:space="preserve"> </w:t>
      </w:r>
      <w:r>
        <w:rPr>
          <w:rStyle w:val="17"/>
          <w:rFonts w:hint="eastAsia"/>
          <w:bCs/>
          <w:color w:val="auto"/>
        </w:rPr>
        <w:t>投标人须知</w:t>
      </w:r>
      <w:r>
        <w:rPr>
          <w:rStyle w:val="17"/>
          <w:rFonts w:hint="eastAsia"/>
          <w:bCs/>
          <w:color w:val="auto"/>
        </w:rPr>
        <w:fldChar w:fldCharType="end"/>
      </w:r>
    </w:p>
    <w:p>
      <w:pPr>
        <w:ind w:left="2940" w:leftChars="1400"/>
        <w:jc w:val="left"/>
        <w:rPr>
          <w:rFonts w:cs="Calibri"/>
          <w:color w:val="auto"/>
          <w:sz w:val="32"/>
          <w:szCs w:val="32"/>
          <w:shd w:val="clear" w:color="FFFFFF" w:fill="D9D9D9"/>
        </w:rPr>
      </w:pPr>
      <w:r>
        <w:rPr>
          <w:rFonts w:cs="Calibri"/>
          <w:color w:val="auto"/>
          <w:sz w:val="32"/>
          <w:szCs w:val="32"/>
        </w:rPr>
        <w:fldChar w:fldCharType="end"/>
      </w:r>
    </w:p>
    <w:p>
      <w:pPr>
        <w:rPr>
          <w:rFonts w:cs="Calibri"/>
          <w:color w:val="auto"/>
          <w:sz w:val="32"/>
          <w:szCs w:val="32"/>
        </w:rPr>
      </w:pPr>
      <w:r>
        <w:rPr>
          <w:rFonts w:cs="Calibri"/>
          <w:color w:val="auto"/>
          <w:sz w:val="32"/>
          <w:szCs w:val="32"/>
        </w:rPr>
        <w:br w:type="page"/>
      </w:r>
    </w:p>
    <w:p>
      <w:pPr>
        <w:pStyle w:val="12"/>
        <w:rPr>
          <w:color w:val="auto"/>
          <w:sz w:val="24"/>
        </w:rPr>
      </w:pPr>
      <w:bookmarkStart w:id="0" w:name="_Toc463018928"/>
      <w:bookmarkStart w:id="1" w:name="_Toc480529433"/>
      <w:r>
        <w:rPr>
          <w:rFonts w:hint="eastAsia"/>
          <w:color w:val="auto"/>
        </w:rPr>
        <w:t>（专用条款）</w:t>
      </w:r>
      <w:bookmarkEnd w:id="0"/>
      <w:bookmarkEnd w:id="1"/>
    </w:p>
    <w:p>
      <w:pPr>
        <w:adjustRightInd w:val="0"/>
        <w:snapToGrid w:val="0"/>
        <w:spacing w:beforeLines="50" w:afterLines="50"/>
        <w:jc w:val="center"/>
        <w:outlineLvl w:val="0"/>
        <w:rPr>
          <w:rFonts w:ascii="宋体" w:hAnsi="宋体"/>
          <w:b/>
          <w:bCs/>
          <w:color w:val="auto"/>
          <w:sz w:val="30"/>
          <w:szCs w:val="30"/>
        </w:rPr>
      </w:pPr>
      <w:bookmarkStart w:id="2" w:name="_Toc463018929"/>
      <w:bookmarkStart w:id="3" w:name="_Toc492302245"/>
      <w:bookmarkStart w:id="4" w:name="_Toc480529434"/>
      <w:r>
        <w:rPr>
          <w:rFonts w:hint="eastAsia" w:ascii="宋体" w:hAnsi="宋体"/>
          <w:b/>
          <w:bCs/>
          <w:color w:val="auto"/>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color w:val="auto"/>
          <w:szCs w:val="20"/>
        </w:rPr>
      </w:pPr>
      <w:r>
        <w:rPr>
          <w:rFonts w:hint="eastAsia" w:ascii="宋体" w:hAnsi="宋体"/>
          <w:bCs/>
          <w:color w:val="auto"/>
          <w:szCs w:val="20"/>
        </w:rPr>
        <w:t>广州宝诚招标代理咨询有限公司（</w:t>
      </w:r>
      <w:r>
        <w:rPr>
          <w:rFonts w:ascii="宋体" w:hAnsi="宋体"/>
          <w:bCs/>
          <w:color w:val="auto"/>
          <w:szCs w:val="20"/>
        </w:rPr>
        <w:t>以下简称</w:t>
      </w:r>
      <w:r>
        <w:rPr>
          <w:rFonts w:hint="eastAsia" w:ascii="宋体" w:hAnsi="宋体"/>
          <w:bCs/>
          <w:color w:val="auto"/>
          <w:szCs w:val="20"/>
        </w:rPr>
        <w:t>‘</w:t>
      </w:r>
      <w:r>
        <w:rPr>
          <w:rFonts w:ascii="宋体" w:hAnsi="宋体"/>
          <w:bCs/>
          <w:color w:val="auto"/>
          <w:szCs w:val="20"/>
        </w:rPr>
        <w:t>采购代理机构</w:t>
      </w:r>
      <w:r>
        <w:rPr>
          <w:rFonts w:hint="eastAsia" w:ascii="宋体" w:hAnsi="宋体"/>
          <w:bCs/>
          <w:color w:val="auto"/>
          <w:szCs w:val="20"/>
        </w:rPr>
        <w:t>’）受</w:t>
      </w:r>
      <w:bookmarkStart w:id="126" w:name="_GoBack"/>
      <w:r>
        <w:rPr>
          <w:rFonts w:hint="eastAsia" w:ascii="宋体" w:hAnsi="宋体"/>
          <w:color w:val="0000FF"/>
          <w:szCs w:val="21"/>
          <w:lang w:eastAsia="zh-CN"/>
        </w:rPr>
        <w:t>广州市番禺区石壁街石壁三村</w:t>
      </w:r>
      <w:r>
        <w:rPr>
          <w:rFonts w:hint="eastAsia" w:ascii="宋体" w:hAnsi="宋体"/>
          <w:color w:val="FF0000"/>
          <w:szCs w:val="21"/>
          <w:lang w:val="en-US" w:eastAsia="zh-CN"/>
        </w:rPr>
        <w:t>股份合作经济社</w:t>
      </w:r>
      <w:bookmarkEnd w:id="126"/>
      <w:r>
        <w:rPr>
          <w:rFonts w:hint="eastAsia" w:ascii="宋体" w:hAnsi="宋体"/>
          <w:bCs/>
          <w:color w:val="auto"/>
          <w:szCs w:val="20"/>
        </w:rPr>
        <w:t>（以下简称‘采购人’）的委托</w:t>
      </w:r>
      <w:r>
        <w:rPr>
          <w:rFonts w:hint="eastAsia" w:ascii="宋体" w:hAnsi="宋体"/>
          <w:bCs/>
          <w:color w:val="auto"/>
          <w:szCs w:val="21"/>
        </w:rPr>
        <w:t>，对</w:t>
      </w:r>
      <w:r>
        <w:rPr>
          <w:rFonts w:hint="eastAsia" w:ascii="宋体" w:hAnsi="宋体"/>
          <w:b w:val="0"/>
          <w:bCs/>
          <w:color w:val="auto"/>
          <w:sz w:val="21"/>
          <w:szCs w:val="18"/>
          <w:lang w:eastAsia="zh-CN"/>
        </w:rPr>
        <w:t>番禺区石壁街石壁三村环卫保洁、垃圾清运服务项目</w:t>
      </w:r>
      <w:r>
        <w:rPr>
          <w:rFonts w:hint="eastAsia" w:ascii="宋体" w:hAnsi="宋体"/>
          <w:bCs/>
          <w:color w:val="auto"/>
          <w:szCs w:val="21"/>
        </w:rPr>
        <w:t>进行公开招标采购，</w:t>
      </w:r>
      <w:r>
        <w:rPr>
          <w:rFonts w:hint="eastAsia" w:ascii="宋体" w:hAnsi="宋体"/>
          <w:color w:val="auto"/>
          <w:szCs w:val="21"/>
        </w:rPr>
        <w:t>欢迎</w:t>
      </w:r>
      <w:r>
        <w:rPr>
          <w:rFonts w:hint="eastAsia" w:ascii="宋体" w:hAnsi="宋体"/>
          <w:color w:val="auto"/>
        </w:rPr>
        <w:t>符合条件的</w:t>
      </w:r>
      <w:r>
        <w:rPr>
          <w:rFonts w:hint="eastAsia" w:ascii="宋体" w:hAnsi="宋体"/>
          <w:bCs/>
          <w:color w:val="auto"/>
          <w:szCs w:val="21"/>
        </w:rPr>
        <w:t>供应商</w:t>
      </w:r>
      <w:r>
        <w:rPr>
          <w:rFonts w:hint="eastAsia" w:ascii="宋体" w:hAnsi="宋体"/>
          <w:color w:val="auto"/>
        </w:rPr>
        <w:t>投标。</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采购项目编号：</w:t>
      </w:r>
      <w:r>
        <w:rPr>
          <w:rFonts w:hint="eastAsia" w:ascii="宋体" w:hAnsi="宋体"/>
          <w:color w:val="auto"/>
          <w:lang w:eastAsia="zh-CN"/>
        </w:rPr>
        <w:t>GZBC20FG03005</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采购项目名称：</w:t>
      </w:r>
      <w:r>
        <w:rPr>
          <w:rFonts w:hint="eastAsia" w:ascii="宋体" w:hAnsi="宋体"/>
          <w:b w:val="0"/>
          <w:bCs/>
          <w:color w:val="auto"/>
          <w:sz w:val="21"/>
          <w:szCs w:val="18"/>
          <w:lang w:eastAsia="zh-CN"/>
        </w:rPr>
        <w:t>番禺区石壁街石壁三村环卫保洁、垃圾清运服务项目</w:t>
      </w:r>
    </w:p>
    <w:p>
      <w:pPr>
        <w:numPr>
          <w:ilvl w:val="0"/>
          <w:numId w:val="3"/>
        </w:numPr>
        <w:adjustRightInd w:val="0"/>
        <w:snapToGrid w:val="0"/>
        <w:spacing w:line="360" w:lineRule="auto"/>
        <w:rPr>
          <w:rFonts w:ascii="宋体" w:hAnsi="宋体"/>
          <w:bCs/>
          <w:color w:val="0000FF"/>
          <w:szCs w:val="20"/>
        </w:rPr>
      </w:pPr>
      <w:r>
        <w:rPr>
          <w:rFonts w:hint="eastAsia" w:ascii="宋体" w:hAnsi="宋体"/>
          <w:bCs/>
          <w:color w:val="0000FF"/>
          <w:szCs w:val="20"/>
        </w:rPr>
        <w:t>采购项目预算金额（元）：</w:t>
      </w:r>
      <w:r>
        <w:rPr>
          <w:rFonts w:hint="eastAsia" w:ascii="宋体" w:hAnsi="宋体"/>
          <w:bCs/>
          <w:color w:val="0000FF"/>
          <w:szCs w:val="20"/>
          <w:lang w:val="en-US" w:eastAsia="zh-CN"/>
        </w:rPr>
        <w:t>2,088,000.00元</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采购数量：1项</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服务详细技术要求：详见招标文件中的“用户需求书”</w:t>
      </w:r>
      <w:r>
        <w:rPr>
          <w:rFonts w:hint="eastAsia" w:ascii="宋体" w:hAnsi="宋体"/>
          <w:bCs/>
          <w:color w:val="auto"/>
          <w:szCs w:val="21"/>
        </w:rPr>
        <w:t>。</w:t>
      </w:r>
    </w:p>
    <w:tbl>
      <w:tblPr>
        <w:tblStyle w:val="19"/>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295"/>
        <w:gridCol w:w="233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844" w:type="dxa"/>
            <w:vAlign w:val="center"/>
          </w:tcPr>
          <w:p>
            <w:pPr>
              <w:snapToGrid w:val="0"/>
              <w:spacing w:line="276" w:lineRule="auto"/>
              <w:jc w:val="center"/>
              <w:rPr>
                <w:rFonts w:ascii="宋体" w:hAnsi="宋体"/>
                <w:b/>
                <w:bCs/>
                <w:color w:val="auto"/>
                <w:szCs w:val="21"/>
              </w:rPr>
            </w:pPr>
            <w:r>
              <w:rPr>
                <w:rFonts w:hint="eastAsia" w:ascii="宋体" w:hAnsi="宋体"/>
                <w:b/>
                <w:color w:val="auto"/>
                <w:szCs w:val="21"/>
              </w:rPr>
              <w:t>采购内容</w:t>
            </w:r>
          </w:p>
        </w:tc>
        <w:tc>
          <w:tcPr>
            <w:tcW w:w="2295" w:type="dxa"/>
            <w:vAlign w:val="center"/>
          </w:tcPr>
          <w:p>
            <w:pPr>
              <w:snapToGrid w:val="0"/>
              <w:spacing w:line="276" w:lineRule="auto"/>
              <w:jc w:val="center"/>
              <w:rPr>
                <w:rFonts w:ascii="宋体" w:hAnsi="宋体"/>
                <w:b/>
                <w:color w:val="auto"/>
                <w:szCs w:val="21"/>
              </w:rPr>
            </w:pPr>
            <w:r>
              <w:rPr>
                <w:rFonts w:hint="eastAsia" w:ascii="宋体" w:hAnsi="宋体"/>
                <w:b/>
                <w:color w:val="auto"/>
                <w:szCs w:val="21"/>
              </w:rPr>
              <w:t>服务期限</w:t>
            </w:r>
          </w:p>
        </w:tc>
        <w:tc>
          <w:tcPr>
            <w:tcW w:w="2332" w:type="dxa"/>
            <w:vAlign w:val="center"/>
          </w:tcPr>
          <w:p>
            <w:pPr>
              <w:snapToGrid w:val="0"/>
              <w:spacing w:line="276" w:lineRule="auto"/>
              <w:jc w:val="center"/>
              <w:rPr>
                <w:rFonts w:ascii="宋体" w:hAnsi="宋体"/>
                <w:b/>
                <w:bCs/>
                <w:color w:val="0000FF"/>
                <w:szCs w:val="21"/>
              </w:rPr>
            </w:pPr>
            <w:r>
              <w:rPr>
                <w:rFonts w:hint="eastAsia" w:ascii="宋体" w:hAnsi="宋体"/>
                <w:b/>
                <w:color w:val="0000FF"/>
                <w:szCs w:val="20"/>
              </w:rPr>
              <w:t>采购项目预算金额（元）</w:t>
            </w:r>
          </w:p>
        </w:tc>
        <w:tc>
          <w:tcPr>
            <w:tcW w:w="2400" w:type="dxa"/>
            <w:vAlign w:val="center"/>
          </w:tcPr>
          <w:p>
            <w:pPr>
              <w:snapToGrid w:val="0"/>
              <w:spacing w:line="276" w:lineRule="auto"/>
              <w:jc w:val="center"/>
              <w:rPr>
                <w:rFonts w:hint="eastAsia" w:ascii="宋体" w:hAnsi="宋体"/>
                <w:b/>
                <w:color w:val="0000FF"/>
                <w:szCs w:val="20"/>
              </w:rPr>
            </w:pPr>
            <w:r>
              <w:rPr>
                <w:rFonts w:hint="eastAsia" w:ascii="宋体" w:hAnsi="宋体"/>
                <w:b/>
                <w:szCs w:val="21"/>
                <w:lang w:eastAsia="zh-CN"/>
              </w:rPr>
              <w:t>采购品目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844" w:type="dxa"/>
            <w:vAlign w:val="center"/>
          </w:tcPr>
          <w:p>
            <w:pPr>
              <w:numPr>
                <w:ilvl w:val="0"/>
                <w:numId w:val="0"/>
              </w:numPr>
              <w:adjustRightInd w:val="0"/>
              <w:snapToGrid w:val="0"/>
              <w:spacing w:line="240" w:lineRule="auto"/>
              <w:ind w:leftChars="0"/>
              <w:jc w:val="center"/>
              <w:rPr>
                <w:rFonts w:ascii="宋体" w:hAnsi="宋体"/>
                <w:bCs/>
                <w:color w:val="auto"/>
                <w:szCs w:val="21"/>
              </w:rPr>
            </w:pPr>
            <w:r>
              <w:rPr>
                <w:rFonts w:hint="eastAsia" w:ascii="宋体" w:hAnsi="宋体"/>
                <w:b w:val="0"/>
                <w:bCs/>
                <w:color w:val="auto"/>
                <w:sz w:val="21"/>
                <w:szCs w:val="18"/>
                <w:lang w:eastAsia="zh-CN"/>
              </w:rPr>
              <w:t>环卫保洁、垃圾清运服务项目</w:t>
            </w:r>
          </w:p>
        </w:tc>
        <w:tc>
          <w:tcPr>
            <w:tcW w:w="2295" w:type="dxa"/>
            <w:vAlign w:val="center"/>
          </w:tcPr>
          <w:p>
            <w:pPr>
              <w:adjustRightInd w:val="0"/>
              <w:snapToGrid w:val="0"/>
              <w:jc w:val="center"/>
              <w:rPr>
                <w:rFonts w:hint="default" w:ascii="宋体" w:hAnsi="宋体" w:eastAsia="宋体"/>
                <w:bCs/>
                <w:color w:val="auto"/>
                <w:szCs w:val="21"/>
                <w:lang w:val="en-US" w:eastAsia="zh-CN"/>
              </w:rPr>
            </w:pPr>
            <w:r>
              <w:rPr>
                <w:rFonts w:hint="eastAsia" w:ascii="宋体" w:hAnsi="宋体"/>
                <w:color w:val="FF0000"/>
                <w:szCs w:val="21"/>
                <w:lang w:val="en-US" w:eastAsia="zh-CN"/>
              </w:rPr>
              <w:t>叁年</w:t>
            </w:r>
          </w:p>
        </w:tc>
        <w:tc>
          <w:tcPr>
            <w:tcW w:w="2332" w:type="dxa"/>
            <w:vAlign w:val="center"/>
          </w:tcPr>
          <w:p>
            <w:pPr>
              <w:adjustRightInd w:val="0"/>
              <w:snapToGrid w:val="0"/>
              <w:jc w:val="center"/>
              <w:rPr>
                <w:rFonts w:ascii="宋体" w:hAnsi="宋体"/>
                <w:bCs/>
                <w:color w:val="0000FF"/>
                <w:szCs w:val="20"/>
              </w:rPr>
            </w:pPr>
            <w:r>
              <w:rPr>
                <w:rFonts w:hint="eastAsia" w:ascii="宋体" w:hAnsi="宋体"/>
                <w:bCs/>
                <w:color w:val="0000FF"/>
                <w:szCs w:val="20"/>
                <w:lang w:val="en-US" w:eastAsia="zh-CN"/>
              </w:rPr>
              <w:t>2,088,000.00元</w:t>
            </w:r>
          </w:p>
        </w:tc>
        <w:tc>
          <w:tcPr>
            <w:tcW w:w="2400" w:type="dxa"/>
            <w:vAlign w:val="center"/>
          </w:tcPr>
          <w:p>
            <w:pPr>
              <w:adjustRightInd w:val="0"/>
              <w:snapToGrid w:val="0"/>
              <w:jc w:val="center"/>
              <w:rPr>
                <w:rFonts w:hint="eastAsia" w:ascii="宋体" w:hAnsi="宋体"/>
                <w:bCs/>
                <w:color w:val="0000FF"/>
                <w:szCs w:val="20"/>
                <w:lang w:val="en-US" w:eastAsia="zh-CN"/>
              </w:rPr>
            </w:pPr>
            <w:r>
              <w:rPr>
                <w:rFonts w:hint="eastAsia" w:ascii="宋体" w:hAnsi="宋体" w:cs="宋体"/>
                <w:b/>
                <w:bCs/>
                <w:color w:val="000000"/>
                <w:kern w:val="0"/>
                <w:szCs w:val="21"/>
              </w:rPr>
              <w:t>C99</w:t>
            </w:r>
          </w:p>
        </w:tc>
      </w:tr>
    </w:tbl>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4"/>
        </w:numPr>
        <w:adjustRightInd w:val="0"/>
        <w:snapToGrid w:val="0"/>
        <w:spacing w:line="360" w:lineRule="auto"/>
        <w:rPr>
          <w:rFonts w:ascii="宋体" w:hAnsi="宋体"/>
          <w:bCs/>
          <w:color w:val="0000FF"/>
          <w:szCs w:val="20"/>
        </w:rPr>
      </w:pPr>
      <w:r>
        <w:rPr>
          <w:rFonts w:hint="eastAsia" w:ascii="宋体" w:hAnsi="宋体"/>
          <w:bCs/>
          <w:color w:val="0000FF"/>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color w:val="auto"/>
          <w:szCs w:val="20"/>
        </w:rPr>
      </w:pPr>
      <w:r>
        <w:rPr>
          <w:rFonts w:hint="eastAsia" w:ascii="宋体" w:hAnsi="宋体"/>
          <w:bCs/>
          <w:color w:val="auto"/>
          <w:szCs w:val="20"/>
        </w:rPr>
        <w:t>供应商资格：</w:t>
      </w:r>
      <w:r>
        <w:rPr>
          <w:rFonts w:hint="eastAsia" w:ascii="宋体" w:hAnsi="宋体"/>
          <w:bCs/>
          <w:color w:val="auto"/>
          <w:szCs w:val="20"/>
        </w:rPr>
        <w:tab/>
      </w:r>
    </w:p>
    <w:p>
      <w:pPr>
        <w:numPr>
          <w:ilvl w:val="0"/>
          <w:numId w:val="5"/>
        </w:numPr>
        <w:adjustRightInd w:val="0"/>
        <w:snapToGrid w:val="0"/>
        <w:spacing w:line="360" w:lineRule="auto"/>
        <w:rPr>
          <w:rFonts w:ascii="宋体" w:hAnsi="宋体"/>
          <w:bCs/>
          <w:color w:val="auto"/>
          <w:szCs w:val="20"/>
        </w:rPr>
      </w:pPr>
      <w:r>
        <w:rPr>
          <w:rFonts w:hint="eastAsia" w:ascii="宋体" w:hAnsi="宋体"/>
          <w:bCs/>
          <w:color w:val="auto"/>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lang w:eastAsia="zh-CN"/>
        </w:rPr>
        <w:t>2018年或2019年财务状况报告复印件</w:t>
      </w:r>
      <w:r>
        <w:rPr>
          <w:rFonts w:hint="eastAsia" w:ascii="宋体" w:hAnsi="宋体"/>
          <w:bCs/>
          <w:color w:val="auto"/>
          <w:szCs w:val="21"/>
        </w:rPr>
        <w:t>，其他组织或投标人新成立不足一年，提供银行出具的资信证明材料复印件；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spacing w:line="360" w:lineRule="auto"/>
        <w:rPr>
          <w:rFonts w:ascii="宋体" w:hAnsi="宋体" w:cs="宋体"/>
          <w:bCs/>
          <w:color w:val="auto"/>
          <w:kern w:val="0"/>
          <w:szCs w:val="21"/>
        </w:rPr>
      </w:pPr>
      <w:r>
        <w:rPr>
          <w:rFonts w:hint="eastAsia" w:ascii="宋体" w:hAnsi="宋体" w:cs="新宋体"/>
          <w:color w:val="auto"/>
        </w:rPr>
        <w:t>2.   提供</w:t>
      </w:r>
      <w:r>
        <w:rPr>
          <w:rFonts w:hint="eastAsia" w:ascii="宋体" w:hAnsi="宋体" w:cs="宋体"/>
          <w:bCs/>
          <w:color w:val="auto"/>
          <w:kern w:val="0"/>
          <w:szCs w:val="21"/>
        </w:rPr>
        <w:t>《公平竞争承诺书》原件。</w:t>
      </w:r>
    </w:p>
    <w:p>
      <w:p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3.   已办理报名及登记手续购买本招标文件的供应商。</w:t>
      </w:r>
    </w:p>
    <w:p>
      <w:pPr>
        <w:pStyle w:val="2"/>
        <w:rPr>
          <w:rFonts w:hint="eastAsia" w:ascii="宋体" w:hAnsi="宋体"/>
          <w:b/>
          <w:color w:val="auto"/>
          <w:szCs w:val="21"/>
          <w:lang w:val="en-US" w:eastAsia="zh-CN"/>
        </w:rPr>
      </w:pPr>
      <w:r>
        <w:rPr>
          <w:rFonts w:hint="eastAsia"/>
          <w:color w:val="auto"/>
          <w:lang w:val="en-US" w:eastAsia="zh-CN"/>
        </w:rPr>
        <w:t>4</w:t>
      </w:r>
      <w:r>
        <w:rPr>
          <w:rFonts w:hint="eastAsia"/>
          <w:color w:val="auto"/>
        </w:rPr>
        <w:t>.    本项目不接受联合体投标。</w:t>
      </w:r>
    </w:p>
    <w:p>
      <w:pPr>
        <w:numPr>
          <w:ilvl w:val="0"/>
          <w:numId w:val="3"/>
        </w:numPr>
        <w:tabs>
          <w:tab w:val="center" w:pos="4156"/>
        </w:tabs>
        <w:adjustRightInd w:val="0"/>
        <w:snapToGrid w:val="0"/>
        <w:spacing w:line="360" w:lineRule="auto"/>
        <w:rPr>
          <w:rFonts w:ascii="宋体" w:hAnsi="宋体" w:cs="宋体"/>
          <w:b/>
          <w:bCs w:val="0"/>
          <w:color w:val="auto"/>
          <w:szCs w:val="21"/>
        </w:rPr>
      </w:pPr>
      <w:r>
        <w:rPr>
          <w:rFonts w:hint="eastAsia" w:ascii="宋体" w:hAnsi="宋体"/>
          <w:b/>
          <w:bCs w:val="0"/>
          <w:color w:val="auto"/>
          <w:szCs w:val="21"/>
        </w:rPr>
        <w:t>获取招标文件方式：</w:t>
      </w:r>
    </w:p>
    <w:p>
      <w:pPr>
        <w:numPr>
          <w:ilvl w:val="0"/>
          <w:numId w:val="7"/>
        </w:numPr>
        <w:tabs>
          <w:tab w:val="left" w:pos="426"/>
        </w:tabs>
        <w:adjustRightInd w:val="0"/>
        <w:snapToGrid w:val="0"/>
        <w:spacing w:line="360" w:lineRule="auto"/>
        <w:rPr>
          <w:rFonts w:hint="eastAsia" w:ascii="宋体" w:hAnsi="宋体" w:eastAsia="宋体" w:cs="Times New Roman"/>
          <w:b/>
          <w:bCs w:val="0"/>
          <w:color w:val="auto"/>
          <w:kern w:val="0"/>
          <w:sz w:val="21"/>
          <w:szCs w:val="21"/>
          <w:lang w:val="en-US" w:eastAsia="zh-CN" w:bidi="ar-SA"/>
        </w:rPr>
      </w:pPr>
      <w:r>
        <w:rPr>
          <w:rFonts w:hint="eastAsia" w:ascii="宋体" w:hAnsi="宋体" w:eastAsia="宋体" w:cs="Times New Roman"/>
          <w:b/>
          <w:bCs w:val="0"/>
          <w:color w:val="auto"/>
          <w:kern w:val="0"/>
          <w:sz w:val="21"/>
          <w:szCs w:val="21"/>
          <w:lang w:val="en-US" w:eastAsia="zh-CN" w:bidi="ar-SA"/>
        </w:rPr>
        <w:t>购买招标文件经办人，需提供：</w:t>
      </w:r>
    </w:p>
    <w:p>
      <w:pPr>
        <w:pStyle w:val="2"/>
        <w:ind w:left="420" w:leftChars="20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A）有效的营业执照（或事业单位法人证书,或社会团体法人登记证书,或执业许可证）复印件；如投标人为自然人的需提供自然人身份证明；</w:t>
      </w:r>
    </w:p>
    <w:p>
      <w:pPr>
        <w:pStyle w:val="13"/>
        <w:widowControl w:val="0"/>
        <w:numPr>
          <w:ilvl w:val="0"/>
          <w:numId w:val="0"/>
        </w:numPr>
        <w:adjustRightInd w:val="0"/>
        <w:snapToGrid w:val="0"/>
        <w:spacing w:before="0" w:beforeAutospacing="0" w:after="0" w:afterAutospacing="0" w:line="360" w:lineRule="auto"/>
        <w:ind w:firstLine="420" w:firstLineChars="200"/>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B)经办人如是法定代表人，需提供法定代表人证明书及法定代表人身份证复印件；</w:t>
      </w:r>
    </w:p>
    <w:p>
      <w:pPr>
        <w:pStyle w:val="13"/>
        <w:widowControl w:val="0"/>
        <w:numPr>
          <w:ilvl w:val="0"/>
          <w:numId w:val="0"/>
        </w:numPr>
        <w:adjustRightInd w:val="0"/>
        <w:snapToGrid w:val="0"/>
        <w:spacing w:before="0" w:beforeAutospacing="0" w:after="0" w:afterAutospacing="0" w:line="360" w:lineRule="auto"/>
        <w:ind w:firstLine="630" w:firstLineChars="300"/>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经办人如是投标人授权代表，需提供法定代表人授权委托书及授权代表身份证复印件；</w:t>
      </w:r>
    </w:p>
    <w:p>
      <w:pPr>
        <w:pStyle w:val="13"/>
        <w:widowControl w:val="0"/>
        <w:numPr>
          <w:ilvl w:val="0"/>
          <w:numId w:val="0"/>
        </w:numPr>
        <w:adjustRightInd w:val="0"/>
        <w:snapToGrid w:val="0"/>
        <w:spacing w:before="0" w:beforeAutospacing="0" w:after="0" w:afterAutospacing="0" w:line="360" w:lineRule="auto"/>
        <w:ind w:left="420" w:leftChars="200" w:firstLine="0" w:firstLineChars="0"/>
        <w:jc w:val="both"/>
        <w:rPr>
          <w:rFonts w:hint="eastAsia" w:ascii="宋体" w:hAnsi="宋体"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bidi="ar-SA"/>
        </w:rPr>
        <w:t>C</w:t>
      </w:r>
      <w:r>
        <w:rPr>
          <w:rFonts w:hint="eastAsia" w:ascii="宋体" w:hAnsi="宋体" w:eastAsia="宋体" w:cs="Times New Roman"/>
          <w:b w:val="0"/>
          <w:bCs/>
          <w:color w:val="auto"/>
          <w:kern w:val="0"/>
          <w:sz w:val="21"/>
          <w:szCs w:val="21"/>
          <w:lang w:val="en-US" w:eastAsia="zh-CN" w:bidi="ar-SA"/>
        </w:rPr>
        <w:t xml:space="preserve">)供应商应登入采购代理机构网站（ </w:t>
      </w:r>
      <w:r>
        <w:rPr>
          <w:rFonts w:hint="eastAsia" w:ascii="宋体" w:hAnsi="宋体" w:eastAsia="宋体" w:cs="Times New Roman"/>
          <w:b w:val="0"/>
          <w:bCs/>
          <w:color w:val="auto"/>
          <w:kern w:val="0"/>
          <w:sz w:val="21"/>
          <w:szCs w:val="21"/>
          <w:lang w:val="en-US" w:eastAsia="zh-CN" w:bidi="ar-SA"/>
        </w:rPr>
        <w:fldChar w:fldCharType="begin"/>
      </w:r>
      <w:r>
        <w:rPr>
          <w:rFonts w:hint="eastAsia" w:ascii="宋体" w:hAnsi="宋体" w:eastAsia="宋体" w:cs="Times New Roman"/>
          <w:b w:val="0"/>
          <w:bCs/>
          <w:color w:val="auto"/>
          <w:kern w:val="0"/>
          <w:sz w:val="21"/>
          <w:szCs w:val="21"/>
          <w:lang w:val="en-US" w:eastAsia="zh-CN" w:bidi="ar-SA"/>
        </w:rPr>
        <w:instrText xml:space="preserve"> HYPERLINK "http://www.baochengdaili.com/），点击网站左下方" </w:instrText>
      </w:r>
      <w:r>
        <w:rPr>
          <w:rFonts w:hint="eastAsia" w:ascii="宋体" w:hAnsi="宋体" w:eastAsia="宋体" w:cs="Times New Roman"/>
          <w:b w:val="0"/>
          <w:bCs/>
          <w:color w:val="auto"/>
          <w:kern w:val="0"/>
          <w:sz w:val="21"/>
          <w:szCs w:val="21"/>
          <w:lang w:val="en-US" w:eastAsia="zh-CN" w:bidi="ar-SA"/>
        </w:rPr>
        <w:fldChar w:fldCharType="separate"/>
      </w:r>
      <w:r>
        <w:rPr>
          <w:rFonts w:hint="eastAsia" w:ascii="宋体" w:hAnsi="宋体" w:eastAsia="宋体" w:cs="Times New Roman"/>
          <w:b w:val="0"/>
          <w:bCs/>
          <w:color w:val="auto"/>
          <w:kern w:val="0"/>
          <w:sz w:val="21"/>
          <w:szCs w:val="21"/>
          <w:lang w:val="en-US" w:eastAsia="zh-CN" w:bidi="ar-SA"/>
        </w:rPr>
        <w:t>http://www.baochengdaili.com/），点击网站左下方“文件下载”的更多，选择最后一页中的“《购买文件登记表》”下载。</w:t>
      </w:r>
      <w:r>
        <w:rPr>
          <w:rFonts w:hint="eastAsia" w:ascii="宋体" w:hAnsi="宋体" w:eastAsia="宋体" w:cs="Times New Roman"/>
          <w:b w:val="0"/>
          <w:bCs/>
          <w:color w:val="auto"/>
          <w:kern w:val="0"/>
          <w:sz w:val="21"/>
          <w:szCs w:val="21"/>
          <w:lang w:val="en-US" w:eastAsia="zh-CN" w:bidi="ar-SA"/>
        </w:rPr>
        <w:fldChar w:fldCharType="end"/>
      </w:r>
    </w:p>
    <w:p>
      <w:pPr>
        <w:numPr>
          <w:ilvl w:val="0"/>
          <w:numId w:val="7"/>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color w:val="auto"/>
          <w:szCs w:val="21"/>
          <w:u w:val="single"/>
        </w:rPr>
        <w:t>信用中国</w:t>
      </w:r>
      <w:r>
        <w:rPr>
          <w:rFonts w:ascii="宋体" w:hAnsi="宋体"/>
          <w:bCs/>
          <w:color w:val="auto"/>
          <w:szCs w:val="21"/>
        </w:rPr>
        <w:t>”（www.creditchina.gov.cn）</w:t>
      </w:r>
      <w:r>
        <w:rPr>
          <w:rFonts w:hint="eastAsia" w:ascii="宋体" w:hAnsi="宋体"/>
          <w:bCs/>
          <w:color w:val="auto"/>
          <w:szCs w:val="21"/>
        </w:rPr>
        <w:t>和</w:t>
      </w:r>
      <w:r>
        <w:rPr>
          <w:rFonts w:hint="eastAsia" w:ascii="宋体" w:hAnsi="宋体"/>
          <w:b/>
          <w:color w:val="auto"/>
          <w:szCs w:val="21"/>
          <w:u w:val="single"/>
        </w:rPr>
        <w:t>“</w:t>
      </w:r>
      <w:r>
        <w:rPr>
          <w:rFonts w:ascii="宋体" w:hAnsi="宋体"/>
          <w:b/>
          <w:color w:val="auto"/>
          <w:szCs w:val="21"/>
          <w:u w:val="single"/>
        </w:rPr>
        <w:t>中国政府采购网</w:t>
      </w:r>
      <w:r>
        <w:rPr>
          <w:rFonts w:hint="eastAsia" w:ascii="宋体" w:hAnsi="宋体"/>
          <w:b/>
          <w:color w:val="auto"/>
          <w:szCs w:val="21"/>
          <w:u w:val="single"/>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p>
    <w:p>
      <w:pPr>
        <w:pStyle w:val="26"/>
        <w:tabs>
          <w:tab w:val="left" w:pos="426"/>
        </w:tabs>
        <w:adjustRightInd w:val="0"/>
        <w:snapToGrid w:val="0"/>
        <w:spacing w:line="360" w:lineRule="auto"/>
        <w:ind w:left="420" w:firstLine="0" w:firstLineChars="0"/>
        <w:rPr>
          <w:rFonts w:ascii="宋体" w:hAnsi="宋体"/>
          <w:b/>
          <w:color w:val="auto"/>
          <w:szCs w:val="21"/>
        </w:rPr>
      </w:pPr>
      <w:r>
        <w:rPr>
          <w:rFonts w:hint="eastAsia" w:ascii="宋体" w:hAnsi="宋体"/>
          <w:b/>
          <w:color w:val="auto"/>
          <w:szCs w:val="21"/>
        </w:rPr>
        <w:t>注</w:t>
      </w:r>
      <w:r>
        <w:rPr>
          <w:rFonts w:hint="eastAsia" w:ascii="宋体" w:hAnsi="宋体"/>
          <w:b/>
          <w:color w:val="auto"/>
          <w:szCs w:val="21"/>
          <w:lang w:val="en-US" w:eastAsia="zh-CN"/>
        </w:rPr>
        <w:t>1</w:t>
      </w:r>
      <w:r>
        <w:rPr>
          <w:rFonts w:hint="eastAsia" w:ascii="宋体" w:hAnsi="宋体"/>
          <w:b/>
          <w:color w:val="auto"/>
          <w:szCs w:val="21"/>
        </w:rPr>
        <w:t>：已办理报名并成功购买招标文件的供应商参加投标的，不代表通过资格、符合性评审。</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color w:val="auto"/>
          <w:szCs w:val="21"/>
        </w:rPr>
        <w:t>符合资格的供应商应当在</w:t>
      </w:r>
      <w:r>
        <w:rPr>
          <w:rFonts w:hint="eastAsia" w:ascii="宋体" w:hAnsi="宋体"/>
          <w:color w:val="FF0000"/>
          <w:szCs w:val="21"/>
        </w:rPr>
        <w:t>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4</w:t>
      </w:r>
      <w:r>
        <w:rPr>
          <w:rFonts w:hint="eastAsia" w:ascii="宋体" w:hAnsi="宋体"/>
          <w:bCs/>
          <w:color w:val="FF0000"/>
          <w:szCs w:val="21"/>
        </w:rPr>
        <w:t>月</w:t>
      </w:r>
      <w:r>
        <w:rPr>
          <w:rFonts w:hint="eastAsia" w:ascii="宋体" w:hAnsi="宋体"/>
          <w:bCs/>
          <w:color w:val="FF0000"/>
          <w:szCs w:val="21"/>
          <w:lang w:val="en-US" w:eastAsia="zh-CN"/>
        </w:rPr>
        <w:t>1</w:t>
      </w:r>
      <w:r>
        <w:rPr>
          <w:rFonts w:hint="eastAsia" w:ascii="宋体" w:hAnsi="宋体"/>
          <w:bCs/>
          <w:color w:val="FF0000"/>
          <w:szCs w:val="21"/>
        </w:rPr>
        <w:t>日</w:t>
      </w:r>
      <w:r>
        <w:rPr>
          <w:rFonts w:hint="eastAsia" w:ascii="宋体" w:hAnsi="宋体"/>
          <w:color w:val="FF0000"/>
          <w:szCs w:val="21"/>
        </w:rPr>
        <w:t>至20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4</w:t>
      </w:r>
      <w:r>
        <w:rPr>
          <w:rFonts w:hint="eastAsia" w:ascii="宋体" w:hAnsi="宋体"/>
          <w:bCs/>
          <w:color w:val="FF0000"/>
          <w:szCs w:val="21"/>
        </w:rPr>
        <w:t>月</w:t>
      </w:r>
      <w:r>
        <w:rPr>
          <w:rFonts w:hint="eastAsia" w:ascii="宋体" w:hAnsi="宋体"/>
          <w:color w:val="FF0000"/>
          <w:szCs w:val="21"/>
          <w:lang w:val="en-US" w:eastAsia="zh-CN"/>
        </w:rPr>
        <w:t>20</w:t>
      </w:r>
      <w:r>
        <w:rPr>
          <w:rFonts w:hint="eastAsia" w:ascii="宋体" w:hAnsi="宋体"/>
          <w:bCs/>
          <w:color w:val="FF0000"/>
          <w:szCs w:val="21"/>
        </w:rPr>
        <w:t>日</w:t>
      </w:r>
      <w:r>
        <w:rPr>
          <w:rFonts w:hint="eastAsia" w:ascii="宋体" w:hAnsi="宋体"/>
          <w:color w:val="auto"/>
          <w:szCs w:val="21"/>
        </w:rPr>
        <w:t>期间（办公时间内：工作日9：00-12：00，</w:t>
      </w:r>
      <w:r>
        <w:rPr>
          <w:rFonts w:ascii="宋体" w:hAnsi="宋体"/>
          <w:color w:val="auto"/>
          <w:szCs w:val="21"/>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r>
        <w:rPr>
          <w:rFonts w:hint="eastAsia" w:ascii="宋体" w:hAnsi="宋体"/>
          <w:color w:val="auto"/>
          <w:szCs w:val="21"/>
          <w:lang w:val="en-US" w:eastAsia="zh-CN"/>
        </w:rPr>
        <w:t>17</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0，法定节假日除外，不少于5个工作日）到广州宝诚招标代理咨询有限公司（详细地址：广州市番禺区敏捷上城国际1期2栋1806。购买招标文件，招标文件每套售价人民币300.00元，售后不退。</w:t>
      </w:r>
    </w:p>
    <w:p>
      <w:pPr>
        <w:numPr>
          <w:ilvl w:val="0"/>
          <w:numId w:val="3"/>
        </w:numPr>
        <w:adjustRightInd w:val="0"/>
        <w:snapToGrid w:val="0"/>
        <w:spacing w:line="360" w:lineRule="auto"/>
        <w:rPr>
          <w:rFonts w:ascii="宋体" w:hAnsi="宋体" w:cs="宋体"/>
          <w:bCs/>
          <w:color w:val="FF0000"/>
          <w:kern w:val="0"/>
          <w:szCs w:val="21"/>
        </w:rPr>
      </w:pPr>
      <w:r>
        <w:rPr>
          <w:rFonts w:hint="eastAsia" w:ascii="宋体" w:hAnsi="宋体"/>
          <w:bCs/>
          <w:color w:val="FF0000"/>
          <w:szCs w:val="20"/>
        </w:rPr>
        <w:t>投标截止时间：20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4</w:t>
      </w:r>
      <w:r>
        <w:rPr>
          <w:rFonts w:hint="eastAsia" w:ascii="宋体" w:hAnsi="宋体"/>
          <w:bCs/>
          <w:color w:val="FF0000"/>
          <w:szCs w:val="20"/>
        </w:rPr>
        <w:t>月</w:t>
      </w:r>
      <w:r>
        <w:rPr>
          <w:rFonts w:hint="eastAsia" w:ascii="宋体" w:hAnsi="宋体"/>
          <w:bCs/>
          <w:color w:val="FF0000"/>
          <w:szCs w:val="20"/>
          <w:lang w:val="en-US" w:eastAsia="zh-CN"/>
        </w:rPr>
        <w:t>21</w:t>
      </w:r>
      <w:r>
        <w:rPr>
          <w:rFonts w:hint="eastAsia" w:ascii="宋体" w:hAnsi="宋体"/>
          <w:bCs/>
          <w:color w:val="FF0000"/>
          <w:szCs w:val="20"/>
        </w:rPr>
        <w:t>日10时00分。</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bCs/>
          <w:color w:val="auto"/>
          <w:szCs w:val="20"/>
        </w:rPr>
        <w:t>提交投标文件地点：</w:t>
      </w:r>
      <w:r>
        <w:rPr>
          <w:rFonts w:hint="eastAsia" w:ascii="宋体" w:hAnsi="宋体" w:cs="宋体"/>
          <w:bCs/>
          <w:color w:val="auto"/>
          <w:kern w:val="0"/>
          <w:szCs w:val="21"/>
        </w:rPr>
        <w:t>广州市番禺区敏捷上城国际1期2栋1806。广州宝诚招标代理咨询有限公司会议室。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color w:val="FF0000"/>
          <w:szCs w:val="20"/>
        </w:rPr>
      </w:pPr>
      <w:r>
        <w:rPr>
          <w:rFonts w:hint="eastAsia" w:ascii="宋体" w:hAnsi="宋体"/>
          <w:bCs/>
          <w:color w:val="FF0000"/>
          <w:szCs w:val="20"/>
        </w:rPr>
        <w:t>开标时间：20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4</w:t>
      </w:r>
      <w:r>
        <w:rPr>
          <w:rFonts w:hint="eastAsia" w:ascii="宋体" w:hAnsi="宋体"/>
          <w:bCs/>
          <w:color w:val="FF0000"/>
          <w:szCs w:val="20"/>
        </w:rPr>
        <w:t>月</w:t>
      </w:r>
      <w:r>
        <w:rPr>
          <w:rFonts w:hint="eastAsia" w:ascii="宋体" w:hAnsi="宋体"/>
          <w:bCs/>
          <w:color w:val="FF0000"/>
          <w:szCs w:val="20"/>
          <w:lang w:val="en-US" w:eastAsia="zh-CN"/>
        </w:rPr>
        <w:t>21</w:t>
      </w:r>
      <w:r>
        <w:rPr>
          <w:rFonts w:hint="eastAsia" w:ascii="宋体" w:hAnsi="宋体"/>
          <w:bCs/>
          <w:color w:val="FF0000"/>
          <w:szCs w:val="20"/>
        </w:rPr>
        <w:t>日10时00分。</w:t>
      </w:r>
    </w:p>
    <w:p>
      <w:pPr>
        <w:numPr>
          <w:ilvl w:val="0"/>
          <w:numId w:val="3"/>
        </w:numPr>
        <w:tabs>
          <w:tab w:val="left" w:pos="567"/>
          <w:tab w:val="clear" w:pos="425"/>
        </w:tabs>
        <w:adjustRightInd w:val="0"/>
        <w:snapToGrid w:val="0"/>
        <w:spacing w:line="360" w:lineRule="auto"/>
        <w:ind w:left="728" w:hanging="728"/>
        <w:rPr>
          <w:rFonts w:ascii="宋体" w:hAnsi="宋体"/>
          <w:bCs/>
          <w:color w:val="auto"/>
          <w:szCs w:val="20"/>
        </w:rPr>
      </w:pPr>
      <w:r>
        <w:rPr>
          <w:rFonts w:hint="eastAsia" w:ascii="宋体" w:hAnsi="宋体"/>
          <w:bCs/>
          <w:color w:val="auto"/>
          <w:szCs w:val="20"/>
        </w:rPr>
        <w:t>开标地点：</w:t>
      </w:r>
      <w:r>
        <w:rPr>
          <w:rFonts w:hint="eastAsia" w:ascii="宋体" w:hAnsi="宋体"/>
          <w:color w:val="auto"/>
          <w:szCs w:val="21"/>
        </w:rPr>
        <w:t>广州市番禺区敏捷上城国际1期2栋1806。</w:t>
      </w:r>
      <w:r>
        <w:rPr>
          <w:rFonts w:hint="eastAsia" w:ascii="宋体" w:hAnsi="宋体" w:cs="宋体"/>
          <w:bCs/>
          <w:color w:val="auto"/>
          <w:kern w:val="0"/>
          <w:szCs w:val="21"/>
        </w:rPr>
        <w:t>广州宝诚招标代理咨询有限公司会议室。</w:t>
      </w:r>
      <w:r>
        <w:rPr>
          <w:rFonts w:hint="eastAsia" w:ascii="宋体" w:hAnsi="宋体"/>
          <w:bCs/>
          <w:color w:val="auto"/>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color w:val="FF0000"/>
          <w:szCs w:val="20"/>
        </w:rPr>
      </w:pPr>
      <w:r>
        <w:rPr>
          <w:rFonts w:hint="eastAsia" w:ascii="宋体" w:hAnsi="宋体"/>
          <w:bCs/>
          <w:color w:val="FF0000"/>
          <w:szCs w:val="20"/>
        </w:rPr>
        <w:t>本公告期限（5个工作日）自</w:t>
      </w:r>
      <w:r>
        <w:rPr>
          <w:rFonts w:hint="eastAsia" w:ascii="宋体" w:hAnsi="宋体"/>
          <w:color w:val="FF0000"/>
          <w:szCs w:val="21"/>
        </w:rPr>
        <w:t>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4</w:t>
      </w:r>
      <w:r>
        <w:rPr>
          <w:rFonts w:hint="eastAsia" w:ascii="宋体" w:hAnsi="宋体"/>
          <w:bCs/>
          <w:color w:val="FF0000"/>
          <w:szCs w:val="21"/>
        </w:rPr>
        <w:t>月</w:t>
      </w:r>
      <w:r>
        <w:rPr>
          <w:rFonts w:hint="eastAsia" w:ascii="宋体" w:hAnsi="宋体"/>
          <w:bCs/>
          <w:color w:val="FF0000"/>
          <w:szCs w:val="21"/>
          <w:lang w:val="en-US" w:eastAsia="zh-CN"/>
        </w:rPr>
        <w:t>1</w:t>
      </w:r>
      <w:r>
        <w:rPr>
          <w:rFonts w:hint="eastAsia" w:ascii="宋体" w:hAnsi="宋体"/>
          <w:bCs/>
          <w:color w:val="FF0000"/>
          <w:szCs w:val="21"/>
        </w:rPr>
        <w:t>日</w:t>
      </w:r>
      <w:r>
        <w:rPr>
          <w:rFonts w:hint="eastAsia" w:ascii="宋体" w:hAnsi="宋体"/>
          <w:color w:val="FF0000"/>
          <w:szCs w:val="21"/>
        </w:rPr>
        <w:t>至20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4</w:t>
      </w:r>
      <w:r>
        <w:rPr>
          <w:rFonts w:hint="eastAsia" w:ascii="宋体" w:hAnsi="宋体"/>
          <w:bCs/>
          <w:color w:val="FF0000"/>
          <w:szCs w:val="21"/>
        </w:rPr>
        <w:t>月</w:t>
      </w:r>
      <w:r>
        <w:rPr>
          <w:rFonts w:hint="eastAsia" w:ascii="宋体" w:hAnsi="宋体"/>
          <w:bCs/>
          <w:color w:val="FF0000"/>
          <w:szCs w:val="21"/>
          <w:lang w:val="en-US" w:eastAsia="zh-CN"/>
        </w:rPr>
        <w:t>8</w:t>
      </w:r>
      <w:r>
        <w:rPr>
          <w:rFonts w:hint="eastAsia" w:ascii="宋体" w:hAnsi="宋体"/>
          <w:bCs/>
          <w:color w:val="FF0000"/>
          <w:szCs w:val="21"/>
        </w:rPr>
        <w:t>日</w:t>
      </w:r>
      <w:r>
        <w:rPr>
          <w:rFonts w:hint="eastAsia" w:ascii="宋体" w:hAnsi="宋体"/>
          <w:bCs/>
          <w:color w:val="FF0000"/>
          <w:szCs w:val="20"/>
        </w:rPr>
        <w:t>止。</w:t>
      </w:r>
    </w:p>
    <w:p>
      <w:pPr>
        <w:numPr>
          <w:ilvl w:val="0"/>
          <w:numId w:val="3"/>
        </w:numPr>
        <w:tabs>
          <w:tab w:val="left" w:pos="728"/>
        </w:tabs>
        <w:adjustRightInd w:val="0"/>
        <w:snapToGrid w:val="0"/>
        <w:spacing w:line="360" w:lineRule="auto"/>
        <w:rPr>
          <w:rFonts w:ascii="宋体" w:hAnsi="宋体"/>
          <w:b/>
          <w:bCs/>
          <w:color w:val="auto"/>
          <w:szCs w:val="20"/>
        </w:rPr>
      </w:pPr>
      <w:r>
        <w:rPr>
          <w:rFonts w:hint="eastAsia" w:ascii="宋体" w:hAnsi="宋体"/>
          <w:b/>
          <w:bCs/>
          <w:color w:val="auto"/>
          <w:szCs w:val="20"/>
        </w:rPr>
        <w:t>本项目相关公告在以下媒体发布：</w:t>
      </w:r>
    </w:p>
    <w:p>
      <w:pPr>
        <w:numPr>
          <w:ilvl w:val="0"/>
          <w:numId w:val="8"/>
        </w:numPr>
        <w:adjustRightInd w:val="0"/>
        <w:snapToGrid w:val="0"/>
        <w:spacing w:line="360" w:lineRule="auto"/>
        <w:rPr>
          <w:rFonts w:ascii="宋体" w:hAnsi="宋体"/>
          <w:bCs/>
          <w:color w:val="auto"/>
          <w:szCs w:val="21"/>
        </w:rPr>
      </w:pPr>
      <w:r>
        <w:rPr>
          <w:rFonts w:hint="eastAsia" w:ascii="宋体" w:hAnsi="宋体"/>
          <w:color w:val="auto"/>
          <w:szCs w:val="21"/>
        </w:rPr>
        <w:t>采购代理机构网站（</w:t>
      </w:r>
      <w:r>
        <w:rPr>
          <w:rFonts w:hint="eastAsia" w:ascii="宋体" w:hAnsi="宋体"/>
          <w:bCs/>
          <w:color w:val="auto"/>
          <w:szCs w:val="21"/>
        </w:rPr>
        <w:t xml:space="preserve"> http://www.baochengdaili.com/）。</w:t>
      </w:r>
    </w:p>
    <w:p>
      <w:pPr>
        <w:numPr>
          <w:ilvl w:val="0"/>
          <w:numId w:val="8"/>
        </w:numPr>
        <w:adjustRightInd w:val="0"/>
        <w:snapToGrid w:val="0"/>
        <w:spacing w:line="360" w:lineRule="auto"/>
        <w:rPr>
          <w:rFonts w:ascii="宋体" w:hAnsi="宋体"/>
          <w:bCs/>
          <w:color w:val="auto"/>
          <w:szCs w:val="20"/>
        </w:rPr>
      </w:pPr>
      <w:r>
        <w:rPr>
          <w:rFonts w:hint="eastAsia" w:ascii="宋体" w:hAnsi="宋体"/>
          <w:bCs/>
          <w:color w:val="auto"/>
          <w:szCs w:val="20"/>
        </w:rPr>
        <w:t>法定媒体：</w:t>
      </w:r>
      <w:r>
        <w:rPr>
          <w:rFonts w:hint="eastAsia" w:ascii="宋体" w:hAnsi="宋体"/>
          <w:bCs/>
          <w:color w:val="auto"/>
          <w:szCs w:val="20"/>
          <w:lang w:eastAsia="zh-CN"/>
        </w:rPr>
        <w:t>中国采购与招标网</w:t>
      </w:r>
      <w:r>
        <w:rPr>
          <w:rFonts w:hint="eastAsia" w:ascii="宋体" w:hAnsi="宋体"/>
          <w:bCs/>
          <w:color w:val="auto"/>
          <w:szCs w:val="20"/>
        </w:rPr>
        <w:t>。相关公告在法定媒体上公布之日即视为有效送达，不再另行通知。</w:t>
      </w:r>
    </w:p>
    <w:p>
      <w:pPr>
        <w:numPr>
          <w:ilvl w:val="0"/>
          <w:numId w:val="3"/>
        </w:numPr>
        <w:tabs>
          <w:tab w:val="left" w:pos="728"/>
        </w:tabs>
        <w:adjustRightInd w:val="0"/>
        <w:snapToGrid w:val="0"/>
        <w:spacing w:line="360" w:lineRule="auto"/>
        <w:rPr>
          <w:rFonts w:ascii="宋体" w:hAnsi="宋体" w:cs="宋体"/>
          <w:b/>
          <w:bCs/>
          <w:color w:val="auto"/>
          <w:szCs w:val="21"/>
        </w:rPr>
      </w:pPr>
      <w:r>
        <w:rPr>
          <w:rFonts w:ascii="宋体" w:hAnsi="宋体"/>
          <w:b/>
          <w:color w:val="auto"/>
          <w:szCs w:val="21"/>
        </w:rPr>
        <w:br w:type="page"/>
      </w:r>
      <w:r>
        <w:rPr>
          <w:rFonts w:ascii="宋体" w:hAnsi="宋体"/>
          <w:b/>
          <w:color w:val="auto"/>
          <w:szCs w:val="21"/>
        </w:rPr>
        <w:t>联系</w:t>
      </w:r>
      <w:r>
        <w:rPr>
          <w:rFonts w:hint="eastAsia" w:ascii="宋体" w:hAnsi="宋体"/>
          <w:b/>
          <w:color w:val="auto"/>
          <w:szCs w:val="21"/>
        </w:rPr>
        <w:t>事项：</w:t>
      </w:r>
    </w:p>
    <w:tbl>
      <w:tblPr>
        <w:tblStyle w:val="19"/>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(一)采购项目联系人（采购代理机构）：高先生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ascii="宋体" w:hAnsi="宋体"/>
                <w:color w:val="FF0000"/>
                <w:szCs w:val="21"/>
              </w:rPr>
            </w:pPr>
            <w:r>
              <w:rPr>
                <w:rFonts w:hint="eastAsia" w:ascii="宋体" w:hAnsi="宋体"/>
                <w:color w:val="FF0000"/>
                <w:szCs w:val="21"/>
              </w:rPr>
              <w:t>采购项目联系人（采购人）：</w:t>
            </w:r>
            <w:r>
              <w:rPr>
                <w:rFonts w:hint="eastAsia" w:ascii="宋体" w:hAnsi="宋体"/>
                <w:color w:val="FF0000"/>
                <w:szCs w:val="21"/>
                <w:lang w:val="en-US" w:eastAsia="zh-CN"/>
              </w:rPr>
              <w:t>区先生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联系电话：</w:t>
            </w:r>
            <w:r>
              <w:rPr>
                <w:rFonts w:hint="eastAsia" w:ascii="宋体" w:hAnsi="宋体"/>
                <w:color w:val="FF0000"/>
                <w:szCs w:val="21"/>
                <w:lang w:val="en-US" w:eastAsia="zh-CN"/>
              </w:rPr>
              <w:t>020-34714733  020-84771709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(二)采购代理机构：广州宝诚招标代理咨询有限公司</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地址：广州市番禺区敏捷上城国际1期2栋1806。</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传真：020-37887429</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邮编：510650</w:t>
            </w:r>
          </w:p>
        </w:tc>
      </w:tr>
    </w:tbl>
    <w:p>
      <w:pPr>
        <w:rPr>
          <w:rFonts w:ascii="宋体" w:hAnsi="宋体" w:cs="宋体"/>
          <w:bCs/>
          <w:color w:val="auto"/>
          <w:kern w:val="0"/>
          <w:szCs w:val="21"/>
        </w:rPr>
      </w:pPr>
    </w:p>
    <w:tbl>
      <w:tblPr>
        <w:tblStyle w:val="19"/>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rPr>
                <w:rFonts w:hint="default" w:ascii="宋体" w:hAnsi="宋体" w:eastAsia="宋体"/>
                <w:color w:val="auto"/>
                <w:szCs w:val="21"/>
                <w:lang w:val="en-US" w:eastAsia="zh-CN"/>
              </w:rPr>
            </w:pPr>
            <w:r>
              <w:rPr>
                <w:rFonts w:hint="eastAsia" w:ascii="宋体" w:hAnsi="宋体"/>
                <w:color w:val="auto"/>
                <w:szCs w:val="21"/>
              </w:rPr>
              <w:t>(三)采购人：</w:t>
            </w:r>
            <w:r>
              <w:rPr>
                <w:rFonts w:hint="eastAsia" w:ascii="宋体" w:hAnsi="宋体"/>
                <w:color w:val="auto"/>
                <w:szCs w:val="21"/>
                <w:lang w:eastAsia="zh-CN"/>
              </w:rPr>
              <w:t>广州市番禺区石壁街石壁三村</w:t>
            </w:r>
            <w:r>
              <w:rPr>
                <w:rFonts w:hint="eastAsia" w:ascii="宋体" w:hAnsi="宋体"/>
                <w:color w:val="FF0000"/>
                <w:szCs w:val="21"/>
                <w:lang w:val="en-US" w:eastAsia="zh-CN"/>
              </w:rPr>
              <w:t>股份合作经济社</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w:t>
            </w:r>
            <w:r>
              <w:rPr>
                <w:rFonts w:ascii="微软雅黑" w:hAnsi="微软雅黑" w:eastAsia="微软雅黑" w:cs="微软雅黑"/>
                <w:i w:val="0"/>
                <w:caps w:val="0"/>
                <w:color w:val="000000"/>
                <w:spacing w:val="0"/>
                <w:sz w:val="21"/>
                <w:szCs w:val="21"/>
                <w:shd w:val="clear" w:fill="FFFFFF"/>
              </w:rPr>
              <w:t>广州市番禺区石壁街石壁三村华盛大街19号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hint="default" w:ascii="宋体" w:hAnsi="宋体" w:eastAsia="宋体"/>
                <w:color w:val="FF0000"/>
                <w:szCs w:val="21"/>
                <w:lang w:val="en-US" w:eastAsia="zh-CN"/>
              </w:rPr>
            </w:pPr>
            <w:r>
              <w:rPr>
                <w:rFonts w:hint="eastAsia" w:ascii="宋体" w:hAnsi="宋体"/>
                <w:color w:val="FF0000"/>
                <w:szCs w:val="21"/>
              </w:rPr>
              <w:t>联系人：</w:t>
            </w:r>
            <w:r>
              <w:rPr>
                <w:rFonts w:hint="eastAsia" w:ascii="宋体" w:hAnsi="宋体"/>
                <w:color w:val="FF0000"/>
                <w:szCs w:val="21"/>
                <w:lang w:val="en-US" w:eastAsia="zh-CN"/>
              </w:rPr>
              <w:t>区先生</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hint="default" w:ascii="宋体" w:hAnsi="宋体" w:eastAsia="宋体"/>
                <w:color w:val="FF0000"/>
                <w:szCs w:val="21"/>
                <w:lang w:val="en-US" w:eastAsia="zh-CN"/>
              </w:rPr>
            </w:pPr>
            <w:r>
              <w:rPr>
                <w:rFonts w:hint="eastAsia" w:ascii="宋体" w:hAnsi="宋体"/>
                <w:color w:val="FF0000"/>
                <w:szCs w:val="21"/>
              </w:rPr>
              <w:t>联系电话：</w:t>
            </w:r>
            <w:r>
              <w:rPr>
                <w:rFonts w:hint="eastAsia" w:ascii="宋体" w:hAnsi="宋体"/>
                <w:color w:val="FF0000"/>
                <w:szCs w:val="21"/>
                <w:lang w:val="en-US" w:eastAsia="zh-CN"/>
              </w:rPr>
              <w:t>020-34714733  020-84771709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2"/>
              <w:numPr>
                <w:ilvl w:val="0"/>
                <w:numId w:val="0"/>
              </w:numPr>
              <w:tabs>
                <w:tab w:val="left" w:pos="851"/>
              </w:tabs>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传真：</w:t>
            </w:r>
            <w:r>
              <w:rPr>
                <w:rFonts w:hint="eastAsia" w:ascii="宋体" w:hAnsi="宋体"/>
                <w:color w:val="auto"/>
                <w:szCs w:val="21"/>
                <w:lang w:val="en-US" w:eastAsia="zh-CN"/>
              </w:rPr>
              <w:t>020-84771709</w:t>
            </w:r>
          </w:p>
        </w:tc>
        <w:tc>
          <w:tcPr>
            <w:tcW w:w="4650" w:type="dxa"/>
            <w:shd w:val="clear" w:color="auto" w:fill="F8FCFF"/>
            <w:vAlign w:val="center"/>
          </w:tcPr>
          <w:p>
            <w:pPr>
              <w:pStyle w:val="22"/>
              <w:numPr>
                <w:ilvl w:val="0"/>
                <w:numId w:val="0"/>
              </w:numPr>
              <w:tabs>
                <w:tab w:val="left" w:pos="851"/>
              </w:tabs>
              <w:adjustRightInd w:val="0"/>
              <w:snapToGrid w:val="0"/>
              <w:spacing w:line="360" w:lineRule="auto"/>
              <w:rPr>
                <w:rFonts w:hint="default" w:ascii="宋体" w:hAnsi="宋体" w:eastAsia="宋体"/>
                <w:color w:val="auto"/>
                <w:szCs w:val="21"/>
                <w:lang w:val="en-US" w:eastAsia="zh-CN"/>
              </w:rPr>
            </w:pPr>
            <w:r>
              <w:rPr>
                <w:rFonts w:hint="eastAsia" w:ascii="宋体" w:hAnsi="宋体"/>
                <w:color w:val="auto"/>
                <w:szCs w:val="21"/>
              </w:rPr>
              <w:t xml:space="preserve">邮编： </w:t>
            </w:r>
            <w:r>
              <w:rPr>
                <w:rFonts w:hint="eastAsia" w:ascii="宋体" w:hAnsi="宋体"/>
                <w:color w:val="auto"/>
                <w:szCs w:val="21"/>
                <w:lang w:val="en-US" w:eastAsia="zh-CN"/>
              </w:rPr>
              <w:t>511495</w:t>
            </w:r>
          </w:p>
        </w:tc>
      </w:tr>
    </w:tbl>
    <w:p>
      <w:pPr>
        <w:tabs>
          <w:tab w:val="right" w:pos="9180"/>
        </w:tabs>
        <w:adjustRightInd w:val="0"/>
        <w:snapToGrid w:val="0"/>
        <w:spacing w:line="360" w:lineRule="auto"/>
        <w:ind w:firstLine="435"/>
        <w:jc w:val="right"/>
        <w:rPr>
          <w:rFonts w:ascii="宋体" w:hAnsi="宋体"/>
          <w:b/>
          <w:color w:val="auto"/>
        </w:rPr>
      </w:pPr>
      <w:r>
        <w:rPr>
          <w:rFonts w:hint="eastAsia" w:ascii="宋体" w:hAnsi="宋体"/>
          <w:b/>
          <w:color w:val="auto"/>
        </w:rPr>
        <w:t>发布人：广州宝诚招标代理咨询有限公司</w:t>
      </w:r>
    </w:p>
    <w:p>
      <w:pPr>
        <w:wordWrap w:val="0"/>
        <w:adjustRightInd w:val="0"/>
        <w:snapToGrid w:val="0"/>
        <w:spacing w:line="360" w:lineRule="auto"/>
        <w:ind w:firstLine="435"/>
        <w:jc w:val="right"/>
        <w:rPr>
          <w:rFonts w:ascii="宋体" w:hAnsi="宋体"/>
          <w:b/>
          <w:color w:val="auto"/>
        </w:rPr>
      </w:pPr>
      <w:r>
        <w:rPr>
          <w:rFonts w:hint="eastAsia" w:ascii="宋体" w:hAnsi="宋体"/>
          <w:b/>
          <w:color w:val="auto"/>
        </w:rPr>
        <w:t>发布日期：20</w:t>
      </w:r>
      <w:r>
        <w:rPr>
          <w:rFonts w:hint="eastAsia" w:ascii="宋体" w:hAnsi="宋体"/>
          <w:b/>
          <w:color w:val="auto"/>
          <w:lang w:val="en-US" w:eastAsia="zh-CN"/>
        </w:rPr>
        <w:t>20</w:t>
      </w:r>
      <w:r>
        <w:rPr>
          <w:rFonts w:hint="eastAsia" w:ascii="宋体" w:hAnsi="宋体"/>
          <w:b/>
          <w:color w:val="auto"/>
        </w:rPr>
        <w:t>年</w:t>
      </w:r>
      <w:r>
        <w:rPr>
          <w:rFonts w:hint="eastAsia" w:ascii="宋体" w:hAnsi="宋体"/>
          <w:b/>
          <w:color w:val="auto"/>
          <w:lang w:val="en-US" w:eastAsia="zh-CN"/>
        </w:rPr>
        <w:t>4</w:t>
      </w:r>
      <w:r>
        <w:rPr>
          <w:rFonts w:hint="eastAsia" w:ascii="宋体" w:hAnsi="宋体"/>
          <w:b/>
          <w:color w:val="auto"/>
        </w:rPr>
        <w:t>月</w:t>
      </w:r>
      <w:r>
        <w:rPr>
          <w:rFonts w:hint="eastAsia" w:ascii="宋体" w:hAnsi="宋体"/>
          <w:b/>
          <w:color w:val="auto"/>
          <w:lang w:val="en-US" w:eastAsia="zh-CN"/>
        </w:rPr>
        <w:t>1</w:t>
      </w:r>
      <w:r>
        <w:rPr>
          <w:rFonts w:hint="eastAsia" w:ascii="宋体" w:hAnsi="宋体"/>
          <w:b/>
          <w:color w:val="auto"/>
        </w:rPr>
        <w:t>日</w:t>
      </w:r>
    </w:p>
    <w:p>
      <w:pPr>
        <w:rPr>
          <w:rFonts w:ascii="宋体" w:hAnsi="宋体"/>
          <w:color w:val="auto"/>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color w:val="auto"/>
          <w:sz w:val="28"/>
          <w:szCs w:val="28"/>
        </w:rPr>
      </w:pPr>
      <w:r>
        <w:rPr>
          <w:rFonts w:ascii="宋体" w:hAnsi="宋体"/>
          <w:b/>
          <w:bCs/>
          <w:color w:val="auto"/>
          <w:sz w:val="28"/>
          <w:szCs w:val="28"/>
        </w:rPr>
        <w:t>第</w:t>
      </w:r>
      <w:r>
        <w:rPr>
          <w:rFonts w:hint="eastAsia" w:ascii="宋体" w:hAnsi="宋体"/>
          <w:b/>
          <w:bCs/>
          <w:color w:val="auto"/>
          <w:sz w:val="28"/>
          <w:szCs w:val="28"/>
        </w:rPr>
        <w:t>二</w:t>
      </w:r>
      <w:r>
        <w:rPr>
          <w:rFonts w:ascii="宋体" w:hAnsi="宋体"/>
          <w:b/>
          <w:bCs/>
          <w:color w:val="auto"/>
          <w:sz w:val="28"/>
          <w:szCs w:val="28"/>
        </w:rPr>
        <w:t>章  投标资料表</w:t>
      </w:r>
    </w:p>
    <w:p>
      <w:pPr>
        <w:spacing w:line="360" w:lineRule="auto"/>
        <w:ind w:right="-174" w:rightChars="-83"/>
        <w:rPr>
          <w:rFonts w:ascii="宋体" w:hAnsi="宋体"/>
          <w:b/>
          <w:color w:val="auto"/>
        </w:rPr>
      </w:pPr>
      <w:r>
        <w:rPr>
          <w:rFonts w:hint="eastAsia" w:ascii="宋体" w:hAnsi="宋体"/>
          <w:b/>
          <w:color w:val="auto"/>
        </w:rPr>
        <w:t>说明：该资料表的条款项号是与第七章《投标人须知》条款项号对应的条款，是对第七章《投标人须知》的补充、修改和完善，如果有矛盾的话，应以本资料表为准。</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条款号</w:t>
            </w:r>
          </w:p>
        </w:tc>
        <w:tc>
          <w:tcPr>
            <w:tcW w:w="2016"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内容</w:t>
            </w:r>
          </w:p>
        </w:tc>
        <w:tc>
          <w:tcPr>
            <w:tcW w:w="6592"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1.1</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采购人名称</w:t>
            </w:r>
          </w:p>
        </w:tc>
        <w:tc>
          <w:tcPr>
            <w:tcW w:w="6592" w:type="dxa"/>
            <w:vAlign w:val="center"/>
          </w:tcPr>
          <w:p>
            <w:pPr>
              <w:adjustRightInd w:val="0"/>
              <w:snapToGrid w:val="0"/>
              <w:spacing w:line="320" w:lineRule="exact"/>
              <w:rPr>
                <w:rFonts w:hint="default" w:ascii="宋体" w:hAnsi="宋体" w:eastAsia="宋体" w:cs="宋体"/>
                <w:color w:val="auto"/>
                <w:szCs w:val="21"/>
                <w:lang w:val="en-US" w:eastAsia="zh-CN"/>
              </w:rPr>
            </w:pPr>
            <w:r>
              <w:rPr>
                <w:rFonts w:hint="eastAsia" w:ascii="宋体" w:hAnsi="宋体"/>
                <w:color w:val="auto"/>
                <w:szCs w:val="21"/>
                <w:lang w:eastAsia="zh-CN"/>
              </w:rPr>
              <w:t>广州市番禺区石壁街石壁三村</w:t>
            </w:r>
            <w:r>
              <w:rPr>
                <w:rFonts w:hint="eastAsia" w:ascii="宋体" w:hAnsi="宋体"/>
                <w:color w:val="FF0000"/>
                <w:szCs w:val="21"/>
                <w:lang w:val="en-US" w:eastAsia="zh-CN"/>
              </w:rPr>
              <w:t>股份合作经济社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1.2</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采购代理机构</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名称：广州宝诚招标代理咨询有限公司</w:t>
            </w:r>
          </w:p>
          <w:p>
            <w:pPr>
              <w:adjustRightInd w:val="0"/>
              <w:snapToGrid w:val="0"/>
              <w:spacing w:line="320" w:lineRule="exact"/>
              <w:rPr>
                <w:rFonts w:ascii="宋体" w:hAnsi="宋体"/>
                <w:color w:val="auto"/>
                <w:szCs w:val="21"/>
              </w:rPr>
            </w:pPr>
            <w:r>
              <w:rPr>
                <w:rFonts w:ascii="宋体" w:hAnsi="宋体"/>
                <w:color w:val="auto"/>
                <w:szCs w:val="21"/>
              </w:rPr>
              <w:t>地址：</w:t>
            </w:r>
            <w:r>
              <w:rPr>
                <w:rFonts w:hint="eastAsia" w:ascii="宋体" w:hAnsi="宋体"/>
                <w:color w:val="auto"/>
                <w:szCs w:val="21"/>
              </w:rPr>
              <w:t>广州市番禺区敏捷上城国际1期2栋1806。</w:t>
            </w:r>
          </w:p>
          <w:p>
            <w:pPr>
              <w:adjustRightInd w:val="0"/>
              <w:snapToGrid w:val="0"/>
              <w:spacing w:line="320" w:lineRule="exact"/>
              <w:rPr>
                <w:rFonts w:ascii="宋体" w:hAnsi="宋体"/>
                <w:color w:val="auto"/>
                <w:szCs w:val="21"/>
              </w:rPr>
            </w:pPr>
            <w:r>
              <w:rPr>
                <w:rFonts w:ascii="宋体" w:hAnsi="宋体"/>
                <w:color w:val="auto"/>
                <w:szCs w:val="21"/>
              </w:rPr>
              <w:t>电话：</w:t>
            </w:r>
            <w:r>
              <w:rPr>
                <w:rFonts w:hint="eastAsia" w:ascii="宋体" w:hAnsi="宋体"/>
                <w:color w:val="auto"/>
                <w:szCs w:val="21"/>
              </w:rPr>
              <w:t>020-37887429</w:t>
            </w:r>
            <w:r>
              <w:rPr>
                <w:rFonts w:ascii="宋体" w:hAnsi="宋体"/>
                <w:color w:val="auto"/>
                <w:szCs w:val="21"/>
              </w:rPr>
              <w:t>；</w:t>
            </w:r>
            <w:r>
              <w:rPr>
                <w:rFonts w:hint="eastAsia" w:ascii="宋体" w:hAnsi="宋体"/>
                <w:color w:val="auto"/>
                <w:szCs w:val="21"/>
              </w:rPr>
              <w:t xml:space="preserve">      </w:t>
            </w:r>
          </w:p>
          <w:p>
            <w:pPr>
              <w:adjustRightInd w:val="0"/>
              <w:snapToGrid w:val="0"/>
              <w:spacing w:line="320" w:lineRule="exact"/>
              <w:rPr>
                <w:rFonts w:ascii="宋体" w:hAnsi="宋体"/>
                <w:color w:val="auto"/>
                <w:szCs w:val="21"/>
              </w:rPr>
            </w:pPr>
            <w:r>
              <w:rPr>
                <w:rFonts w:ascii="宋体" w:hAnsi="宋体"/>
                <w:color w:val="auto"/>
                <w:szCs w:val="21"/>
              </w:rPr>
              <w:t>传真：</w:t>
            </w:r>
            <w:r>
              <w:rPr>
                <w:rFonts w:hint="eastAsia" w:ascii="宋体" w:hAnsi="宋体"/>
                <w:color w:val="auto"/>
                <w:szCs w:val="21"/>
              </w:rPr>
              <w:t>020-37887429；</w:t>
            </w:r>
          </w:p>
          <w:p>
            <w:pPr>
              <w:adjustRightInd w:val="0"/>
              <w:snapToGrid w:val="0"/>
              <w:spacing w:line="320" w:lineRule="exact"/>
              <w:rPr>
                <w:rFonts w:ascii="宋体" w:hAnsi="宋体"/>
                <w:color w:val="auto"/>
                <w:szCs w:val="21"/>
              </w:rPr>
            </w:pPr>
            <w:r>
              <w:rPr>
                <w:rFonts w:hint="eastAsia" w:ascii="宋体" w:hAnsi="宋体"/>
                <w:color w:val="auto"/>
                <w:szCs w:val="21"/>
              </w:rPr>
              <w:t>电子邮箱：GZBCZB</w:t>
            </w:r>
            <w:r>
              <w:rPr>
                <w:rFonts w:ascii="宋体" w:hAnsi="宋体"/>
                <w:color w:val="auto"/>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资金性质</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s="宋体"/>
                <w:color w:val="auto"/>
                <w:szCs w:val="21"/>
                <w:lang w:eastAsia="zh-CN"/>
              </w:rPr>
              <w:t>自有</w:t>
            </w:r>
            <w:r>
              <w:rPr>
                <w:rFonts w:hint="eastAsia" w:ascii="宋体" w:hAnsi="宋体" w:cs="宋体"/>
                <w:color w:val="auto"/>
                <w:szCs w:val="21"/>
              </w:rPr>
              <w:t>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实施政府采购信用担保</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bCs/>
                <w:color w:val="auto"/>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1.5</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专业担保机构的选择</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推荐担保机构及联系方式：</w:t>
            </w:r>
          </w:p>
          <w:tbl>
            <w:tblPr>
              <w:tblStyle w:val="19"/>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010-88822892/</w:t>
                  </w:r>
                </w:p>
                <w:p>
                  <w:pPr>
                    <w:pStyle w:val="23"/>
                    <w:jc w:val="center"/>
                    <w:rPr>
                      <w:rFonts w:hAnsi="宋体"/>
                      <w:color w:val="auto"/>
                      <w:sz w:val="21"/>
                      <w:szCs w:val="21"/>
                    </w:rPr>
                  </w:pPr>
                  <w:r>
                    <w:rPr>
                      <w:rFonts w:hint="eastAsia" w:hAnsi="宋体"/>
                      <w:color w:val="auto"/>
                      <w:sz w:val="21"/>
                      <w:szCs w:val="21"/>
                    </w:rPr>
                    <w:t>15011155178 010-88822659/</w:t>
                  </w:r>
                </w:p>
                <w:p>
                  <w:pPr>
                    <w:pStyle w:val="23"/>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安国山</w:t>
                  </w:r>
                </w:p>
                <w:p>
                  <w:pPr>
                    <w:pStyle w:val="23"/>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020-83063201</w:t>
                  </w:r>
                </w:p>
                <w:p>
                  <w:pPr>
                    <w:pStyle w:val="23"/>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13729920608</w:t>
                  </w:r>
                </w:p>
                <w:p>
                  <w:pPr>
                    <w:pStyle w:val="23"/>
                    <w:jc w:val="center"/>
                    <w:rPr>
                      <w:rFonts w:hAnsi="宋体"/>
                      <w:color w:val="auto"/>
                      <w:sz w:val="21"/>
                      <w:szCs w:val="21"/>
                    </w:rPr>
                  </w:pPr>
                  <w:r>
                    <w:rPr>
                      <w:rFonts w:hint="eastAsia" w:hAnsi="宋体"/>
                      <w:color w:val="auto"/>
                      <w:sz w:val="21"/>
                      <w:szCs w:val="21"/>
                    </w:rPr>
                    <w:t>13712393608</w:t>
                  </w:r>
                </w:p>
                <w:p>
                  <w:pPr>
                    <w:pStyle w:val="23"/>
                    <w:jc w:val="center"/>
                    <w:rPr>
                      <w:rFonts w:hAnsi="宋体"/>
                      <w:color w:val="auto"/>
                      <w:sz w:val="21"/>
                      <w:szCs w:val="21"/>
                    </w:rPr>
                  </w:pPr>
                  <w:r>
                    <w:rPr>
                      <w:rFonts w:hint="eastAsia" w:hAnsi="宋体"/>
                      <w:color w:val="auto"/>
                      <w:sz w:val="21"/>
                      <w:szCs w:val="21"/>
                    </w:rPr>
                    <w:t>0769-2332688-8013</w:t>
                  </w:r>
                </w:p>
                <w:p>
                  <w:pPr>
                    <w:pStyle w:val="23"/>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szCs w:val="21"/>
                    </w:rPr>
                  </w:pPr>
                  <w:r>
                    <w:rPr>
                      <w:rFonts w:hint="eastAsia" w:hAnsi="宋体"/>
                      <w:color w:val="auto"/>
                      <w:sz w:val="21"/>
                      <w:szCs w:val="21"/>
                    </w:rPr>
                    <w:t>谭彪</w:t>
                  </w:r>
                </w:p>
                <w:p>
                  <w:pPr>
                    <w:pStyle w:val="23"/>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hint="eastAsia" w:ascii="宋体" w:hAnsi="宋体"/>
                <w:b/>
                <w:color w:val="auto"/>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2.1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集中答疑会或现场考察</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投标分项报价</w:t>
            </w:r>
          </w:p>
        </w:tc>
        <w:tc>
          <w:tcPr>
            <w:tcW w:w="6592" w:type="dxa"/>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所有的税费；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报价是唯一或固定不变</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备选方案</w:t>
            </w:r>
          </w:p>
        </w:tc>
        <w:tc>
          <w:tcPr>
            <w:tcW w:w="6592" w:type="dxa"/>
            <w:vAlign w:val="center"/>
          </w:tcPr>
          <w:p>
            <w:pPr>
              <w:adjustRightInd w:val="0"/>
              <w:snapToGrid w:val="0"/>
              <w:spacing w:line="320" w:lineRule="exact"/>
              <w:rPr>
                <w:rFonts w:ascii="宋体" w:hAnsi="宋体" w:cs="宋体"/>
                <w:color w:val="auto"/>
                <w:szCs w:val="21"/>
              </w:rPr>
            </w:pPr>
            <w:r>
              <w:rPr>
                <w:rFonts w:hint="eastAsia" w:ascii="宋体" w:hAnsi="宋体"/>
                <w:color w:val="auto"/>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附加条件报价</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不允许附加条件报价，</w:t>
            </w:r>
            <w:r>
              <w:rPr>
                <w:rFonts w:hint="eastAsia" w:ascii="宋体" w:hAnsi="宋体" w:cs="宋体"/>
                <w:color w:val="auto"/>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color w:val="auto"/>
                <w:szCs w:val="21"/>
              </w:rPr>
              <w:t>3.5</w:t>
            </w:r>
          </w:p>
        </w:tc>
        <w:tc>
          <w:tcPr>
            <w:tcW w:w="2016" w:type="dxa"/>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投标保证金</w:t>
            </w:r>
          </w:p>
        </w:tc>
        <w:tc>
          <w:tcPr>
            <w:tcW w:w="6592" w:type="dxa"/>
            <w:vAlign w:val="center"/>
          </w:tcPr>
          <w:p>
            <w:pPr>
              <w:numPr>
                <w:ilvl w:val="0"/>
                <w:numId w:val="10"/>
              </w:numPr>
              <w:adjustRightInd w:val="0"/>
              <w:snapToGrid w:val="0"/>
              <w:spacing w:line="320" w:lineRule="exact"/>
              <w:rPr>
                <w:rFonts w:ascii="宋体" w:hAnsi="宋体"/>
                <w:b/>
                <w:bCs/>
                <w:szCs w:val="20"/>
                <w:highlight w:val="none"/>
              </w:rPr>
            </w:pPr>
            <w:r>
              <w:rPr>
                <w:rFonts w:ascii="宋体" w:hAnsi="宋体"/>
                <w:b/>
                <w:bCs/>
                <w:szCs w:val="21"/>
                <w:highlight w:val="none"/>
              </w:rPr>
              <w:t>投标保证金金额：</w:t>
            </w:r>
            <w:r>
              <w:rPr>
                <w:rFonts w:hint="eastAsia" w:ascii="宋体" w:hAnsi="宋体"/>
                <w:b/>
                <w:bCs/>
                <w:highlight w:val="none"/>
              </w:rPr>
              <w:t>RMB</w:t>
            </w:r>
            <w:r>
              <w:rPr>
                <w:rFonts w:hint="eastAsia" w:ascii="宋体" w:hAnsi="宋体"/>
                <w:b/>
                <w:bCs/>
                <w:highlight w:val="none"/>
                <w:lang w:val="en-US" w:eastAsia="zh-CN"/>
              </w:rPr>
              <w:t>40000</w:t>
            </w:r>
            <w:r>
              <w:rPr>
                <w:rFonts w:hint="eastAsia" w:ascii="宋体" w:hAnsi="宋体"/>
                <w:b/>
                <w:bCs/>
                <w:highlight w:val="none"/>
              </w:rPr>
              <w:t>.00元（人民币</w:t>
            </w:r>
            <w:r>
              <w:rPr>
                <w:rFonts w:hint="eastAsia" w:ascii="宋体" w:hAnsi="宋体"/>
                <w:b/>
                <w:bCs/>
                <w:highlight w:val="none"/>
                <w:lang w:eastAsia="zh-CN"/>
              </w:rPr>
              <w:t>肆万元整</w:t>
            </w:r>
            <w:r>
              <w:rPr>
                <w:rFonts w:hint="eastAsia" w:ascii="宋体" w:hAnsi="宋体"/>
                <w:b/>
                <w:bCs/>
                <w:highlight w:val="none"/>
              </w:rPr>
              <w:t>）。</w:t>
            </w:r>
          </w:p>
          <w:p>
            <w:pPr>
              <w:numPr>
                <w:ilvl w:val="0"/>
                <w:numId w:val="10"/>
              </w:numPr>
              <w:adjustRightInd w:val="0"/>
              <w:snapToGrid w:val="0"/>
              <w:spacing w:line="320" w:lineRule="exact"/>
              <w:rPr>
                <w:rFonts w:ascii="宋体" w:hAnsi="宋体"/>
                <w:bCs/>
              </w:rPr>
            </w:pPr>
            <w:r>
              <w:rPr>
                <w:rFonts w:hint="eastAsia" w:ascii="宋体" w:hAnsi="宋体"/>
                <w:bCs/>
              </w:rPr>
              <w:t>缴纳形式：非现金形式（如电汇、转账或者金融机构、担保机构出具的保函）。</w:t>
            </w:r>
          </w:p>
          <w:p>
            <w:pPr>
              <w:numPr>
                <w:ilvl w:val="0"/>
                <w:numId w:val="10"/>
              </w:numPr>
              <w:adjustRightInd w:val="0"/>
              <w:snapToGrid w:val="0"/>
              <w:spacing w:line="320" w:lineRule="exact"/>
              <w:rPr>
                <w:rFonts w:ascii="宋体" w:hAnsi="宋体"/>
                <w:szCs w:val="21"/>
              </w:rPr>
            </w:pPr>
            <w:r>
              <w:rPr>
                <w:rFonts w:hint="eastAsia" w:ascii="宋体" w:hAnsi="宋体"/>
                <w:szCs w:val="21"/>
              </w:rPr>
              <w:t>投标保证金在投标截止时间的前一日到达以下指定账号：</w:t>
            </w:r>
          </w:p>
          <w:p>
            <w:pPr>
              <w:adjustRightInd w:val="0"/>
              <w:snapToGrid w:val="0"/>
              <w:spacing w:line="320" w:lineRule="exact"/>
              <w:ind w:left="433" w:leftChars="206"/>
              <w:rPr>
                <w:rFonts w:ascii="宋体" w:hAnsi="宋体"/>
                <w:szCs w:val="21"/>
              </w:rPr>
            </w:pPr>
            <w:r>
              <w:rPr>
                <w:rFonts w:hint="eastAsia" w:ascii="宋体" w:hAnsi="宋体"/>
                <w:szCs w:val="21"/>
              </w:rPr>
              <w:t>收款单位名称：</w:t>
            </w:r>
            <w:r>
              <w:rPr>
                <w:rFonts w:hint="eastAsia" w:ascii="宋体" w:hAnsi="宋体"/>
                <w:szCs w:val="21"/>
                <w:lang w:eastAsia="zh-CN"/>
              </w:rPr>
              <w:t>广州宝诚招标代理咨询有限公司</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开户银行：广发银行广州龙洞支行</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投标保证金账号：9550 8802 0090 0000 188</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传真号码：020-3788742</w:t>
            </w:r>
            <w:r>
              <w:rPr>
                <w:rFonts w:hint="eastAsia" w:ascii="宋体" w:hAnsi="宋体"/>
                <w:color w:val="000000"/>
                <w:sz w:val="21"/>
                <w:szCs w:val="21"/>
                <w:lang w:val="en-US" w:eastAsia="zh-CN"/>
              </w:rPr>
              <w:t>9</w:t>
            </w:r>
          </w:p>
          <w:p>
            <w:pPr>
              <w:adjustRightInd w:val="0"/>
              <w:snapToGrid w:val="0"/>
              <w:spacing w:line="320" w:lineRule="exact"/>
              <w:rPr>
                <w:rFonts w:ascii="宋体" w:hAnsi="宋体" w:cs="宋体"/>
                <w:b/>
                <w:kern w:val="0"/>
                <w:szCs w:val="21"/>
                <w:lang w:val="zh-CN"/>
              </w:rPr>
            </w:pPr>
            <w:r>
              <w:rPr>
                <w:rFonts w:hint="eastAsia" w:ascii="宋体" w:hAnsi="宋体"/>
                <w:b/>
                <w:szCs w:val="21"/>
              </w:rPr>
              <w:t>注</w:t>
            </w:r>
            <w:r>
              <w:rPr>
                <w:rFonts w:hint="eastAsia" w:ascii="宋体" w:hAnsi="宋体"/>
                <w:b/>
                <w:szCs w:val="21"/>
                <w:lang w:val="en-US" w:eastAsia="zh-CN"/>
              </w:rPr>
              <w:t>1</w:t>
            </w:r>
            <w:r>
              <w:rPr>
                <w:rFonts w:hint="eastAsia" w:ascii="宋体" w:hAnsi="宋体"/>
                <w:b/>
                <w:szCs w:val="21"/>
              </w:rPr>
              <w:t>：</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bCs/>
                <w:lang w:eastAsia="zh-CN"/>
              </w:rPr>
              <w:t>GZBC20FG03005</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hint="eastAsia" w:ascii="宋体" w:hAnsi="宋体"/>
                <w:szCs w:val="21"/>
              </w:rPr>
            </w:pPr>
            <w:r>
              <w:rPr>
                <w:rFonts w:hint="eastAsia" w:ascii="宋体" w:hAnsi="宋体" w:cs="宋体"/>
                <w:szCs w:val="21"/>
              </w:rPr>
              <w:fldChar w:fldCharType="begin"/>
            </w:r>
            <w:r>
              <w:rPr>
                <w:rFonts w:hint="eastAsia" w:ascii="宋体" w:hAnsi="宋体" w:cs="宋体"/>
                <w:szCs w:val="21"/>
              </w:rPr>
              <w:instrText xml:space="preserve"> HYPERLINK "mailto:投标人以投标担保函形式缴纳投标保证金的，请于投标截止时间的前一日将《采购投标担保函》Email（GZBCZB@163.com）到达我司。" </w:instrText>
            </w:r>
            <w:r>
              <w:rPr>
                <w:rFonts w:hint="eastAsia" w:ascii="宋体" w:hAnsi="宋体" w:cs="宋体"/>
                <w:szCs w:val="21"/>
              </w:rPr>
              <w:fldChar w:fldCharType="separate"/>
            </w:r>
            <w:r>
              <w:rPr>
                <w:rStyle w:val="17"/>
                <w:rFonts w:hint="eastAsia" w:ascii="宋体" w:hAnsi="宋体" w:cs="宋体"/>
                <w:szCs w:val="21"/>
              </w:rPr>
              <w:t>投标人以投标担保函形式缴纳投标保证金的，请于</w:t>
            </w:r>
            <w:r>
              <w:rPr>
                <w:rStyle w:val="17"/>
                <w:rFonts w:hint="eastAsia" w:ascii="宋体" w:hAnsi="宋体"/>
                <w:szCs w:val="21"/>
              </w:rPr>
              <w:t>投标截止时间的前一日将《采购投标担保函》Email（</w:t>
            </w:r>
            <w:r>
              <w:rPr>
                <w:rStyle w:val="17"/>
                <w:rFonts w:hint="eastAsia" w:ascii="宋体" w:hAnsi="宋体"/>
                <w:szCs w:val="21"/>
                <w:lang w:val="en-US" w:eastAsia="zh-CN"/>
              </w:rPr>
              <w:t>GZBCZB</w:t>
            </w:r>
            <w:r>
              <w:rPr>
                <w:rStyle w:val="17"/>
                <w:rFonts w:ascii="宋体" w:hAnsi="宋体"/>
                <w:szCs w:val="21"/>
              </w:rPr>
              <w:t>@163.com</w:t>
            </w:r>
            <w:r>
              <w:rPr>
                <w:rStyle w:val="17"/>
                <w:rFonts w:hint="eastAsia" w:ascii="宋体" w:hAnsi="宋体"/>
                <w:szCs w:val="21"/>
              </w:rPr>
              <w:t>）到达我司。</w:t>
            </w:r>
            <w:r>
              <w:rPr>
                <w:rFonts w:hint="eastAsia" w:ascii="宋体" w:hAnsi="宋体" w:cs="宋体"/>
                <w:szCs w:val="21"/>
              </w:rPr>
              <w:fldChar w:fldCharType="end"/>
            </w:r>
          </w:p>
          <w:p>
            <w:pPr>
              <w:pStyle w:val="2"/>
              <w:rPr>
                <w:rFonts w:hint="eastAsia" w:eastAsia="宋体"/>
                <w:b/>
                <w:bCs/>
                <w:lang w:val="en-US" w:eastAsia="zh-CN"/>
              </w:rPr>
            </w:pPr>
            <w:r>
              <w:rPr>
                <w:rFonts w:hint="eastAsia"/>
                <w:b/>
                <w:bCs/>
                <w:lang w:eastAsia="zh-CN"/>
              </w:rPr>
              <w:t>注</w:t>
            </w:r>
            <w:r>
              <w:rPr>
                <w:rFonts w:hint="eastAsia"/>
                <w:b/>
                <w:bCs/>
                <w:lang w:val="en-US" w:eastAsia="zh-CN"/>
              </w:rPr>
              <w:t>2：中标单位不按时签订合同，保证金转至业主账号。用于空旷工期的工人清洁费。</w:t>
            </w:r>
          </w:p>
          <w:p>
            <w:pPr>
              <w:adjustRightInd w:val="0"/>
              <w:snapToGrid w:val="0"/>
              <w:spacing w:line="320" w:lineRule="exact"/>
              <w:rPr>
                <w:rFonts w:hint="eastAsia" w:ascii="宋体" w:hAnsi="宋体" w:eastAsia="宋体"/>
                <w:color w:val="auto"/>
                <w:szCs w:val="21"/>
                <w:lang w:val="en-US" w:eastAsia="zh-CN"/>
              </w:rPr>
            </w:pPr>
            <w:r>
              <w:rPr>
                <w:rFonts w:hint="eastAsia" w:ascii="宋体" w:hAnsi="宋体"/>
                <w:szCs w:val="21"/>
              </w:rPr>
              <w:t>有效期：</w:t>
            </w:r>
            <w:r>
              <w:rPr>
                <w:rFonts w:hint="eastAsia" w:ascii="宋体" w:hAnsi="宋体" w:cs="宋体"/>
                <w:szCs w:val="21"/>
              </w:rPr>
              <w:t>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3.6</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投标有效期</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90天</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3.7</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投标文件份数</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正本一份，副本</w:t>
            </w:r>
            <w:r>
              <w:rPr>
                <w:rFonts w:hint="eastAsia" w:ascii="宋体" w:hAnsi="宋体"/>
                <w:color w:val="auto"/>
                <w:szCs w:val="21"/>
              </w:rPr>
              <w:t>四</w:t>
            </w:r>
            <w:r>
              <w:rPr>
                <w:rFonts w:ascii="宋体" w:hAnsi="宋体"/>
                <w:color w:val="auto"/>
                <w:szCs w:val="21"/>
              </w:rPr>
              <w:t>份，电子文件</w:t>
            </w:r>
            <w:r>
              <w:rPr>
                <w:rFonts w:hint="eastAsia" w:ascii="宋体" w:hAnsi="宋体"/>
                <w:color w:val="auto"/>
                <w:szCs w:val="21"/>
              </w:rPr>
              <w:t>一</w:t>
            </w:r>
            <w:r>
              <w:rPr>
                <w:rFonts w:ascii="宋体" w:hAnsi="宋体"/>
                <w:color w:val="auto"/>
                <w:szCs w:val="21"/>
              </w:rPr>
              <w:t>份</w:t>
            </w:r>
            <w:r>
              <w:rPr>
                <w:rFonts w:hint="eastAsia" w:ascii="宋体" w:hAnsi="宋体"/>
                <w:color w:val="auto"/>
                <w:szCs w:val="21"/>
              </w:rPr>
              <w:t>（</w:t>
            </w:r>
            <w:r>
              <w:rPr>
                <w:rFonts w:hint="eastAsia" w:ascii="宋体" w:hAnsi="宋体"/>
                <w:color w:val="auto"/>
              </w:rPr>
              <w:t>不可加密）</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szCs w:val="21"/>
              </w:rPr>
              <w:t>评标委员会组成</w:t>
            </w:r>
          </w:p>
        </w:tc>
        <w:tc>
          <w:tcPr>
            <w:tcW w:w="6592" w:type="dxa"/>
            <w:vAlign w:val="center"/>
          </w:tcPr>
          <w:p>
            <w:pPr>
              <w:adjustRightInd w:val="0"/>
              <w:snapToGrid w:val="0"/>
              <w:spacing w:line="320" w:lineRule="exact"/>
              <w:rPr>
                <w:rFonts w:ascii="宋体" w:hAnsi="宋体" w:cs="宋体"/>
                <w:color w:val="auto"/>
                <w:kern w:val="0"/>
                <w:szCs w:val="21"/>
                <w:lang w:val="zh-CN"/>
              </w:rPr>
            </w:pPr>
            <w:r>
              <w:rPr>
                <w:rFonts w:hint="eastAsia"/>
                <w:color w:val="auto"/>
              </w:rPr>
              <w:t>本次招标依法组建评标委员会。评标委员会由采购人的代表和从采购专家库随机抽取的专家组成，如采购人不派代表参加评审，则评标委员会全部由从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评标方法</w:t>
            </w:r>
          </w:p>
        </w:tc>
        <w:tc>
          <w:tcPr>
            <w:tcW w:w="6592" w:type="dxa"/>
            <w:vAlign w:val="center"/>
          </w:tcPr>
          <w:p>
            <w:pPr>
              <w:adjustRightInd w:val="0"/>
              <w:snapToGrid w:val="0"/>
              <w:spacing w:line="320" w:lineRule="exact"/>
              <w:rPr>
                <w:rFonts w:ascii="宋体" w:hAnsi="宋体"/>
                <w:bCs/>
                <w:color w:val="auto"/>
                <w:szCs w:val="21"/>
              </w:rPr>
            </w:pPr>
            <w:r>
              <w:rPr>
                <w:rFonts w:hint="eastAsia" w:ascii="宋体" w:hAnsi="宋体"/>
                <w:bCs/>
                <w:color w:val="auto"/>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定标原则</w:t>
            </w:r>
          </w:p>
        </w:tc>
        <w:tc>
          <w:tcPr>
            <w:tcW w:w="6592" w:type="dxa"/>
            <w:vAlign w:val="center"/>
          </w:tcPr>
          <w:p>
            <w:pPr>
              <w:adjustRightInd w:val="0"/>
              <w:snapToGrid w:val="0"/>
              <w:spacing w:line="320" w:lineRule="exact"/>
              <w:rPr>
                <w:rFonts w:ascii="宋体" w:hAnsi="宋体"/>
                <w:bCs/>
                <w:color w:val="auto"/>
              </w:rPr>
            </w:pPr>
            <w:r>
              <w:rPr>
                <w:rFonts w:hint="eastAsia" w:ascii="宋体" w:hAnsi="宋体"/>
                <w:bCs/>
                <w:color w:val="auto"/>
              </w:rPr>
              <w:t>推荐综合得分排名第一的投标人为第一中标候选人，排名第二的投标人为第二中标候选人。</w:t>
            </w:r>
          </w:p>
          <w:p>
            <w:pPr>
              <w:adjustRightInd w:val="0"/>
              <w:snapToGrid w:val="0"/>
              <w:spacing w:line="320" w:lineRule="exact"/>
              <w:rPr>
                <w:rFonts w:ascii="宋体" w:hAnsi="宋体"/>
                <w:bCs/>
                <w:color w:val="auto"/>
              </w:rPr>
            </w:pPr>
            <w:r>
              <w:rPr>
                <w:rFonts w:hint="eastAsia" w:ascii="宋体" w:hAnsi="宋体"/>
                <w:bCs/>
                <w:color w:val="auto"/>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合同签订时间</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自《中标通知书》发出之日起</w:t>
            </w:r>
            <w:r>
              <w:rPr>
                <w:rFonts w:hint="eastAsia" w:ascii="宋体" w:hAnsi="宋体"/>
                <w:color w:val="FF0000"/>
                <w:szCs w:val="21"/>
                <w:lang w:val="en-US" w:eastAsia="zh-CN"/>
              </w:rPr>
              <w:t>7天</w:t>
            </w:r>
            <w:r>
              <w:rPr>
                <w:rFonts w:hint="eastAsia" w:ascii="宋体" w:hAnsi="宋体"/>
                <w:color w:val="auto"/>
                <w:szCs w:val="21"/>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履约保证金</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详见用户需求书、合同</w:t>
            </w:r>
          </w:p>
        </w:tc>
      </w:tr>
    </w:tbl>
    <w:p>
      <w:pPr>
        <w:rPr>
          <w:rFonts w:ascii="宋体" w:hAnsi="宋体" w:cs="宋体"/>
          <w:bCs/>
          <w:color w:val="auto"/>
          <w:kern w:val="0"/>
          <w:szCs w:val="21"/>
        </w:rPr>
      </w:pPr>
      <w:r>
        <w:rPr>
          <w:rFonts w:hint="eastAsia" w:ascii="宋体" w:hAnsi="宋体" w:cs="宋体"/>
          <w:bCs/>
          <w:color w:val="auto"/>
          <w:kern w:val="0"/>
          <w:szCs w:val="21"/>
        </w:rPr>
        <w:br w:type="page"/>
      </w:r>
    </w:p>
    <w:p>
      <w:pPr>
        <w:spacing w:line="360" w:lineRule="auto"/>
        <w:jc w:val="center"/>
        <w:outlineLvl w:val="0"/>
        <w:rPr>
          <w:rFonts w:ascii="宋体" w:hAnsi="宋体"/>
          <w:b/>
          <w:bCs/>
          <w:color w:val="auto"/>
          <w:sz w:val="28"/>
        </w:rPr>
      </w:pPr>
      <w:bookmarkStart w:id="5" w:name="_Toc480529436"/>
      <w:bookmarkStart w:id="6" w:name="_Toc492302247"/>
      <w:bookmarkStart w:id="7" w:name="_Toc433648010"/>
      <w:r>
        <w:rPr>
          <w:rFonts w:hint="eastAsia" w:ascii="宋体" w:hAnsi="宋体"/>
          <w:b/>
          <w:bCs/>
          <w:color w:val="auto"/>
          <w:sz w:val="28"/>
          <w:szCs w:val="28"/>
        </w:rPr>
        <w:t>第三章  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hAnsi="宋体" w:cs="宋体"/>
          <w:b/>
          <w:color w:val="auto"/>
          <w:szCs w:val="21"/>
        </w:rPr>
      </w:pPr>
      <w:r>
        <w:rPr>
          <w:rFonts w:hint="eastAsia" w:ascii="宋体" w:hAnsi="宋体" w:cs="SimSun-Identity-H"/>
          <w:b/>
          <w:color w:val="auto"/>
          <w:kern w:val="0"/>
          <w:szCs w:val="21"/>
        </w:rPr>
        <w:t>评分权值</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color w:val="auto"/>
              </w:rPr>
            </w:pPr>
            <w:r>
              <w:rPr>
                <w:rFonts w:hint="eastAsia" w:ascii="宋体" w:hAnsi="宋体"/>
                <w:b/>
                <w:bCs/>
                <w:color w:val="auto"/>
              </w:rPr>
              <w:t>技术部分</w:t>
            </w:r>
          </w:p>
        </w:tc>
        <w:tc>
          <w:tcPr>
            <w:tcW w:w="3312" w:type="dxa"/>
            <w:vAlign w:val="center"/>
          </w:tcPr>
          <w:p>
            <w:pPr>
              <w:snapToGrid w:val="0"/>
              <w:spacing w:line="360" w:lineRule="auto"/>
              <w:jc w:val="center"/>
              <w:rPr>
                <w:rFonts w:ascii="宋体" w:hAnsi="宋体"/>
                <w:b/>
                <w:bCs/>
                <w:color w:val="auto"/>
              </w:rPr>
            </w:pPr>
            <w:r>
              <w:rPr>
                <w:rFonts w:hint="eastAsia" w:ascii="宋体" w:hAnsi="宋体"/>
                <w:b/>
                <w:bCs/>
                <w:color w:val="auto"/>
              </w:rPr>
              <w:t>商务部分</w:t>
            </w:r>
          </w:p>
        </w:tc>
        <w:tc>
          <w:tcPr>
            <w:tcW w:w="3412" w:type="dxa"/>
            <w:vAlign w:val="center"/>
          </w:tcPr>
          <w:p>
            <w:pPr>
              <w:snapToGrid w:val="0"/>
              <w:spacing w:line="360" w:lineRule="auto"/>
              <w:jc w:val="center"/>
              <w:rPr>
                <w:rFonts w:ascii="宋体" w:hAnsi="宋体"/>
                <w:b/>
                <w:bCs/>
                <w:color w:val="auto"/>
              </w:rPr>
            </w:pPr>
            <w:r>
              <w:rPr>
                <w:rFonts w:hint="eastAsia" w:ascii="宋体" w:hAnsi="宋体"/>
                <w:b/>
                <w:bCs/>
                <w:color w:val="auto"/>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auto"/>
              </w:rPr>
            </w:pPr>
            <w:r>
              <w:rPr>
                <w:rFonts w:hint="eastAsia" w:ascii="宋体" w:hAnsi="宋体"/>
                <w:b/>
                <w:bCs/>
                <w:color w:val="auto"/>
                <w:lang w:val="en-US" w:eastAsia="zh-CN"/>
              </w:rPr>
              <w:t>4</w:t>
            </w:r>
            <w:r>
              <w:rPr>
                <w:rFonts w:hint="eastAsia" w:ascii="宋体" w:hAnsi="宋体"/>
                <w:b/>
                <w:bCs/>
                <w:color w:val="auto"/>
              </w:rPr>
              <w:t>0%</w:t>
            </w:r>
          </w:p>
        </w:tc>
        <w:tc>
          <w:tcPr>
            <w:tcW w:w="3312" w:type="dxa"/>
            <w:vAlign w:val="center"/>
          </w:tcPr>
          <w:p>
            <w:pPr>
              <w:snapToGrid w:val="0"/>
              <w:jc w:val="center"/>
              <w:rPr>
                <w:rFonts w:ascii="宋体" w:hAnsi="宋体"/>
                <w:b/>
                <w:bCs/>
                <w:color w:val="auto"/>
              </w:rPr>
            </w:pPr>
            <w:r>
              <w:rPr>
                <w:rFonts w:hint="eastAsia" w:ascii="宋体" w:hAnsi="宋体"/>
                <w:b/>
                <w:bCs/>
                <w:color w:val="auto"/>
                <w:lang w:val="en-US" w:eastAsia="zh-CN"/>
              </w:rPr>
              <w:t>40</w:t>
            </w:r>
            <w:r>
              <w:rPr>
                <w:rFonts w:hint="eastAsia" w:ascii="宋体" w:hAnsi="宋体"/>
                <w:b/>
                <w:bCs/>
                <w:color w:val="auto"/>
              </w:rPr>
              <w:t>%</w:t>
            </w:r>
          </w:p>
        </w:tc>
        <w:tc>
          <w:tcPr>
            <w:tcW w:w="3412" w:type="dxa"/>
            <w:vAlign w:val="center"/>
          </w:tcPr>
          <w:p>
            <w:pPr>
              <w:snapToGrid w:val="0"/>
              <w:jc w:val="center"/>
              <w:rPr>
                <w:rFonts w:ascii="宋体" w:hAnsi="宋体"/>
                <w:b/>
                <w:bCs/>
                <w:color w:val="auto"/>
              </w:rPr>
            </w:pPr>
            <w:r>
              <w:rPr>
                <w:rFonts w:hint="eastAsia" w:ascii="宋体" w:hAnsi="宋体"/>
                <w:b/>
                <w:bCs/>
                <w:color w:val="auto"/>
              </w:rPr>
              <w:t>20%</w:t>
            </w:r>
          </w:p>
        </w:tc>
      </w:tr>
    </w:tbl>
    <w:p>
      <w:pPr>
        <w:numPr>
          <w:ilvl w:val="0"/>
          <w:numId w:val="11"/>
        </w:numPr>
        <w:snapToGrid w:val="0"/>
        <w:spacing w:line="360" w:lineRule="auto"/>
        <w:rPr>
          <w:rFonts w:ascii="宋体" w:hAnsi="宋体" w:cs="宋体"/>
          <w:snapToGrid w:val="0"/>
          <w:color w:val="auto"/>
          <w:kern w:val="0"/>
        </w:rPr>
      </w:pPr>
      <w:r>
        <w:rPr>
          <w:rFonts w:hint="eastAsia" w:ascii="宋体" w:hAnsi="宋体"/>
          <w:bCs/>
          <w:color w:val="auto"/>
        </w:rPr>
        <w:t>商务、技术评分分别去掉一个最高分和一个最低分后余下的评委评分分值的算术平均值（四舍五入后，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1"/>
        </w:numPr>
        <w:snapToGrid w:val="0"/>
        <w:spacing w:line="360" w:lineRule="auto"/>
        <w:rPr>
          <w:rFonts w:ascii="宋体" w:hAnsi="宋体" w:cs="宋体"/>
          <w:snapToGrid w:val="0"/>
          <w:color w:val="auto"/>
          <w:kern w:val="0"/>
        </w:rPr>
      </w:pPr>
      <w:r>
        <w:rPr>
          <w:rFonts w:hint="eastAsia" w:ascii="宋体" w:hAnsi="宋体"/>
          <w:bCs/>
          <w:color w:val="auto"/>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资格性审查表</w:t>
      </w:r>
    </w:p>
    <w:tbl>
      <w:tblPr>
        <w:tblStyle w:val="19"/>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001" w:type="dxa"/>
            <w:tcBorders>
              <w:tl2br w:val="nil"/>
              <w:tr2bl w:val="nil"/>
            </w:tcBorders>
            <w:vAlign w:val="center"/>
          </w:tcPr>
          <w:p>
            <w:pPr>
              <w:spacing w:line="360" w:lineRule="auto"/>
              <w:jc w:val="center"/>
              <w:rPr>
                <w:rFonts w:ascii="宋体" w:hAnsi="宋体"/>
                <w:b/>
                <w:color w:val="auto"/>
                <w:szCs w:val="21"/>
              </w:rPr>
            </w:pPr>
            <w:r>
              <w:rPr>
                <w:rFonts w:hint="eastAsia" w:ascii="宋体" w:hAnsi="宋体"/>
                <w:b/>
                <w:color w:val="auto"/>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olor w:val="auto"/>
                <w:szCs w:val="21"/>
              </w:rPr>
              <w:t>资格文件声明函</w:t>
            </w:r>
            <w:r>
              <w:rPr>
                <w:rFonts w:hint="eastAsia" w:ascii="宋体" w:hAnsi="宋体" w:cs="宋体"/>
                <w:color w:val="auto"/>
                <w:szCs w:val="21"/>
              </w:rPr>
              <w:t>已提交并符合招标文件要求的</w:t>
            </w:r>
          </w:p>
        </w:tc>
      </w:tr>
    </w:tbl>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符合性审查表</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170" w:type="dxa"/>
            <w:tcBorders>
              <w:top w:val="single" w:color="auto" w:sz="12" w:space="0"/>
            </w:tcBorders>
            <w:vAlign w:val="center"/>
          </w:tcPr>
          <w:p>
            <w:pPr>
              <w:spacing w:line="360" w:lineRule="auto"/>
              <w:jc w:val="center"/>
              <w:rPr>
                <w:rFonts w:ascii="宋体" w:hAnsi="宋体"/>
                <w:b/>
                <w:color w:val="auto"/>
                <w:szCs w:val="21"/>
              </w:rPr>
            </w:pPr>
            <w:r>
              <w:rPr>
                <w:rFonts w:hint="eastAsia" w:ascii="宋体" w:hAnsi="宋体"/>
                <w:b/>
                <w:color w:val="auto"/>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170" w:type="dxa"/>
            <w:vAlign w:val="center"/>
          </w:tcPr>
          <w:p>
            <w:pPr>
              <w:spacing w:line="360" w:lineRule="auto"/>
              <w:rPr>
                <w:rFonts w:ascii="宋体" w:hAnsi="宋体"/>
                <w:color w:val="auto"/>
                <w:szCs w:val="21"/>
              </w:rPr>
            </w:pPr>
            <w:r>
              <w:rPr>
                <w:rFonts w:hint="eastAsia" w:ascii="宋体" w:hAnsi="宋体"/>
                <w:color w:val="auto"/>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170" w:type="dxa"/>
            <w:vAlign w:val="center"/>
          </w:tcPr>
          <w:p>
            <w:pPr>
              <w:spacing w:line="360" w:lineRule="auto"/>
              <w:rPr>
                <w:rFonts w:hint="eastAsia" w:ascii="宋体" w:hAnsi="宋体" w:eastAsia="宋体"/>
                <w:color w:val="auto"/>
                <w:szCs w:val="21"/>
                <w:lang w:eastAsia="zh-CN"/>
              </w:rPr>
            </w:pPr>
            <w:r>
              <w:rPr>
                <w:rFonts w:hint="eastAsia" w:ascii="宋体" w:hAnsi="宋体"/>
                <w:color w:val="auto"/>
                <w:szCs w:val="21"/>
              </w:rPr>
              <w:t>投标报价是固定价且未超过本项目采购预算</w:t>
            </w:r>
            <w:r>
              <w:rPr>
                <w:rFonts w:hint="eastAsia" w:ascii="宋体" w:hAnsi="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9170" w:type="dxa"/>
            <w:vAlign w:val="center"/>
          </w:tcPr>
          <w:p>
            <w:pPr>
              <w:spacing w:line="360" w:lineRule="auto"/>
              <w:rPr>
                <w:rFonts w:ascii="宋体" w:hAnsi="宋体" w:cs="宋体"/>
                <w:color w:val="auto"/>
                <w:szCs w:val="21"/>
              </w:rPr>
            </w:pPr>
            <w:r>
              <w:rPr>
                <w:rFonts w:hint="eastAsia" w:ascii="宋体" w:hAnsi="宋体" w:cs="宋体"/>
                <w:color w:val="auto"/>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9170" w:type="dxa"/>
            <w:tcBorders>
              <w:bottom w:val="single" w:color="auto" w:sz="12" w:space="0"/>
            </w:tcBorders>
            <w:vAlign w:val="center"/>
          </w:tcPr>
          <w:p>
            <w:pPr>
              <w:spacing w:line="360" w:lineRule="auto"/>
              <w:rPr>
                <w:rFonts w:ascii="宋体" w:hAnsi="宋体"/>
                <w:color w:val="auto"/>
                <w:szCs w:val="21"/>
              </w:rPr>
            </w:pPr>
            <w:r>
              <w:rPr>
                <w:rFonts w:hint="eastAsia" w:ascii="宋体" w:hAnsi="宋体"/>
                <w:color w:val="auto"/>
                <w:szCs w:val="21"/>
              </w:rPr>
              <w:t>未出现法律、法规、规章规定属于投标无效的其他情形</w:t>
            </w:r>
          </w:p>
        </w:tc>
      </w:tr>
    </w:tbl>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br w:type="page"/>
      </w:r>
    </w:p>
    <w:p>
      <w:pPr>
        <w:snapToGrid w:val="0"/>
        <w:spacing w:before="156" w:beforeLines="50" w:after="156" w:afterLines="50" w:line="360" w:lineRule="auto"/>
        <w:jc w:val="center"/>
        <w:rPr>
          <w:rFonts w:hint="eastAsia" w:ascii="黑体" w:hAnsi="宋体" w:eastAsia="黑体" w:cs="宋体"/>
          <w:sz w:val="28"/>
          <w:szCs w:val="28"/>
        </w:rPr>
      </w:pPr>
      <w:r>
        <w:rPr>
          <w:rFonts w:hint="eastAsia" w:ascii="黑体" w:hAnsi="宋体" w:eastAsia="黑体" w:cs="宋体"/>
          <w:sz w:val="28"/>
          <w:szCs w:val="28"/>
        </w:rPr>
        <w:t>技术部分评分表</w:t>
      </w:r>
    </w:p>
    <w:p>
      <w:pPr>
        <w:snapToGrid w:val="0"/>
        <w:spacing w:before="156" w:beforeLines="50" w:after="156" w:afterLines="50" w:line="360" w:lineRule="auto"/>
        <w:jc w:val="center"/>
        <w:rPr>
          <w:rFonts w:hint="eastAsia" w:ascii="宋体" w:hAnsi="宋体"/>
          <w:bCs/>
          <w:sz w:val="21"/>
          <w:szCs w:val="21"/>
        </w:rPr>
      </w:pPr>
      <w:r>
        <w:rPr>
          <w:rFonts w:hint="eastAsia" w:ascii="黑体" w:hAnsi="宋体" w:eastAsia="黑体" w:cs="宋体"/>
          <w:sz w:val="28"/>
          <w:szCs w:val="28"/>
        </w:rPr>
        <w:t>（40分）</w:t>
      </w:r>
    </w:p>
    <w:tbl>
      <w:tblPr>
        <w:tblStyle w:val="19"/>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83"/>
        <w:gridCol w:w="564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1" w:type="dxa"/>
            <w:shd w:val="clear" w:color="auto" w:fill="auto"/>
            <w:vAlign w:val="center"/>
          </w:tcPr>
          <w:p>
            <w:pPr>
              <w:spacing w:line="38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1883" w:type="dxa"/>
            <w:tcBorders>
              <w:bottom w:val="single" w:color="auto" w:sz="4" w:space="0"/>
            </w:tcBorders>
            <w:shd w:val="clear" w:color="auto" w:fill="auto"/>
            <w:vAlign w:val="center"/>
          </w:tcPr>
          <w:p>
            <w:pPr>
              <w:spacing w:line="38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评分内容</w:t>
            </w:r>
          </w:p>
        </w:tc>
        <w:tc>
          <w:tcPr>
            <w:tcW w:w="5646" w:type="dxa"/>
            <w:tcBorders>
              <w:bottom w:val="single" w:color="auto" w:sz="4" w:space="0"/>
            </w:tcBorders>
            <w:shd w:val="clear" w:color="auto" w:fill="auto"/>
            <w:vAlign w:val="center"/>
          </w:tcPr>
          <w:p>
            <w:pPr>
              <w:spacing w:line="38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评分标准</w:t>
            </w:r>
          </w:p>
        </w:tc>
        <w:tc>
          <w:tcPr>
            <w:tcW w:w="1419" w:type="dxa"/>
            <w:shd w:val="clear" w:color="auto" w:fill="auto"/>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01" w:type="dxa"/>
            <w:vMerge w:val="restart"/>
            <w:vAlign w:val="center"/>
          </w:tcPr>
          <w:p>
            <w:pPr>
              <w:numPr>
                <w:ilvl w:val="0"/>
                <w:numId w:val="12"/>
              </w:numPr>
              <w:spacing w:line="340" w:lineRule="exact"/>
              <w:jc w:val="center"/>
              <w:rPr>
                <w:color w:val="000000" w:themeColor="text1"/>
                <w:sz w:val="21"/>
                <w:szCs w:val="21"/>
                <w14:textFill>
                  <w14:solidFill>
                    <w14:schemeClr w14:val="tx1"/>
                  </w14:solidFill>
                </w14:textFill>
              </w:rPr>
            </w:pPr>
          </w:p>
        </w:tc>
        <w:tc>
          <w:tcPr>
            <w:tcW w:w="1883" w:type="dxa"/>
            <w:vMerge w:val="restart"/>
            <w:vAlign w:val="center"/>
          </w:tcPr>
          <w:p>
            <w:pPr>
              <w:spacing w:line="38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机械设备投入</w:t>
            </w:r>
          </w:p>
        </w:tc>
        <w:tc>
          <w:tcPr>
            <w:tcW w:w="5646" w:type="dxa"/>
            <w:tcBorders>
              <w:bottom w:val="single" w:color="auto" w:sz="4" w:space="0"/>
            </w:tcBorders>
            <w:vAlign w:val="center"/>
          </w:tcPr>
          <w:p>
            <w:pPr>
              <w:numPr>
                <w:ilvl w:val="0"/>
                <w:numId w:val="13"/>
              </w:numPr>
              <w:spacing w:line="276" w:lineRule="auto"/>
              <w:jc w:val="left"/>
              <w:rPr>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投标人具有《城市生活垃圾经营性清扫、收集、运输服务》许可证的，得2分</w:t>
            </w:r>
          </w:p>
        </w:tc>
        <w:tc>
          <w:tcPr>
            <w:tcW w:w="1419" w:type="dxa"/>
            <w:vAlign w:val="center"/>
          </w:tcPr>
          <w:p>
            <w:pPr>
              <w:spacing w:line="38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801" w:type="dxa"/>
            <w:vMerge w:val="continue"/>
            <w:vAlign w:val="center"/>
          </w:tcPr>
          <w:p>
            <w:pPr>
              <w:numPr>
                <w:ilvl w:val="0"/>
                <w:numId w:val="12"/>
              </w:numPr>
              <w:spacing w:line="340" w:lineRule="exact"/>
              <w:jc w:val="center"/>
              <w:rPr>
                <w:color w:val="000000" w:themeColor="text1"/>
                <w:sz w:val="21"/>
                <w:szCs w:val="21"/>
                <w14:textFill>
                  <w14:solidFill>
                    <w14:schemeClr w14:val="tx1"/>
                  </w14:solidFill>
                </w14:textFill>
              </w:rPr>
            </w:pPr>
          </w:p>
        </w:tc>
        <w:tc>
          <w:tcPr>
            <w:tcW w:w="1883" w:type="dxa"/>
            <w:vMerge w:val="continue"/>
            <w:tcBorders>
              <w:bottom w:val="single" w:color="auto" w:sz="4" w:space="0"/>
            </w:tcBorders>
            <w:vAlign w:val="center"/>
          </w:tcPr>
          <w:p>
            <w:pPr>
              <w:spacing w:line="380" w:lineRule="exact"/>
              <w:jc w:val="center"/>
              <w:rPr>
                <w:rFonts w:hint="eastAsia"/>
                <w:color w:val="000000" w:themeColor="text1"/>
                <w:sz w:val="21"/>
                <w:szCs w:val="21"/>
                <w14:textFill>
                  <w14:solidFill>
                    <w14:schemeClr w14:val="tx1"/>
                  </w14:solidFill>
                </w14:textFill>
              </w:rPr>
            </w:pPr>
          </w:p>
        </w:tc>
        <w:tc>
          <w:tcPr>
            <w:tcW w:w="5646" w:type="dxa"/>
            <w:tcBorders>
              <w:bottom w:val="single" w:color="auto" w:sz="4" w:space="0"/>
            </w:tcBorders>
            <w:vAlign w:val="center"/>
          </w:tcPr>
          <w:p>
            <w:pPr>
              <w:spacing w:line="276"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投标人自有垃圾压缩车3台或以上的得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分，其它不得分。</w:t>
            </w:r>
          </w:p>
          <w:p>
            <w:pPr>
              <w:spacing w:line="276" w:lineRule="auto"/>
              <w:jc w:val="left"/>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【以提供与投标人名称一致的行驶证复印件为评分依据，招标公告发出之后二手过户的不得分。</w:t>
            </w:r>
            <w:r>
              <w:rPr>
                <w:rFonts w:hint="eastAsia"/>
                <w:b/>
                <w:color w:val="000000" w:themeColor="text1"/>
                <w:sz w:val="21"/>
                <w:szCs w:val="21"/>
                <w14:textFill>
                  <w14:solidFill>
                    <w14:schemeClr w14:val="tx1"/>
                  </w14:solidFill>
                </w14:textFill>
              </w:rPr>
              <w:t>】</w:t>
            </w:r>
          </w:p>
        </w:tc>
        <w:tc>
          <w:tcPr>
            <w:tcW w:w="1419" w:type="dxa"/>
            <w:vAlign w:val="center"/>
          </w:tcPr>
          <w:p>
            <w:pPr>
              <w:spacing w:line="38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Merge w:val="restart"/>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vMerge w:val="restart"/>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管理人员配备情况</w:t>
            </w:r>
          </w:p>
        </w:tc>
        <w:tc>
          <w:tcPr>
            <w:tcW w:w="5646" w:type="dxa"/>
            <w:tcBorders>
              <w:bottom w:val="single" w:color="auto" w:sz="4" w:space="0"/>
            </w:tcBorders>
            <w:vAlign w:val="center"/>
          </w:tcPr>
          <w:p>
            <w:pPr>
              <w:spacing w:line="380" w:lineRule="exact"/>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投入本项目的</w:t>
            </w:r>
            <w:r>
              <w:rPr>
                <w:b/>
                <w:color w:val="000000" w:themeColor="text1"/>
                <w:sz w:val="21"/>
                <w:szCs w:val="21"/>
                <w14:textFill>
                  <w14:solidFill>
                    <w14:schemeClr w14:val="tx1"/>
                  </w14:solidFill>
                </w14:textFill>
              </w:rPr>
              <w:t>项目负责人</w:t>
            </w:r>
            <w:r>
              <w:rPr>
                <w:rFonts w:hint="eastAsia"/>
                <w:color w:val="000000" w:themeColor="text1"/>
                <w:sz w:val="21"/>
                <w:szCs w:val="21"/>
                <w14:textFill>
                  <w14:solidFill>
                    <w14:schemeClr w14:val="tx1"/>
                  </w14:solidFill>
                </w14:textFill>
              </w:rPr>
              <w:t>具有安全主任证书</w:t>
            </w:r>
            <w:r>
              <w:rPr>
                <w:color w:val="000000" w:themeColor="text1"/>
                <w:sz w:val="21"/>
                <w:szCs w:val="21"/>
                <w14:textFill>
                  <w14:solidFill>
                    <w14:schemeClr w14:val="tx1"/>
                  </w14:solidFill>
                </w14:textFill>
              </w:rPr>
              <w:t>的得</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分，其它不得分。</w:t>
            </w:r>
          </w:p>
          <w:p>
            <w:pPr>
              <w:spacing w:line="276" w:lineRule="auto"/>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【须同时提供</w:t>
            </w:r>
            <w:r>
              <w:rPr>
                <w:rFonts w:hint="eastAsia" w:ascii="宋体" w:hAnsi="宋体"/>
                <w:b/>
                <w:color w:val="000000" w:themeColor="text1"/>
                <w:sz w:val="21"/>
                <w:szCs w:val="21"/>
                <w14:textFill>
                  <w14:solidFill>
                    <w14:schemeClr w14:val="tx1"/>
                  </w14:solidFill>
                </w14:textFill>
              </w:rPr>
              <w:t>项目负责人的身份证明、相关</w:t>
            </w:r>
            <w:r>
              <w:rPr>
                <w:rFonts w:ascii="宋体" w:hAnsi="宋体"/>
                <w:b/>
                <w:color w:val="000000" w:themeColor="text1"/>
                <w:sz w:val="21"/>
                <w:szCs w:val="21"/>
                <w14:textFill>
                  <w14:solidFill>
                    <w14:schemeClr w14:val="tx1"/>
                  </w14:solidFill>
                </w14:textFill>
              </w:rPr>
              <w:t>证书及最近3个月（由开标前一个月开始计算）在本单位连续缴纳社会养老保险的有效凭证，复印件加盖投标人公章</w:t>
            </w:r>
            <w:r>
              <w:rPr>
                <w:rFonts w:hint="eastAsia" w:ascii="宋体" w:hAnsi="宋体"/>
                <w:b/>
                <w:color w:val="000000" w:themeColor="text1"/>
                <w:sz w:val="21"/>
                <w:szCs w:val="21"/>
                <w14:textFill>
                  <w14:solidFill>
                    <w14:schemeClr w14:val="tx1"/>
                  </w14:solidFill>
                </w14:textFill>
              </w:rPr>
              <w:t>，否则不得分。</w:t>
            </w:r>
            <w:r>
              <w:rPr>
                <w:rFonts w:ascii="宋体" w:hAnsi="宋体"/>
                <w:b/>
                <w:color w:val="000000" w:themeColor="text1"/>
                <w:sz w:val="21"/>
                <w:szCs w:val="21"/>
                <w14:textFill>
                  <w14:solidFill>
                    <w14:schemeClr w14:val="tx1"/>
                  </w14:solidFill>
                </w14:textFill>
              </w:rPr>
              <w:t>】</w:t>
            </w:r>
          </w:p>
        </w:tc>
        <w:tc>
          <w:tcPr>
            <w:tcW w:w="1419" w:type="dxa"/>
            <w:vAlign w:val="center"/>
          </w:tcPr>
          <w:p>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01" w:type="dxa"/>
            <w:vMerge w:val="continue"/>
            <w:vAlign w:val="center"/>
          </w:tcPr>
          <w:p>
            <w:pPr>
              <w:spacing w:line="340" w:lineRule="exact"/>
              <w:rPr>
                <w:color w:val="000000" w:themeColor="text1"/>
                <w:sz w:val="21"/>
                <w:szCs w:val="21"/>
                <w14:textFill>
                  <w14:solidFill>
                    <w14:schemeClr w14:val="tx1"/>
                  </w14:solidFill>
                </w14:textFill>
              </w:rPr>
            </w:pPr>
          </w:p>
        </w:tc>
        <w:tc>
          <w:tcPr>
            <w:tcW w:w="1883" w:type="dxa"/>
            <w:vMerge w:val="continue"/>
            <w:vAlign w:val="center"/>
          </w:tcPr>
          <w:p>
            <w:pPr>
              <w:jc w:val="center"/>
              <w:rPr>
                <w:color w:val="000000" w:themeColor="text1"/>
                <w:sz w:val="18"/>
                <w:szCs w:val="21"/>
                <w14:textFill>
                  <w14:solidFill>
                    <w14:schemeClr w14:val="tx1"/>
                  </w14:solidFill>
                </w14:textFill>
              </w:rPr>
            </w:pPr>
          </w:p>
        </w:tc>
        <w:tc>
          <w:tcPr>
            <w:tcW w:w="5646" w:type="dxa"/>
            <w:tcBorders>
              <w:bottom w:val="single" w:color="auto" w:sz="4" w:space="0"/>
            </w:tcBorders>
            <w:vAlign w:val="center"/>
          </w:tcPr>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投标人投入本项目管理人员具有“清洁环卫项目经理证”得2分，无得0分。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投标人投入本项目管理人员具有“垃圾清运项目经理证”得2分，无得0分。</w:t>
            </w:r>
          </w:p>
          <w:p>
            <w:pPr>
              <w:spacing w:line="340" w:lineRule="exact"/>
              <w:jc w:val="left"/>
              <w:rPr>
                <w:color w:val="000000" w:themeColor="text1"/>
                <w:sz w:val="18"/>
                <w:szCs w:val="21"/>
                <w14:textFill>
                  <w14:solidFill>
                    <w14:schemeClr w14:val="tx1"/>
                  </w14:solidFill>
                </w14:textFill>
              </w:rPr>
            </w:pPr>
            <w:r>
              <w:rPr>
                <w:rFonts w:hint="eastAsia"/>
                <w:b/>
                <w:color w:val="000000" w:themeColor="text1"/>
                <w:sz w:val="21"/>
                <w:szCs w:val="21"/>
                <w14:textFill>
                  <w14:solidFill>
                    <w14:schemeClr w14:val="tx1"/>
                  </w14:solidFill>
                </w14:textFill>
              </w:rPr>
              <w:t>【须同时提供项目人员的身份证明、相关证书及最近3个月（由开标前一个月开始计算）在本单位连续缴纳社会养老保险的有效凭证，复印件加盖投标人公章，否则不得分。】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Merge w:val="continue"/>
            <w:vAlign w:val="center"/>
          </w:tcPr>
          <w:p>
            <w:pPr>
              <w:spacing w:line="340" w:lineRule="exact"/>
              <w:rPr>
                <w:color w:val="000000" w:themeColor="text1"/>
                <w:sz w:val="21"/>
                <w:szCs w:val="21"/>
                <w14:textFill>
                  <w14:solidFill>
                    <w14:schemeClr w14:val="tx1"/>
                  </w14:solidFill>
                </w14:textFill>
              </w:rPr>
            </w:pPr>
          </w:p>
        </w:tc>
        <w:tc>
          <w:tcPr>
            <w:tcW w:w="1883" w:type="dxa"/>
            <w:vMerge w:val="continue"/>
            <w:tcBorders>
              <w:bottom w:val="single" w:color="auto" w:sz="4" w:space="0"/>
            </w:tcBorders>
            <w:vAlign w:val="center"/>
          </w:tcPr>
          <w:p>
            <w:pPr>
              <w:jc w:val="left"/>
              <w:rPr>
                <w:color w:val="000000" w:themeColor="text1"/>
                <w:sz w:val="18"/>
                <w:szCs w:val="21"/>
                <w14:textFill>
                  <w14:solidFill>
                    <w14:schemeClr w14:val="tx1"/>
                  </w14:solidFill>
                </w14:textFill>
              </w:rPr>
            </w:pPr>
          </w:p>
        </w:tc>
        <w:tc>
          <w:tcPr>
            <w:tcW w:w="5646" w:type="dxa"/>
            <w:tcBorders>
              <w:bottom w:val="single" w:color="auto" w:sz="4" w:space="0"/>
            </w:tcBorders>
            <w:vAlign w:val="center"/>
          </w:tcPr>
          <w:p>
            <w:pPr>
              <w:spacing w:line="380" w:lineRule="exact"/>
              <w:jc w:val="left"/>
              <w:rPr>
                <w:rFonts w:ascii="宋体" w:hAnsi="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投标人投入本项目</w:t>
            </w:r>
            <w:r>
              <w:rPr>
                <w:rFonts w:hint="eastAsia" w:ascii="宋体" w:hAnsi="宋体"/>
                <w:bCs/>
                <w:color w:val="000000" w:themeColor="text1"/>
                <w:sz w:val="21"/>
                <w:szCs w:val="21"/>
                <w14:textFill>
                  <w14:solidFill>
                    <w14:schemeClr w14:val="tx1"/>
                  </w14:solidFill>
                </w14:textFill>
              </w:rPr>
              <w:t>人员具有人力资源和社会保障部颁发的“劳动关系协调员”证书的得4分，无得0分。</w:t>
            </w:r>
          </w:p>
          <w:p>
            <w:pPr>
              <w:spacing w:line="340" w:lineRule="exact"/>
              <w:jc w:val="left"/>
              <w:rPr>
                <w:color w:val="000000" w:themeColor="text1"/>
                <w:sz w:val="18"/>
                <w:szCs w:val="21"/>
                <w14:textFill>
                  <w14:solidFill>
                    <w14:schemeClr w14:val="tx1"/>
                  </w14:solidFill>
                </w14:textFill>
              </w:rPr>
            </w:pPr>
            <w:r>
              <w:rPr>
                <w:rFonts w:hint="eastAsia"/>
                <w:b/>
                <w:color w:val="000000" w:themeColor="text1"/>
                <w:sz w:val="21"/>
                <w:szCs w:val="21"/>
                <w14:textFill>
                  <w14:solidFill>
                    <w14:schemeClr w14:val="tx1"/>
                  </w14:solidFill>
                </w14:textFill>
              </w:rPr>
              <w:t>【须同时提供项目人员的身份证明、相关证书及最近3个月（由开标前一个月开始计算）在本单位连续缴纳社会养老保险的有效凭证，复印件加盖投标人公章，否则不得分。】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对项目特点的了解程度</w:t>
            </w:r>
          </w:p>
        </w:tc>
        <w:tc>
          <w:tcPr>
            <w:tcW w:w="5646" w:type="dxa"/>
            <w:tcBorders>
              <w:bottom w:val="single" w:color="auto" w:sz="4" w:space="0"/>
            </w:tcBorders>
            <w:vAlign w:val="center"/>
          </w:tcPr>
          <w:p>
            <w:pPr>
              <w:spacing w:line="36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各投标人的对本项目的理解程序进行对比评分：对本项目的服务目的、目标及服务内容的理解最准确深刻，最清楚本项目的重点及难点，内容详细的，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项目实施方案</w:t>
            </w:r>
          </w:p>
        </w:tc>
        <w:tc>
          <w:tcPr>
            <w:tcW w:w="5646" w:type="dxa"/>
            <w:tcBorders>
              <w:bottom w:val="single" w:color="auto" w:sz="4" w:space="0"/>
            </w:tcBorders>
            <w:vAlign w:val="center"/>
          </w:tcPr>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根据各投标人的针对本项目的总体服务方案进行对比评分：总体服务方案及服务模式最科学合理，亮点最多，针对性最强的，得6分；对比次之得4分；对比一般得2分；对比最差得1分。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人员培训及安全生产管理方案</w:t>
            </w:r>
          </w:p>
        </w:tc>
        <w:tc>
          <w:tcPr>
            <w:tcW w:w="5646" w:type="dxa"/>
            <w:tcBorders>
              <w:bottom w:val="single" w:color="auto" w:sz="4" w:space="0"/>
            </w:tcBorders>
            <w:vAlign w:val="center"/>
          </w:tcPr>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根据投标人针对本项目投入的工作人员的培训及管理计划进行对比评分：对工作人员的培训及管理计划最合理可行的，得6分；对比次之得4分；对比一般得2分；对比最差得1分。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Align w:val="center"/>
          </w:tcPr>
          <w:p>
            <w:pPr>
              <w:numPr>
                <w:ilvl w:val="0"/>
                <w:numId w:val="12"/>
              </w:numPr>
              <w:spacing w:line="340" w:lineRule="exact"/>
              <w:ind w:left="0" w:firstLine="0"/>
              <w:jc w:val="center"/>
              <w:rPr>
                <w:color w:val="000000" w:themeColor="text1"/>
                <w:sz w:val="21"/>
                <w:szCs w:val="21"/>
                <w14:textFill>
                  <w14:solidFill>
                    <w14:schemeClr w14:val="tx1"/>
                  </w14:solidFill>
                </w14:textFill>
              </w:rPr>
            </w:pPr>
          </w:p>
        </w:tc>
        <w:tc>
          <w:tcPr>
            <w:tcW w:w="1883" w:type="dxa"/>
            <w:tcBorders>
              <w:bottom w:val="single" w:color="auto" w:sz="4" w:space="0"/>
            </w:tcBorders>
            <w:vAlign w:val="center"/>
          </w:tcPr>
          <w:p>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应急响应能力</w:t>
            </w:r>
          </w:p>
        </w:tc>
        <w:tc>
          <w:tcPr>
            <w:tcW w:w="5646" w:type="dxa"/>
            <w:tcBorders>
              <w:bottom w:val="single" w:color="auto" w:sz="4" w:space="0"/>
            </w:tcBorders>
            <w:vAlign w:val="center"/>
          </w:tcPr>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根据投标人针对本项目应急响应预案具体、可操作性、对突发事件应急保障能力进行对比评分：</w:t>
            </w:r>
          </w:p>
          <w:p>
            <w:pPr>
              <w:spacing w:line="36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方案具体、可操作性强、对突发事件应急保障能力足够的，得得6分；对比次之得4分；对比一般得2分；对比最差得1分。</w:t>
            </w:r>
          </w:p>
        </w:tc>
        <w:tc>
          <w:tcPr>
            <w:tcW w:w="1419"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330" w:type="dxa"/>
            <w:gridSpan w:val="3"/>
            <w:vAlign w:val="center"/>
          </w:tcPr>
          <w:p>
            <w:pPr>
              <w:spacing w:line="36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合计</w:t>
            </w:r>
          </w:p>
        </w:tc>
        <w:tc>
          <w:tcPr>
            <w:tcW w:w="1419" w:type="dxa"/>
            <w:vAlign w:val="center"/>
          </w:tcPr>
          <w:p>
            <w:pPr>
              <w:spacing w:line="36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fldChar w:fldCharType="begin"/>
            </w:r>
            <w:r>
              <w:rPr>
                <w:b/>
                <w:color w:val="000000" w:themeColor="text1"/>
                <w:sz w:val="21"/>
                <w:szCs w:val="21"/>
                <w14:textFill>
                  <w14:solidFill>
                    <w14:schemeClr w14:val="tx1"/>
                  </w14:solidFill>
                </w14:textFill>
              </w:rPr>
              <w:instrText xml:space="preserve"> =SUM(ABOVE) </w:instrText>
            </w:r>
            <w:r>
              <w:rPr>
                <w:b/>
                <w:color w:val="000000" w:themeColor="text1"/>
                <w:sz w:val="21"/>
                <w:szCs w:val="21"/>
                <w14:textFill>
                  <w14:solidFill>
                    <w14:schemeClr w14:val="tx1"/>
                  </w14:solidFill>
                </w14:textFill>
              </w:rPr>
              <w:fldChar w:fldCharType="separate"/>
            </w:r>
            <w:r>
              <w:rPr>
                <w:b/>
                <w:color w:val="000000" w:themeColor="text1"/>
                <w:sz w:val="21"/>
                <w:szCs w:val="21"/>
                <w14:textFill>
                  <w14:solidFill>
                    <w14:schemeClr w14:val="tx1"/>
                  </w14:solidFill>
                </w14:textFill>
              </w:rPr>
              <w:t>40</w:t>
            </w:r>
            <w:r>
              <w:rPr>
                <w:b/>
                <w:color w:val="000000" w:themeColor="text1"/>
                <w:sz w:val="21"/>
                <w:szCs w:val="21"/>
                <w14:textFill>
                  <w14:solidFill>
                    <w14:schemeClr w14:val="tx1"/>
                  </w14:solidFill>
                </w14:textFill>
              </w:rPr>
              <w:fldChar w:fldCharType="end"/>
            </w:r>
            <w:r>
              <w:rPr>
                <w:b/>
                <w:color w:val="000000" w:themeColor="text1"/>
                <w:sz w:val="21"/>
                <w:szCs w:val="21"/>
                <w14:textFill>
                  <w14:solidFill>
                    <w14:schemeClr w14:val="tx1"/>
                  </w14:solidFill>
                </w14:textFill>
              </w:rPr>
              <w:t>分</w:t>
            </w:r>
          </w:p>
        </w:tc>
      </w:tr>
    </w:tbl>
    <w:p>
      <w:pPr>
        <w:numPr>
          <w:ilvl w:val="0"/>
          <w:numId w:val="0"/>
        </w:numPr>
        <w:autoSpaceDE/>
        <w:autoSpaceDN/>
        <w:adjustRightInd/>
        <w:snapToGrid w:val="0"/>
        <w:spacing w:line="360" w:lineRule="auto"/>
        <w:ind w:left="180" w:leftChars="0"/>
        <w:jc w:val="both"/>
        <w:rPr>
          <w:rFonts w:hint="eastAsia" w:ascii="宋体" w:hAnsi="宋体"/>
          <w:bCs/>
          <w:sz w:val="21"/>
          <w:szCs w:val="21"/>
        </w:rPr>
      </w:pPr>
    </w:p>
    <w:p>
      <w:pPr>
        <w:snapToGrid w:val="0"/>
        <w:spacing w:before="156" w:beforeLines="50" w:after="156" w:afterLines="50" w:line="360" w:lineRule="auto"/>
        <w:jc w:val="center"/>
        <w:rPr>
          <w:rFonts w:hint="eastAsia" w:ascii="黑体" w:hAnsi="宋体" w:eastAsia="黑体" w:cs="宋体"/>
          <w:sz w:val="28"/>
          <w:szCs w:val="28"/>
        </w:rPr>
      </w:pPr>
      <w:r>
        <w:rPr>
          <w:rFonts w:hint="eastAsia" w:ascii="黑体" w:hAnsi="宋体" w:eastAsia="黑体" w:cs="宋体"/>
          <w:sz w:val="28"/>
          <w:szCs w:val="28"/>
        </w:rPr>
        <w:br w:type="page"/>
      </w:r>
    </w:p>
    <w:p>
      <w:pPr>
        <w:snapToGrid w:val="0"/>
        <w:spacing w:before="156" w:beforeLines="50" w:after="156" w:afterLines="50" w:line="360" w:lineRule="auto"/>
        <w:jc w:val="center"/>
        <w:rPr>
          <w:rFonts w:hint="eastAsia" w:ascii="黑体" w:hAnsi="宋体" w:eastAsia="黑体" w:cs="宋体"/>
          <w:sz w:val="28"/>
          <w:szCs w:val="28"/>
        </w:rPr>
      </w:pPr>
      <w:r>
        <w:rPr>
          <w:rFonts w:hint="eastAsia" w:ascii="黑体" w:hAnsi="宋体" w:eastAsia="黑体" w:cs="宋体"/>
          <w:sz w:val="28"/>
          <w:szCs w:val="28"/>
        </w:rPr>
        <w:t>商务部分评分表</w:t>
      </w:r>
    </w:p>
    <w:p>
      <w:pPr>
        <w:snapToGrid w:val="0"/>
        <w:spacing w:before="156" w:beforeLines="50" w:after="156" w:afterLines="50" w:line="360" w:lineRule="auto"/>
        <w:jc w:val="center"/>
      </w:pPr>
      <w:r>
        <w:rPr>
          <w:rFonts w:hint="eastAsia" w:ascii="黑体" w:hAnsi="宋体" w:eastAsia="黑体" w:cs="宋体"/>
          <w:sz w:val="28"/>
          <w:szCs w:val="28"/>
        </w:rPr>
        <w:t>（40分）</w:t>
      </w:r>
    </w:p>
    <w:tbl>
      <w:tblPr>
        <w:tblStyle w:val="19"/>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61"/>
        <w:gridCol w:w="626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1" w:type="dxa"/>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1261" w:type="dxa"/>
            <w:tcBorders>
              <w:bottom w:val="single" w:color="auto" w:sz="4" w:space="0"/>
            </w:tcBorders>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评分内容</w:t>
            </w:r>
          </w:p>
        </w:tc>
        <w:tc>
          <w:tcPr>
            <w:tcW w:w="6268" w:type="dxa"/>
            <w:tcBorders>
              <w:bottom w:val="single" w:color="auto" w:sz="4" w:space="0"/>
            </w:tcBorders>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评分标准</w:t>
            </w:r>
          </w:p>
        </w:tc>
        <w:tc>
          <w:tcPr>
            <w:tcW w:w="1419" w:type="dxa"/>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1" w:type="dxa"/>
            <w:vAlign w:val="center"/>
          </w:tcPr>
          <w:p>
            <w:pPr>
              <w:numPr>
                <w:ilvl w:val="0"/>
                <w:numId w:val="14"/>
              </w:numPr>
              <w:spacing w:line="340" w:lineRule="exact"/>
              <w:ind w:left="0" w:firstLine="0"/>
              <w:jc w:val="center"/>
              <w:rPr>
                <w:b/>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履约能力及财务状况</w:t>
            </w:r>
          </w:p>
        </w:tc>
        <w:tc>
          <w:tcPr>
            <w:tcW w:w="6268" w:type="dxa"/>
            <w:tcBorders>
              <w:bottom w:val="single" w:color="auto" w:sz="4" w:space="0"/>
            </w:tcBorders>
            <w:vAlign w:val="center"/>
          </w:tcPr>
          <w:p>
            <w:pPr>
              <w:spacing w:line="380" w:lineRule="exac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投标人能提供有审计资质的第三方出具的2018年《审计报告》</w:t>
            </w:r>
            <w:r>
              <w:rPr>
                <w:rFonts w:hint="eastAsia" w:ascii="宋体" w:hAnsi="宋体" w:cs="宋体"/>
                <w:color w:val="000000" w:themeColor="text1"/>
                <w:sz w:val="21"/>
                <w:szCs w:val="21"/>
                <w14:textFill>
                  <w14:solidFill>
                    <w14:schemeClr w14:val="tx1"/>
                  </w14:solidFill>
                </w14:textFill>
              </w:rPr>
              <w:t>（若投标人2019年成立的只需提供2019年最近月度经会计事务所审计的审计报告）</w:t>
            </w:r>
            <w:r>
              <w:rPr>
                <w:rFonts w:hint="eastAsia" w:ascii="宋体" w:hAnsi="宋体"/>
                <w:bCs/>
                <w:color w:val="000000" w:themeColor="text1"/>
                <w:sz w:val="21"/>
                <w:szCs w:val="21"/>
                <w14:textFill>
                  <w14:solidFill>
                    <w14:schemeClr w14:val="tx1"/>
                  </w14:solidFill>
                </w14:textFill>
              </w:rPr>
              <w:t>，证明其履约能力及财务状况良好</w:t>
            </w:r>
            <w:r>
              <w:rPr>
                <w:rFonts w:hint="eastAsia" w:ascii="宋体" w:hAnsi="宋体"/>
                <w:bCs/>
                <w:color w:val="000000" w:themeColor="text1"/>
                <w:sz w:val="21"/>
                <w:szCs w:val="21"/>
                <w:lang w:eastAsia="zh-CN"/>
                <w14:textFill>
                  <w14:solidFill>
                    <w14:schemeClr w14:val="tx1"/>
                  </w14:solidFill>
                </w14:textFill>
              </w:rPr>
              <w:t>并有盈利的</w:t>
            </w:r>
            <w:r>
              <w:rPr>
                <w:rFonts w:hint="eastAsia" w:ascii="宋体" w:hAnsi="宋体"/>
                <w:bCs/>
                <w:color w:val="000000" w:themeColor="text1"/>
                <w:sz w:val="21"/>
                <w:szCs w:val="21"/>
                <w14:textFill>
                  <w14:solidFill>
                    <w14:schemeClr w14:val="tx1"/>
                  </w14:solidFill>
                </w14:textFill>
              </w:rPr>
              <w:t>，得3分；否则不得分。</w:t>
            </w:r>
          </w:p>
          <w:p>
            <w:pPr>
              <w:spacing w:line="380" w:lineRule="exact"/>
              <w:rPr>
                <w:b/>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【须提供有审计资质的第三方出具的2018年《审计报告》</w:t>
            </w:r>
            <w:r>
              <w:rPr>
                <w:rFonts w:hint="eastAsia" w:ascii="宋体" w:hAnsi="宋体" w:cs="宋体"/>
                <w:b/>
                <w:color w:val="000000" w:themeColor="text1"/>
                <w:sz w:val="21"/>
                <w:szCs w:val="21"/>
                <w14:textFill>
                  <w14:solidFill>
                    <w14:schemeClr w14:val="tx1"/>
                  </w14:solidFill>
                </w14:textFill>
              </w:rPr>
              <w:t>（若投标人2019年成立的只需提供2019年最近月度经</w:t>
            </w:r>
            <w:r>
              <w:rPr>
                <w:rFonts w:hint="eastAsia" w:ascii="宋体" w:hAnsi="宋体"/>
                <w:b/>
                <w:bCs/>
                <w:color w:val="000000" w:themeColor="text1"/>
                <w:sz w:val="21"/>
                <w:szCs w:val="21"/>
                <w14:textFill>
                  <w14:solidFill>
                    <w14:schemeClr w14:val="tx1"/>
                  </w14:solidFill>
                </w14:textFill>
              </w:rPr>
              <w:t>有审计资质的第三方出具</w:t>
            </w:r>
            <w:r>
              <w:rPr>
                <w:rFonts w:hint="eastAsia" w:ascii="宋体" w:hAnsi="宋体" w:cs="宋体"/>
                <w:b/>
                <w:color w:val="000000" w:themeColor="text1"/>
                <w:sz w:val="21"/>
                <w:szCs w:val="21"/>
                <w14:textFill>
                  <w14:solidFill>
                    <w14:schemeClr w14:val="tx1"/>
                  </w14:solidFill>
                </w14:textFill>
              </w:rPr>
              <w:t>的审计报告）</w:t>
            </w:r>
            <w:r>
              <w:rPr>
                <w:rFonts w:hint="eastAsia"/>
                <w:b/>
                <w:color w:val="000000" w:themeColor="text1"/>
                <w:sz w:val="21"/>
                <w:szCs w:val="21"/>
                <w14:textFill>
                  <w14:solidFill>
                    <w14:schemeClr w14:val="tx1"/>
                  </w14:solidFill>
                </w14:textFill>
              </w:rPr>
              <w:t>需含有资产负债表复印件。</w:t>
            </w:r>
            <w:r>
              <w:rPr>
                <w:rFonts w:hint="eastAsia" w:ascii="宋体" w:hAnsi="宋体"/>
                <w:b/>
                <w:bCs/>
                <w:color w:val="000000" w:themeColor="text1"/>
                <w:sz w:val="21"/>
                <w:szCs w:val="21"/>
                <w14:textFill>
                  <w14:solidFill>
                    <w14:schemeClr w14:val="tx1"/>
                  </w14:solidFill>
                </w14:textFill>
              </w:rPr>
              <w:t>复印件加盖公章，否则不得分。】</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1" w:type="dxa"/>
            <w:vAlign w:val="center"/>
          </w:tcPr>
          <w:p>
            <w:pPr>
              <w:numPr>
                <w:ilvl w:val="0"/>
                <w:numId w:val="14"/>
              </w:numPr>
              <w:spacing w:line="340" w:lineRule="exact"/>
              <w:ind w:left="0" w:firstLine="0"/>
              <w:jc w:val="center"/>
              <w:rPr>
                <w:b/>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40" w:lineRule="exact"/>
              <w:jc w:val="center"/>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投标人认证情况</w:t>
            </w:r>
          </w:p>
        </w:tc>
        <w:tc>
          <w:tcPr>
            <w:tcW w:w="6268" w:type="dxa"/>
            <w:tcBorders>
              <w:bottom w:val="single" w:color="auto" w:sz="4" w:space="0"/>
            </w:tcBorders>
            <w:vAlign w:val="center"/>
          </w:tcPr>
          <w:p>
            <w:pPr>
              <w:spacing w:line="380" w:lineRule="exact"/>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投标人具有有效期内的质量体系认证，得1分；无质量体系认证，或不在有效期内，得0分。</w:t>
            </w:r>
          </w:p>
          <w:p>
            <w:pPr>
              <w:spacing w:line="380" w:lineRule="exact"/>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投标人具有有效期内的环境体系认证，得1分；无环境体系认证，或不在有效期内，得0分。</w:t>
            </w:r>
          </w:p>
          <w:p>
            <w:pPr>
              <w:spacing w:line="380" w:lineRule="exact"/>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投标人具有有效期内的职业健康安全管理体系认证，得1分；无职业健康安全管理体系认证，或不在有效期内，得0分。</w:t>
            </w:r>
          </w:p>
          <w:p>
            <w:pPr>
              <w:spacing w:line="380" w:lineRule="exact"/>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【投标人须提供相关证明材料的复印件加盖投标人公章，不提供不得分。】</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1" w:type="dxa"/>
            <w:vMerge w:val="restart"/>
            <w:vAlign w:val="center"/>
          </w:tcPr>
          <w:p>
            <w:pPr>
              <w:numPr>
                <w:ilvl w:val="0"/>
                <w:numId w:val="14"/>
              </w:numPr>
              <w:spacing w:line="340" w:lineRule="exact"/>
              <w:ind w:left="0" w:firstLine="0"/>
              <w:jc w:val="center"/>
              <w:rPr>
                <w:b/>
                <w:color w:val="000000" w:themeColor="text1"/>
                <w:sz w:val="21"/>
                <w:szCs w:val="21"/>
                <w14:textFill>
                  <w14:solidFill>
                    <w14:schemeClr w14:val="tx1"/>
                  </w14:solidFill>
                </w14:textFill>
              </w:rPr>
            </w:pPr>
          </w:p>
        </w:tc>
        <w:tc>
          <w:tcPr>
            <w:tcW w:w="1261" w:type="dxa"/>
            <w:vMerge w:val="restart"/>
            <w:vAlign w:val="center"/>
          </w:tcPr>
          <w:p>
            <w:pPr>
              <w:spacing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投标人</w:t>
            </w:r>
            <w:r>
              <w:rPr>
                <w:rFonts w:hint="eastAsia"/>
                <w:color w:val="000000" w:themeColor="text1"/>
                <w:sz w:val="21"/>
                <w:szCs w:val="21"/>
                <w14:textFill>
                  <w14:solidFill>
                    <w14:schemeClr w14:val="tx1"/>
                  </w14:solidFill>
                </w14:textFill>
              </w:rPr>
              <w:t>企业信誉情况</w:t>
            </w: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1</w:t>
            </w:r>
            <w:r>
              <w:rPr>
                <w:rFonts w:ascii="宋体" w:hAnsi="宋体"/>
                <w:color w:val="000000" w:themeColor="text1"/>
                <w:kern w:val="0"/>
                <w:sz w:val="21"/>
                <w:szCs w:val="21"/>
                <w14:textFill>
                  <w14:solidFill>
                    <w14:schemeClr w14:val="tx1"/>
                  </w14:solidFill>
                </w14:textFill>
              </w:rPr>
              <w:t>.</w:t>
            </w:r>
            <w:r>
              <w:rPr>
                <w:rFonts w:hint="eastAsia" w:ascii="宋体" w:hAnsi="宋体"/>
                <w:color w:val="000000" w:themeColor="text1"/>
                <w:kern w:val="0"/>
                <w:sz w:val="21"/>
                <w:szCs w:val="21"/>
                <w14:textFill>
                  <w14:solidFill>
                    <w14:schemeClr w14:val="tx1"/>
                  </w14:solidFill>
                </w14:textFill>
              </w:rPr>
              <w:t>投标人有成立工会组织的得2分，无得0。</w:t>
            </w:r>
          </w:p>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w:t>
            </w:r>
            <w:r>
              <w:rPr>
                <w:rFonts w:hint="eastAsia"/>
                <w:color w:val="000000" w:themeColor="text1"/>
                <w:sz w:val="18"/>
                <w:szCs w:val="21"/>
                <w14:textFill>
                  <w14:solidFill>
                    <w14:schemeClr w14:val="tx1"/>
                  </w14:solidFill>
                </w14:textFill>
              </w:rPr>
              <w:t xml:space="preserve"> </w:t>
            </w:r>
            <w:r>
              <w:rPr>
                <w:rFonts w:hint="eastAsia" w:ascii="宋体" w:hAnsi="宋体"/>
                <w:color w:val="000000" w:themeColor="text1"/>
                <w:kern w:val="0"/>
                <w:sz w:val="21"/>
                <w:szCs w:val="21"/>
                <w14:textFill>
                  <w14:solidFill>
                    <w14:schemeClr w14:val="tx1"/>
                  </w14:solidFill>
                </w14:textFill>
              </w:rPr>
              <w:t>投标人有安排残疾人就业的得2分，无得0。</w:t>
            </w:r>
          </w:p>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【须提供上述证书或证明材料，复</w:t>
            </w:r>
            <w:r>
              <w:rPr>
                <w:rFonts w:hint="eastAsia" w:ascii="宋体" w:hAnsi="宋体"/>
                <w:b/>
                <w:bCs/>
                <w:color w:val="000000" w:themeColor="text1"/>
                <w:sz w:val="21"/>
                <w:szCs w:val="21"/>
                <w14:textFill>
                  <w14:solidFill>
                    <w14:schemeClr w14:val="tx1"/>
                  </w14:solidFill>
                </w14:textFill>
              </w:rPr>
              <w:t>印</w:t>
            </w:r>
            <w:r>
              <w:rPr>
                <w:rFonts w:hint="eastAsia" w:ascii="宋体" w:hAnsi="宋体" w:cs="宋体"/>
                <w:b/>
                <w:color w:val="000000" w:themeColor="text1"/>
                <w:sz w:val="21"/>
                <w:szCs w:val="21"/>
                <w14:textFill>
                  <w14:solidFill>
                    <w14:schemeClr w14:val="tx1"/>
                  </w14:solidFill>
                </w14:textFill>
              </w:rPr>
              <w:t>件加盖投标人公章，</w:t>
            </w:r>
            <w:r>
              <w:rPr>
                <w:rFonts w:hint="eastAsia" w:ascii="宋体"/>
                <w:b/>
                <w:color w:val="000000" w:themeColor="text1"/>
                <w:sz w:val="21"/>
                <w:szCs w:val="21"/>
                <w14:textFill>
                  <w14:solidFill>
                    <w14:schemeClr w14:val="tx1"/>
                  </w14:solidFill>
                </w14:textFill>
              </w:rPr>
              <w:t>否则不得分</w:t>
            </w:r>
            <w:r>
              <w:rPr>
                <w:rFonts w:hint="eastAsia" w:ascii="宋体" w:hAnsi="宋体" w:cs="宋体"/>
                <w:b/>
                <w:color w:val="000000" w:themeColor="text1"/>
                <w:sz w:val="21"/>
                <w:szCs w:val="21"/>
                <w14:textFill>
                  <w14:solidFill>
                    <w14:schemeClr w14:val="tx1"/>
                  </w14:solidFill>
                </w14:textFill>
              </w:rPr>
              <w:t>。】</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1" w:type="dxa"/>
            <w:vMerge w:val="continue"/>
            <w:vAlign w:val="center"/>
          </w:tcPr>
          <w:p>
            <w:pPr>
              <w:spacing w:line="340" w:lineRule="exact"/>
              <w:rPr>
                <w:b/>
                <w:color w:val="000000" w:themeColor="text1"/>
                <w:sz w:val="21"/>
                <w:szCs w:val="21"/>
                <w14:textFill>
                  <w14:solidFill>
                    <w14:schemeClr w14:val="tx1"/>
                  </w14:solidFill>
                </w14:textFill>
              </w:rPr>
            </w:pPr>
          </w:p>
        </w:tc>
        <w:tc>
          <w:tcPr>
            <w:tcW w:w="1261" w:type="dxa"/>
            <w:vMerge w:val="continue"/>
            <w:vAlign w:val="center"/>
          </w:tcPr>
          <w:p>
            <w:pPr>
              <w:spacing w:line="340" w:lineRule="exact"/>
              <w:jc w:val="center"/>
              <w:rPr>
                <w:color w:val="000000" w:themeColor="text1"/>
                <w:sz w:val="21"/>
                <w:szCs w:val="21"/>
                <w14:textFill>
                  <w14:solidFill>
                    <w14:schemeClr w14:val="tx1"/>
                  </w14:solidFill>
                </w14:textFill>
              </w:rPr>
            </w:pPr>
          </w:p>
        </w:tc>
        <w:tc>
          <w:tcPr>
            <w:tcW w:w="6268" w:type="dxa"/>
            <w:tcBorders>
              <w:bottom w:val="single" w:color="auto" w:sz="4" w:space="0"/>
            </w:tcBorders>
            <w:vAlign w:val="center"/>
          </w:tcPr>
          <w:p>
            <w:pPr>
              <w:numPr>
                <w:ilvl w:val="0"/>
                <w:numId w:val="15"/>
              </w:numPr>
              <w:spacing w:line="276" w:lineRule="auto"/>
              <w:rPr>
                <w:rFonts w:hint="eastAsia"/>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投标人具有人力资源和社会保障局颁发的“劳动关系和谐</w:t>
            </w:r>
            <w:r>
              <w:rPr>
                <w:color w:val="000000" w:themeColor="text1"/>
                <w:kern w:val="0"/>
                <w:sz w:val="21"/>
                <w:szCs w:val="21"/>
                <w14:textFill>
                  <w14:solidFill>
                    <w14:schemeClr w14:val="tx1"/>
                  </w14:solidFill>
                </w14:textFill>
              </w:rPr>
              <w:t>企业</w:t>
            </w:r>
            <w:r>
              <w:rPr>
                <w:rFonts w:ascii="宋体" w:hAnsi="宋体"/>
                <w:color w:val="000000" w:themeColor="text1"/>
                <w:kern w:val="0"/>
                <w:sz w:val="21"/>
                <w:szCs w:val="21"/>
                <w14:textFill>
                  <w14:solidFill>
                    <w14:schemeClr w14:val="tx1"/>
                  </w14:solidFill>
                </w14:textFill>
              </w:rPr>
              <w:t>”</w:t>
            </w:r>
            <w:r>
              <w:rPr>
                <w:rFonts w:hint="eastAsia" w:ascii="宋体" w:hAnsi="宋体"/>
                <w:color w:val="000000" w:themeColor="text1"/>
                <w:kern w:val="0"/>
                <w:sz w:val="21"/>
                <w:szCs w:val="21"/>
                <w14:textFill>
                  <w14:solidFill>
                    <w14:schemeClr w14:val="tx1"/>
                  </w14:solidFill>
                </w14:textFill>
              </w:rPr>
              <w:t>证书</w:t>
            </w:r>
            <w:r>
              <w:rPr>
                <w:rFonts w:hint="eastAsia" w:ascii="宋体" w:hAnsi="宋体" w:cs="宋体"/>
                <w:color w:val="000000" w:themeColor="text1"/>
                <w:kern w:val="0"/>
                <w:sz w:val="21"/>
                <w:szCs w:val="21"/>
                <w14:textFill>
                  <w14:solidFill>
                    <w14:schemeClr w14:val="tx1"/>
                  </w14:solidFill>
                </w14:textFill>
              </w:rPr>
              <w:t>的</w:t>
            </w:r>
            <w:r>
              <w:rPr>
                <w:color w:val="000000" w:themeColor="text1"/>
                <w:kern w:val="0"/>
                <w:sz w:val="21"/>
                <w:szCs w:val="21"/>
                <w14:textFill>
                  <w14:solidFill>
                    <w14:schemeClr w14:val="tx1"/>
                  </w14:solidFill>
                </w14:textFill>
              </w:rPr>
              <w:t>得</w:t>
            </w:r>
            <w:r>
              <w:rPr>
                <w:rFonts w:hint="eastAsia"/>
                <w:color w:val="000000" w:themeColor="text1"/>
                <w:kern w:val="0"/>
                <w:sz w:val="21"/>
                <w:szCs w:val="21"/>
                <w:lang w:val="en-US" w:eastAsia="zh-CN"/>
                <w14:textFill>
                  <w14:solidFill>
                    <w14:schemeClr w14:val="tx1"/>
                  </w14:solidFill>
                </w14:textFill>
              </w:rPr>
              <w:t>4</w:t>
            </w:r>
            <w:r>
              <w:rPr>
                <w:color w:val="000000" w:themeColor="text1"/>
                <w:kern w:val="0"/>
                <w:sz w:val="21"/>
                <w:szCs w:val="21"/>
                <w14:textFill>
                  <w14:solidFill>
                    <w14:schemeClr w14:val="tx1"/>
                  </w14:solidFill>
                </w14:textFill>
              </w:rPr>
              <w:t>分</w:t>
            </w:r>
            <w:r>
              <w:rPr>
                <w:rFonts w:hint="eastAsia"/>
                <w:color w:val="000000" w:themeColor="text1"/>
                <w:kern w:val="0"/>
                <w:sz w:val="21"/>
                <w:szCs w:val="21"/>
                <w14:textFill>
                  <w14:solidFill>
                    <w14:schemeClr w14:val="tx1"/>
                  </w14:solidFill>
                </w14:textFill>
              </w:rPr>
              <w:t>，无得0。</w:t>
            </w:r>
          </w:p>
          <w:p>
            <w:pPr>
              <w:numPr>
                <w:ilvl w:val="0"/>
                <w:numId w:val="15"/>
              </w:numPr>
              <w:spacing w:line="276" w:lineRule="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投标人有镇街或以上部门颁发的荣誉证书得</w:t>
            </w:r>
            <w:r>
              <w:rPr>
                <w:rFonts w:hint="eastAsia"/>
                <w:color w:val="000000" w:themeColor="text1"/>
                <w:kern w:val="0"/>
                <w:sz w:val="21"/>
                <w:szCs w:val="21"/>
                <w:lang w:val="en-US" w:eastAsia="zh-CN"/>
                <w14:textFill>
                  <w14:solidFill>
                    <w14:schemeClr w14:val="tx1"/>
                  </w14:solidFill>
                </w14:textFill>
              </w:rPr>
              <w:t>2分，无得0.</w:t>
            </w:r>
          </w:p>
          <w:p>
            <w:pPr>
              <w:spacing w:line="340" w:lineRule="exact"/>
              <w:jc w:val="left"/>
              <w:rPr>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【须提供上述证书或证明材料，复印件加盖投标人公章，否则不得分。】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Merge w:val="continue"/>
            <w:vAlign w:val="center"/>
          </w:tcPr>
          <w:p>
            <w:pPr>
              <w:numPr>
                <w:ilvl w:val="0"/>
                <w:numId w:val="14"/>
              </w:numPr>
              <w:spacing w:line="340" w:lineRule="exact"/>
              <w:ind w:left="0" w:firstLine="0"/>
              <w:jc w:val="center"/>
              <w:rPr>
                <w:color w:val="000000" w:themeColor="text1"/>
                <w:sz w:val="21"/>
                <w:szCs w:val="21"/>
                <w14:textFill>
                  <w14:solidFill>
                    <w14:schemeClr w14:val="tx1"/>
                  </w14:solidFill>
                </w14:textFill>
              </w:rPr>
            </w:pPr>
          </w:p>
        </w:tc>
        <w:tc>
          <w:tcPr>
            <w:tcW w:w="1261" w:type="dxa"/>
            <w:vMerge w:val="continue"/>
            <w:vAlign w:val="center"/>
          </w:tcPr>
          <w:p>
            <w:pPr>
              <w:spacing w:line="340" w:lineRule="exact"/>
              <w:jc w:val="center"/>
              <w:rPr>
                <w:color w:val="000000" w:themeColor="text1"/>
                <w:sz w:val="21"/>
                <w:szCs w:val="21"/>
                <w14:textFill>
                  <w14:solidFill>
                    <w14:schemeClr w14:val="tx1"/>
                  </w14:solidFill>
                </w14:textFill>
              </w:rPr>
            </w:pP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投标人具有</w:t>
            </w:r>
            <w:r>
              <w:rPr>
                <w:rFonts w:hint="eastAsia" w:ascii="宋体" w:hAnsi="宋体"/>
                <w:color w:val="000000" w:themeColor="text1"/>
                <w:kern w:val="0"/>
                <w:sz w:val="21"/>
                <w:szCs w:val="21"/>
                <w:lang w:eastAsia="zh-CN"/>
                <w14:textFill>
                  <w14:solidFill>
                    <w14:schemeClr w14:val="tx1"/>
                  </w14:solidFill>
                </w14:textFill>
              </w:rPr>
              <w:t>连续</w:t>
            </w:r>
            <w:r>
              <w:rPr>
                <w:rFonts w:hint="eastAsia" w:ascii="宋体" w:hAnsi="宋体"/>
                <w:color w:val="000000" w:themeColor="text1"/>
                <w:kern w:val="0"/>
                <w:sz w:val="21"/>
                <w:szCs w:val="21"/>
                <w:lang w:val="en-US" w:eastAsia="zh-CN"/>
                <w14:textFill>
                  <w14:solidFill>
                    <w14:schemeClr w14:val="tx1"/>
                  </w14:solidFill>
                </w14:textFill>
              </w:rPr>
              <w:t>2年</w:t>
            </w:r>
            <w:r>
              <w:rPr>
                <w:rFonts w:hint="eastAsia" w:ascii="宋体" w:hAnsi="宋体"/>
                <w:color w:val="000000" w:themeColor="text1"/>
                <w:kern w:val="0"/>
                <w:sz w:val="21"/>
                <w:szCs w:val="21"/>
                <w14:textFill>
                  <w14:solidFill>
                    <w14:schemeClr w14:val="tx1"/>
                  </w14:solidFill>
                </w14:textFill>
              </w:rPr>
              <w:t>工商部门颁发的“守合同重信用企业”的得2分，无得0。</w:t>
            </w:r>
          </w:p>
          <w:p>
            <w:pPr>
              <w:spacing w:line="340" w:lineRule="exact"/>
              <w:jc w:val="left"/>
              <w:rPr>
                <w:b/>
                <w:color w:val="000000" w:themeColor="text1"/>
                <w:sz w:val="21"/>
                <w:szCs w:val="21"/>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【须提供相关证明材料或工商行政管理部门颁发的有效证书，复印件加盖投标人公章，否则不得分。】</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01" w:type="dxa"/>
            <w:vMerge w:val="continue"/>
            <w:vAlign w:val="center"/>
          </w:tcPr>
          <w:p>
            <w:pPr>
              <w:spacing w:line="340" w:lineRule="exact"/>
              <w:rPr>
                <w:color w:val="000000" w:themeColor="text1"/>
                <w:sz w:val="21"/>
                <w:szCs w:val="21"/>
                <w14:textFill>
                  <w14:solidFill>
                    <w14:schemeClr w14:val="tx1"/>
                  </w14:solidFill>
                </w14:textFill>
              </w:rPr>
            </w:pPr>
          </w:p>
        </w:tc>
        <w:tc>
          <w:tcPr>
            <w:tcW w:w="1261" w:type="dxa"/>
            <w:vMerge w:val="continue"/>
            <w:tcBorders>
              <w:bottom w:val="single" w:color="auto" w:sz="4" w:space="0"/>
            </w:tcBorders>
            <w:vAlign w:val="center"/>
          </w:tcPr>
          <w:p>
            <w:pPr>
              <w:spacing w:line="340" w:lineRule="exact"/>
              <w:jc w:val="center"/>
              <w:rPr>
                <w:rFonts w:ascii="宋体"/>
                <w:color w:val="000000" w:themeColor="text1"/>
                <w:sz w:val="21"/>
                <w:szCs w:val="21"/>
                <w14:textFill>
                  <w14:solidFill>
                    <w14:schemeClr w14:val="tx1"/>
                  </w14:solidFill>
                </w14:textFill>
              </w:rPr>
            </w:pP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投标人有同类项目获得业主表扬或服务优秀评价的每项得1分，最高得</w:t>
            </w:r>
            <w:r>
              <w:rPr>
                <w:rFonts w:hint="eastAsia" w:ascii="宋体" w:hAnsi="宋体"/>
                <w:color w:val="000000" w:themeColor="text1"/>
                <w:kern w:val="0"/>
                <w:sz w:val="21"/>
                <w:szCs w:val="21"/>
                <w:lang w:val="en-US" w:eastAsia="zh-CN"/>
                <w14:textFill>
                  <w14:solidFill>
                    <w14:schemeClr w14:val="tx1"/>
                  </w14:solidFill>
                </w14:textFill>
              </w:rPr>
              <w:t>4</w:t>
            </w:r>
            <w:r>
              <w:rPr>
                <w:rFonts w:hint="eastAsia" w:ascii="宋体" w:hAnsi="宋体"/>
                <w:color w:val="000000" w:themeColor="text1"/>
                <w:kern w:val="0"/>
                <w:sz w:val="21"/>
                <w:szCs w:val="21"/>
                <w14:textFill>
                  <w14:solidFill>
                    <w14:schemeClr w14:val="tx1"/>
                  </w14:solidFill>
                </w14:textFill>
              </w:rPr>
              <w:t>。</w:t>
            </w:r>
          </w:p>
          <w:p>
            <w:pPr>
              <w:spacing w:line="340" w:lineRule="exact"/>
              <w:jc w:val="left"/>
              <w:rPr>
                <w:rFonts w:ascii="宋体"/>
                <w:color w:val="000000" w:themeColor="text1"/>
                <w:sz w:val="21"/>
                <w:szCs w:val="21"/>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【须提供业主表扬或评价评证明，复印件加盖投标人公章，否则不得分。】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01" w:type="dxa"/>
            <w:vAlign w:val="center"/>
          </w:tcPr>
          <w:p>
            <w:pPr>
              <w:numPr>
                <w:ilvl w:val="0"/>
                <w:numId w:val="14"/>
              </w:numPr>
              <w:spacing w:line="340" w:lineRule="exact"/>
              <w:ind w:left="0" w:firstLine="0"/>
              <w:jc w:val="center"/>
              <w:rPr>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40" w:lineRule="exact"/>
              <w:jc w:val="center"/>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项目业绩</w:t>
            </w:r>
          </w:p>
        </w:tc>
        <w:tc>
          <w:tcPr>
            <w:tcW w:w="6268" w:type="dxa"/>
            <w:tcBorders>
              <w:bottom w:val="single" w:color="auto" w:sz="4" w:space="0"/>
            </w:tcBorders>
            <w:vAlign w:val="center"/>
          </w:tcPr>
          <w:p>
            <w:pPr>
              <w:tabs>
                <w:tab w:val="left" w:pos="312"/>
              </w:tabs>
              <w:spacing w:line="276" w:lineRule="auto"/>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投标人201</w:t>
            </w:r>
            <w:r>
              <w:rPr>
                <w:rFonts w:hint="eastAsia" w:ascii="宋体" w:hAnsi="宋体"/>
                <w:color w:val="000000" w:themeColor="text1"/>
                <w:kern w:val="0"/>
                <w:sz w:val="21"/>
                <w:szCs w:val="21"/>
                <w:lang w:val="en-US" w:eastAsia="zh-CN"/>
                <w14:textFill>
                  <w14:solidFill>
                    <w14:schemeClr w14:val="tx1"/>
                  </w14:solidFill>
                </w14:textFill>
              </w:rPr>
              <w:t>6</w:t>
            </w:r>
            <w:r>
              <w:rPr>
                <w:rFonts w:hint="eastAsia" w:ascii="宋体" w:hAnsi="宋体"/>
                <w:color w:val="000000" w:themeColor="text1"/>
                <w:kern w:val="0"/>
                <w:sz w:val="21"/>
                <w:szCs w:val="21"/>
                <w14:textFill>
                  <w14:solidFill>
                    <w14:schemeClr w14:val="tx1"/>
                  </w14:solidFill>
                </w14:textFill>
              </w:rPr>
              <w:t>年至今具有同</w:t>
            </w:r>
            <w:r>
              <w:rPr>
                <w:rFonts w:hint="eastAsia" w:ascii="宋体" w:hAnsi="宋体"/>
                <w:color w:val="000000" w:themeColor="text1"/>
                <w:kern w:val="0"/>
                <w:sz w:val="21"/>
                <w:szCs w:val="21"/>
                <w:lang w:eastAsia="zh-CN"/>
                <w14:textFill>
                  <w14:solidFill>
                    <w14:schemeClr w14:val="tx1"/>
                  </w14:solidFill>
                </w14:textFill>
              </w:rPr>
              <w:t>类</w:t>
            </w:r>
            <w:r>
              <w:rPr>
                <w:rFonts w:hint="eastAsia" w:ascii="宋体" w:hAnsi="宋体"/>
                <w:color w:val="000000" w:themeColor="text1"/>
                <w:kern w:val="0"/>
                <w:sz w:val="21"/>
                <w:szCs w:val="21"/>
                <w14:textFill>
                  <w14:solidFill>
                    <w14:schemeClr w14:val="tx1"/>
                  </w14:solidFill>
                </w14:textFill>
              </w:rPr>
              <w:t>项目业绩（保洁清运项目）每项</w:t>
            </w:r>
            <w:r>
              <w:rPr>
                <w:rFonts w:hint="eastAsia" w:ascii="宋体" w:hAnsi="宋体"/>
                <w:color w:val="000000" w:themeColor="text1"/>
                <w:kern w:val="0"/>
                <w:sz w:val="21"/>
                <w:szCs w:val="21"/>
                <w:lang w:val="en-US" w:eastAsia="zh-CN"/>
                <w14:textFill>
                  <w14:solidFill>
                    <w14:schemeClr w14:val="tx1"/>
                  </w14:solidFill>
                </w14:textFill>
              </w:rPr>
              <w:t>2</w:t>
            </w:r>
            <w:r>
              <w:rPr>
                <w:rFonts w:hint="eastAsia" w:ascii="宋体" w:hAnsi="宋体"/>
                <w:color w:val="000000" w:themeColor="text1"/>
                <w:kern w:val="0"/>
                <w:sz w:val="21"/>
                <w:szCs w:val="21"/>
                <w14:textFill>
                  <w14:solidFill>
                    <w14:schemeClr w14:val="tx1"/>
                  </w14:solidFill>
                </w14:textFill>
              </w:rPr>
              <w:t>分，最高得</w:t>
            </w:r>
            <w:r>
              <w:rPr>
                <w:rFonts w:hint="eastAsia" w:ascii="宋体" w:hAnsi="宋体"/>
                <w:color w:val="000000" w:themeColor="text1"/>
                <w:kern w:val="0"/>
                <w:sz w:val="21"/>
                <w:szCs w:val="21"/>
                <w:lang w:val="en-US" w:eastAsia="zh-CN"/>
                <w14:textFill>
                  <w14:solidFill>
                    <w14:schemeClr w14:val="tx1"/>
                  </w14:solidFill>
                </w14:textFill>
              </w:rPr>
              <w:t>8</w:t>
            </w:r>
            <w:r>
              <w:rPr>
                <w:rFonts w:hint="eastAsia" w:ascii="宋体" w:hAnsi="宋体"/>
                <w:color w:val="000000" w:themeColor="text1"/>
                <w:kern w:val="0"/>
                <w:sz w:val="21"/>
                <w:szCs w:val="21"/>
                <w14:textFill>
                  <w14:solidFill>
                    <w14:schemeClr w14:val="tx1"/>
                  </w14:solidFill>
                </w14:textFill>
              </w:rPr>
              <w:t>分。</w:t>
            </w:r>
          </w:p>
          <w:p>
            <w:pPr>
              <w:tabs>
                <w:tab w:val="left" w:pos="312"/>
              </w:tabs>
              <w:spacing w:line="276" w:lineRule="auto"/>
              <w:rPr>
                <w:rFonts w:ascii="宋体" w:hAnsi="宋体"/>
                <w:b/>
                <w:color w:val="000000" w:themeColor="text1"/>
                <w:kern w:val="0"/>
                <w:sz w:val="21"/>
                <w:szCs w:val="21"/>
                <w14:textFill>
                  <w14:solidFill>
                    <w14:schemeClr w14:val="tx1"/>
                  </w14:solidFill>
                </w14:textFill>
              </w:rPr>
            </w:pPr>
            <w:r>
              <w:rPr>
                <w:rFonts w:hint="eastAsia" w:ascii="宋体" w:hAnsi="宋体"/>
                <w:b/>
                <w:color w:val="000000" w:themeColor="text1"/>
                <w:kern w:val="0"/>
                <w:sz w:val="21"/>
                <w:szCs w:val="21"/>
                <w14:textFill>
                  <w14:solidFill>
                    <w14:schemeClr w14:val="tx1"/>
                  </w14:solidFill>
                </w14:textFill>
              </w:rPr>
              <w:t>【须提供中标通知书、合同复印件，否则不得分。】</w:t>
            </w:r>
          </w:p>
        </w:tc>
        <w:tc>
          <w:tcPr>
            <w:tcW w:w="1419" w:type="dxa"/>
            <w:vAlign w:val="center"/>
          </w:tcPr>
          <w:p>
            <w:pPr>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01" w:type="dxa"/>
            <w:vAlign w:val="center"/>
          </w:tcPr>
          <w:p>
            <w:pPr>
              <w:numPr>
                <w:ilvl w:val="0"/>
                <w:numId w:val="14"/>
              </w:numPr>
              <w:spacing w:line="340" w:lineRule="exact"/>
              <w:ind w:left="0" w:firstLine="0"/>
              <w:jc w:val="center"/>
              <w:rPr>
                <w:color w:val="000000" w:themeColor="text1"/>
                <w:sz w:val="21"/>
                <w:szCs w:val="21"/>
                <w14:textFill>
                  <w14:solidFill>
                    <w14:schemeClr w14:val="tx1"/>
                  </w14:solidFill>
                </w14:textFill>
              </w:rPr>
            </w:pPr>
          </w:p>
        </w:tc>
        <w:tc>
          <w:tcPr>
            <w:tcW w:w="1261" w:type="dxa"/>
            <w:tcBorders>
              <w:bottom w:val="single" w:color="auto" w:sz="4" w:space="0"/>
            </w:tcBorders>
            <w:vAlign w:val="center"/>
          </w:tcPr>
          <w:p>
            <w:pPr>
              <w:spacing w:line="380" w:lineRule="exact"/>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本地化服务能力</w:t>
            </w:r>
          </w:p>
        </w:tc>
        <w:tc>
          <w:tcPr>
            <w:tcW w:w="6268" w:type="dxa"/>
            <w:tcBorders>
              <w:bottom w:val="single" w:color="auto" w:sz="4" w:space="0"/>
            </w:tcBorders>
            <w:vAlign w:val="center"/>
          </w:tcPr>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考虑服务机构是否方便为采购人提供优质服务，以投标人于本项目采购公告发布前注册</w:t>
            </w:r>
            <w:r>
              <w:rPr>
                <w:rFonts w:hint="eastAsia" w:ascii="宋体" w:hAnsi="宋体"/>
                <w:color w:val="000000" w:themeColor="text1"/>
                <w:sz w:val="21"/>
                <w:szCs w:val="21"/>
                <w14:textFill>
                  <w14:solidFill>
                    <w14:schemeClr w14:val="tx1"/>
                  </w14:solidFill>
                </w14:textFill>
              </w:rPr>
              <w:t>或分公司</w:t>
            </w:r>
            <w:r>
              <w:rPr>
                <w:rFonts w:hint="eastAsia"/>
                <w:color w:val="000000" w:themeColor="text1"/>
                <w:sz w:val="21"/>
                <w:szCs w:val="21"/>
                <w14:textFill>
                  <w14:solidFill>
                    <w14:schemeClr w14:val="tx1"/>
                  </w14:solidFill>
                </w14:textFill>
              </w:rPr>
              <w:t>的地址与采购人单位行车距离计算进行评分：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行车距离≤</w:t>
            </w:r>
            <w:r>
              <w:rPr>
                <w:rFonts w:hint="eastAsia"/>
                <w:color w:val="000000" w:themeColor="text1"/>
                <w:sz w:val="21"/>
                <w:szCs w:val="21"/>
                <w:lang w:val="en-US" w:eastAsia="zh-CN"/>
                <w14:textFill>
                  <w14:solidFill>
                    <w14:schemeClr w14:val="tx1"/>
                  </w14:solidFill>
                </w14:textFill>
              </w:rPr>
              <w:t>12</w:t>
            </w:r>
            <w:r>
              <w:rPr>
                <w:rFonts w:hint="eastAsia"/>
                <w:color w:val="000000" w:themeColor="text1"/>
                <w:sz w:val="21"/>
                <w:szCs w:val="21"/>
                <w14:textFill>
                  <w14:solidFill>
                    <w14:schemeClr w14:val="tx1"/>
                  </w14:solidFill>
                </w14:textFill>
              </w:rPr>
              <w:t>公里的为优得10分，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行车距离＞</w:t>
            </w:r>
            <w:r>
              <w:rPr>
                <w:rFonts w:hint="eastAsia"/>
                <w:color w:val="000000" w:themeColor="text1"/>
                <w:sz w:val="21"/>
                <w:szCs w:val="21"/>
                <w:lang w:val="en-US" w:eastAsia="zh-CN"/>
                <w14:textFill>
                  <w14:solidFill>
                    <w14:schemeClr w14:val="tx1"/>
                  </w14:solidFill>
                </w14:textFill>
              </w:rPr>
              <w:t>12</w:t>
            </w:r>
            <w:r>
              <w:rPr>
                <w:color w:val="000000" w:themeColor="text1"/>
                <w:sz w:val="21"/>
                <w:szCs w:val="21"/>
                <w14:textFill>
                  <w14:solidFill>
                    <w14:schemeClr w14:val="tx1"/>
                  </w14:solidFill>
                </w14:textFill>
              </w:rPr>
              <w:t>公里且</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25</w:t>
            </w:r>
            <w:r>
              <w:rPr>
                <w:rFonts w:hint="eastAsia"/>
                <w:color w:val="000000" w:themeColor="text1"/>
                <w:sz w:val="21"/>
                <w:szCs w:val="21"/>
                <w14:textFill>
                  <w14:solidFill>
                    <w14:schemeClr w14:val="tx1"/>
                  </w14:solidFill>
                </w14:textFill>
              </w:rPr>
              <w:t>公里的为中得</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分，</w:t>
            </w:r>
          </w:p>
          <w:p>
            <w:pPr>
              <w:spacing w:line="38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行车距离＞</w:t>
            </w:r>
            <w:r>
              <w:rPr>
                <w:rFonts w:hint="eastAsia"/>
                <w:color w:val="000000" w:themeColor="text1"/>
                <w:sz w:val="21"/>
                <w:szCs w:val="21"/>
                <w:lang w:val="en-US" w:eastAsia="zh-CN"/>
                <w14:textFill>
                  <w14:solidFill>
                    <w14:schemeClr w14:val="tx1"/>
                  </w14:solidFill>
                </w14:textFill>
              </w:rPr>
              <w:t>25</w:t>
            </w:r>
            <w:r>
              <w:rPr>
                <w:rFonts w:hint="eastAsia"/>
                <w:color w:val="000000" w:themeColor="text1"/>
                <w:sz w:val="21"/>
                <w:szCs w:val="21"/>
                <w14:textFill>
                  <w14:solidFill>
                    <w14:schemeClr w14:val="tx1"/>
                  </w14:solidFill>
                </w14:textFill>
              </w:rPr>
              <w:t>公里的为差得</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分。</w:t>
            </w:r>
          </w:p>
          <w:p>
            <w:pPr>
              <w:spacing w:line="276" w:lineRule="auto"/>
              <w:jc w:val="left"/>
              <w:rPr>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行车路线示意图（显示距离）以百度地图中投标人的</w:t>
            </w:r>
            <w:r>
              <w:rPr>
                <w:rFonts w:hint="eastAsia" w:ascii="宋体" w:hAnsi="宋体"/>
                <w:b/>
                <w:color w:val="000000" w:themeColor="text1"/>
                <w:sz w:val="21"/>
                <w:szCs w:val="21"/>
                <w14:textFill>
                  <w14:solidFill>
                    <w14:schemeClr w14:val="tx1"/>
                  </w14:solidFill>
                </w14:textFill>
              </w:rPr>
              <w:t>营业执照</w:t>
            </w:r>
            <w:r>
              <w:rPr>
                <w:rFonts w:hint="eastAsia"/>
                <w:b/>
                <w:color w:val="000000" w:themeColor="text1"/>
                <w:sz w:val="21"/>
                <w:szCs w:val="21"/>
                <w14:textFill>
                  <w14:solidFill>
                    <w14:schemeClr w14:val="tx1"/>
                  </w14:solidFill>
                </w14:textFill>
              </w:rPr>
              <w:t>注册的地址与采购人单位距离计算为准，不提供不得分。上述证明材料办理日期在采购公告发布日（含公示日）之后的不得分。】</w:t>
            </w:r>
          </w:p>
        </w:tc>
        <w:tc>
          <w:tcPr>
            <w:tcW w:w="1419" w:type="dxa"/>
            <w:vAlign w:val="center"/>
          </w:tcPr>
          <w:p>
            <w:pPr>
              <w:spacing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330" w:type="dxa"/>
            <w:gridSpan w:val="3"/>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合计</w:t>
            </w:r>
          </w:p>
        </w:tc>
        <w:tc>
          <w:tcPr>
            <w:tcW w:w="1419" w:type="dxa"/>
            <w:vAlign w:val="center"/>
          </w:tcPr>
          <w:p>
            <w:pPr>
              <w:spacing w:line="34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fldChar w:fldCharType="begin"/>
            </w:r>
            <w:r>
              <w:rPr>
                <w:b/>
                <w:color w:val="000000" w:themeColor="text1"/>
                <w:sz w:val="21"/>
                <w:szCs w:val="21"/>
                <w14:textFill>
                  <w14:solidFill>
                    <w14:schemeClr w14:val="tx1"/>
                  </w14:solidFill>
                </w14:textFill>
              </w:rPr>
              <w:instrText xml:space="preserve"> =SUM(ABOVE) </w:instrText>
            </w:r>
            <w:r>
              <w:rPr>
                <w:b/>
                <w:color w:val="000000" w:themeColor="text1"/>
                <w:sz w:val="21"/>
                <w:szCs w:val="21"/>
                <w14:textFill>
                  <w14:solidFill>
                    <w14:schemeClr w14:val="tx1"/>
                  </w14:solidFill>
                </w14:textFill>
              </w:rPr>
              <w:fldChar w:fldCharType="separate"/>
            </w:r>
            <w:r>
              <w:rPr>
                <w:b/>
                <w:color w:val="000000" w:themeColor="text1"/>
                <w:sz w:val="21"/>
                <w:szCs w:val="21"/>
                <w14:textFill>
                  <w14:solidFill>
                    <w14:schemeClr w14:val="tx1"/>
                  </w14:solidFill>
                </w14:textFill>
              </w:rPr>
              <w:t>40</w:t>
            </w:r>
            <w:r>
              <w:rPr>
                <w:b/>
                <w:color w:val="000000" w:themeColor="text1"/>
                <w:sz w:val="21"/>
                <w:szCs w:val="21"/>
                <w14:textFill>
                  <w14:solidFill>
                    <w14:schemeClr w14:val="tx1"/>
                  </w14:solidFill>
                </w14:textFill>
              </w:rPr>
              <w:fldChar w:fldCharType="end"/>
            </w:r>
            <w:r>
              <w:rPr>
                <w:b/>
                <w:color w:val="000000" w:themeColor="text1"/>
                <w:sz w:val="21"/>
                <w:szCs w:val="21"/>
                <w14:textFill>
                  <w14:solidFill>
                    <w14:schemeClr w14:val="tx1"/>
                  </w14:solidFill>
                </w14:textFill>
              </w:rPr>
              <w:t>分</w:t>
            </w:r>
          </w:p>
        </w:tc>
      </w:tr>
    </w:tbl>
    <w:p>
      <w:pPr>
        <w:pStyle w:val="2"/>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t>价格评分表(20分)</w:t>
      </w:r>
    </w:p>
    <w:p>
      <w:pPr>
        <w:numPr>
          <w:ilvl w:val="0"/>
          <w:numId w:val="16"/>
        </w:numPr>
        <w:adjustRightInd w:val="0"/>
        <w:snapToGrid w:val="0"/>
        <w:spacing w:line="360" w:lineRule="auto"/>
        <w:rPr>
          <w:rFonts w:ascii="宋体" w:hAnsi="宋体"/>
          <w:bCs/>
          <w:color w:val="auto"/>
        </w:rPr>
      </w:pPr>
      <w:r>
        <w:rPr>
          <w:rFonts w:hint="eastAsia" w:ascii="宋体" w:hAnsi="宋体"/>
          <w:bCs/>
          <w:color w:val="auto"/>
        </w:rPr>
        <w:t>价格核准：</w:t>
      </w:r>
    </w:p>
    <w:p>
      <w:pPr>
        <w:numPr>
          <w:ilvl w:val="1"/>
          <w:numId w:val="16"/>
        </w:numPr>
        <w:adjustRightInd w:val="0"/>
        <w:snapToGrid w:val="0"/>
        <w:spacing w:line="360" w:lineRule="auto"/>
        <w:rPr>
          <w:rFonts w:ascii="宋体" w:hAnsi="宋体"/>
          <w:color w:val="auto"/>
        </w:rPr>
      </w:pPr>
      <w:r>
        <w:rPr>
          <w:rFonts w:hint="eastAsia" w:ascii="宋体" w:hAnsi="宋体"/>
          <w:bCs/>
          <w:color w:val="auto"/>
        </w:rPr>
        <w:t>评标委员会详细分析、核准价格表，检查其是否存在计算上或累加上的算术错误，修正错误的原则如下：</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开标时，投标文件中开标一览表(报价表)内容与投标文件中明细表内容不一致的，以开标一览表(报价表)为准。</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投标文件中的大写金额和小写金额不一致的，以大写金额为准；</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总价金额与按单价汇总金额不一致的，以单价金额计算结果为准；</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单价金额小数点有明显错位的，应以总价为准，并修改单价；</w:t>
      </w:r>
    </w:p>
    <w:p>
      <w:pPr>
        <w:numPr>
          <w:ilvl w:val="0"/>
          <w:numId w:val="17"/>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color w:val="auto"/>
          <w:szCs w:val="21"/>
        </w:rPr>
      </w:pPr>
      <w:r>
        <w:rPr>
          <w:rFonts w:hint="eastAsia" w:ascii="宋体" w:hAnsi="宋体" w:cs="宋体"/>
          <w:color w:val="auto"/>
          <w:szCs w:val="21"/>
        </w:rPr>
        <w:t>同时出现两种以上不一致的，按照前款规定的顺序修正。</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评标委员会将按照上述修正错误的方法调整投标文件中的投标报价，调整后的价格对投标人具有约束力。如果投标人不接受对其错误的更正，其投标将被确定为投标无效。</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按下列第3点</w:t>
      </w:r>
      <w:r>
        <w:rPr>
          <w:rFonts w:hint="eastAsia" w:ascii="宋体" w:hAnsi="宋体"/>
          <w:color w:val="auto"/>
        </w:rPr>
        <w:t>小型和微型企业产品价格进行价格扣除。</w:t>
      </w:r>
    </w:p>
    <w:p>
      <w:pPr>
        <w:numPr>
          <w:ilvl w:val="0"/>
          <w:numId w:val="16"/>
        </w:numPr>
        <w:adjustRightInd w:val="0"/>
        <w:snapToGrid w:val="0"/>
        <w:spacing w:line="360" w:lineRule="auto"/>
        <w:rPr>
          <w:rFonts w:ascii="宋体" w:hAnsi="宋体"/>
          <w:bCs/>
          <w:color w:val="auto"/>
        </w:rPr>
      </w:pPr>
      <w:r>
        <w:rPr>
          <w:rFonts w:ascii="宋体" w:hAnsi="宋体"/>
          <w:bCs/>
          <w:color w:val="auto"/>
        </w:rPr>
        <w:t>综合评分法中的价格分统一采用低价优先法计算，即满足招标文件要求</w:t>
      </w:r>
      <w:r>
        <w:rPr>
          <w:rFonts w:hint="eastAsia" w:ascii="宋体" w:hAnsi="宋体"/>
          <w:bCs/>
          <w:color w:val="auto"/>
        </w:rPr>
        <w:t>（通过资格性、符合性审查）</w:t>
      </w:r>
      <w:r>
        <w:rPr>
          <w:rFonts w:ascii="宋体" w:hAnsi="宋体"/>
          <w:bCs/>
          <w:color w:val="auto"/>
        </w:rPr>
        <w:t>且投标价格最低的</w:t>
      </w:r>
      <w:r>
        <w:rPr>
          <w:rFonts w:hint="eastAsia" w:ascii="宋体" w:hAnsi="宋体"/>
          <w:bCs/>
          <w:color w:val="auto"/>
        </w:rPr>
        <w:t>有效</w:t>
      </w:r>
      <w:r>
        <w:rPr>
          <w:rFonts w:ascii="宋体" w:hAnsi="宋体"/>
          <w:bCs/>
          <w:color w:val="auto"/>
        </w:rPr>
        <w:t>投标报价</w:t>
      </w:r>
      <w:r>
        <w:rPr>
          <w:rFonts w:hint="eastAsia" w:ascii="宋体" w:hAnsi="宋体"/>
          <w:bCs/>
          <w:color w:val="auto"/>
        </w:rPr>
        <w:t>（指价格核准后的价格，下同）</w:t>
      </w:r>
      <w:r>
        <w:rPr>
          <w:rFonts w:ascii="宋体" w:hAnsi="宋体"/>
          <w:bCs/>
          <w:color w:val="auto"/>
        </w:rPr>
        <w:t>为评标基准价，其价格分为满分。其他投标人的价格分统一按照下列公式计算：</w:t>
      </w:r>
    </w:p>
    <w:p>
      <w:pPr>
        <w:adjustRightInd w:val="0"/>
        <w:snapToGrid w:val="0"/>
        <w:spacing w:line="360" w:lineRule="auto"/>
        <w:ind w:firstLine="413" w:firstLineChars="196"/>
        <w:rPr>
          <w:rFonts w:hint="eastAsia" w:ascii="宋体" w:hAnsi="宋体"/>
          <w:b/>
          <w:bCs/>
          <w:color w:val="auto"/>
        </w:rPr>
      </w:pPr>
      <w:r>
        <w:rPr>
          <w:rFonts w:hint="eastAsia" w:ascii="宋体" w:hAnsi="宋体"/>
          <w:b/>
          <w:bCs/>
          <w:color w:val="auto"/>
        </w:rPr>
        <w:t>投标报价得分=(评标基准价/投标报价)×价格权值×100</w:t>
      </w:r>
    </w:p>
    <w:p>
      <w:pPr>
        <w:adjustRightInd w:val="0"/>
        <w:snapToGrid w:val="0"/>
        <w:spacing w:line="360" w:lineRule="auto"/>
        <w:ind w:firstLine="411" w:firstLineChars="196"/>
        <w:rPr>
          <w:rFonts w:ascii="宋体" w:hAnsi="宋体"/>
          <w:bCs/>
          <w:color w:val="auto"/>
        </w:rPr>
      </w:pPr>
      <w:r>
        <w:rPr>
          <w:rFonts w:hint="eastAsia" w:ascii="宋体" w:hAnsi="宋体"/>
          <w:bCs/>
          <w:color w:val="auto"/>
        </w:rPr>
        <w:t>备注：投标报价得分四舍五入后，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6"/>
        </w:numPr>
        <w:adjustRightInd w:val="0"/>
        <w:snapToGrid w:val="0"/>
        <w:spacing w:line="360" w:lineRule="auto"/>
        <w:rPr>
          <w:rFonts w:ascii="宋体" w:hAnsi="宋体"/>
          <w:color w:val="auto"/>
        </w:rPr>
      </w:pPr>
      <w:r>
        <w:rPr>
          <w:rFonts w:hint="eastAsia" w:ascii="宋体" w:hAnsi="宋体"/>
          <w:color w:val="auto"/>
        </w:rPr>
        <w:t>小型和微型企业产品价格扣除</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《政府采购促进中小企业发展暂行办法》所称中小企业（含中型、小型、微型企业，下同）应当同时符合以下条件：</w:t>
      </w:r>
    </w:p>
    <w:p>
      <w:pPr>
        <w:numPr>
          <w:ilvl w:val="2"/>
          <w:numId w:val="16"/>
        </w:numPr>
        <w:adjustRightInd w:val="0"/>
        <w:snapToGrid w:val="0"/>
        <w:spacing w:line="360" w:lineRule="auto"/>
        <w:rPr>
          <w:rFonts w:ascii="宋体" w:hAnsi="宋体"/>
          <w:bCs/>
          <w:color w:val="auto"/>
        </w:rPr>
      </w:pPr>
      <w:r>
        <w:rPr>
          <w:rFonts w:hint="eastAsia" w:ascii="宋体" w:hAnsi="宋体"/>
          <w:bCs/>
          <w:color w:val="auto"/>
        </w:rPr>
        <w:t xml:space="preserve">符合中小企业划分标准； </w:t>
      </w:r>
    </w:p>
    <w:p>
      <w:pPr>
        <w:numPr>
          <w:ilvl w:val="2"/>
          <w:numId w:val="16"/>
        </w:numPr>
        <w:adjustRightInd w:val="0"/>
        <w:snapToGrid w:val="0"/>
        <w:spacing w:line="360" w:lineRule="auto"/>
        <w:rPr>
          <w:rFonts w:ascii="宋体" w:hAnsi="宋体"/>
          <w:bCs/>
          <w:color w:val="auto"/>
        </w:rPr>
      </w:pPr>
      <w:r>
        <w:rPr>
          <w:rFonts w:hint="eastAsia" w:ascii="宋体" w:hAnsi="宋体"/>
          <w:bCs/>
          <w:color w:val="auto"/>
        </w:rPr>
        <w:t>提供本企业制造的货物、承担的工程或者服务，或者提供其他中小企业制造的货物。本项所称货物不包括使用大型企业注册商标的货物。</w:t>
      </w:r>
    </w:p>
    <w:p>
      <w:pPr>
        <w:rPr>
          <w:rFonts w:ascii="宋体" w:hAnsi="宋体"/>
          <w:bCs/>
          <w:color w:val="auto"/>
        </w:rPr>
      </w:pPr>
      <w:r>
        <w:rPr>
          <w:rFonts w:hint="eastAsia" w:ascii="宋体" w:hAnsi="宋体"/>
          <w:bCs/>
          <w:color w:val="auto"/>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6"/>
        </w:numPr>
        <w:adjustRightInd w:val="0"/>
        <w:snapToGrid w:val="0"/>
        <w:spacing w:line="360" w:lineRule="auto"/>
        <w:rPr>
          <w:rFonts w:ascii="宋体" w:hAnsi="宋体"/>
          <w:bCs/>
          <w:color w:val="auto"/>
        </w:rPr>
      </w:pPr>
      <w:r>
        <w:rPr>
          <w:rFonts w:hint="eastAsia" w:ascii="宋体" w:hAnsi="宋体"/>
          <w:bCs/>
          <w:color w:val="auto"/>
        </w:rPr>
        <w:t>参加政府采购活动的中小企业应当提供《中小企业声明函》（格式见第六章投标文件格式）</w:t>
      </w:r>
    </w:p>
    <w:p>
      <w:pPr>
        <w:numPr>
          <w:ilvl w:val="1"/>
          <w:numId w:val="16"/>
        </w:numPr>
        <w:adjustRightInd w:val="0"/>
        <w:snapToGrid w:val="0"/>
        <w:spacing w:line="360" w:lineRule="auto"/>
        <w:rPr>
          <w:rFonts w:ascii="宋体" w:hAnsi="宋体"/>
          <w:color w:val="auto"/>
        </w:rPr>
      </w:pPr>
      <w:r>
        <w:rPr>
          <w:rFonts w:hint="eastAsia" w:ascii="宋体" w:hAnsi="宋体"/>
          <w:color w:val="auto"/>
        </w:rPr>
        <w:t>监狱企业视同小型、微型企业，享受评审中价格扣除。</w:t>
      </w:r>
    </w:p>
    <w:p>
      <w:pPr>
        <w:numPr>
          <w:ilvl w:val="2"/>
          <w:numId w:val="16"/>
        </w:numPr>
        <w:adjustRightInd w:val="0"/>
        <w:snapToGrid w:val="0"/>
        <w:spacing w:line="360" w:lineRule="auto"/>
        <w:rPr>
          <w:rFonts w:ascii="宋体" w:hAnsi="宋体"/>
          <w:color w:val="auto"/>
        </w:rPr>
      </w:pPr>
      <w:r>
        <w:rPr>
          <w:rFonts w:hint="eastAsia" w:ascii="宋体"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6"/>
        </w:numPr>
        <w:adjustRightInd w:val="0"/>
        <w:snapToGrid w:val="0"/>
        <w:spacing w:line="360" w:lineRule="auto"/>
        <w:rPr>
          <w:rFonts w:ascii="宋体" w:hAnsi="宋体"/>
          <w:color w:val="auto"/>
        </w:rPr>
      </w:pPr>
      <w:r>
        <w:rPr>
          <w:rFonts w:hint="eastAsia" w:ascii="宋体" w:hAnsi="宋体"/>
          <w:color w:val="auto"/>
        </w:rPr>
        <w:t>监狱企业参加政府采购活动时，应当提供由省级以上监狱管理局、戒毒管理局（含新疆生产建设兵团）出具的属于监狱企业的证明文件，</w:t>
      </w:r>
      <w:r>
        <w:rPr>
          <w:rFonts w:hint="eastAsia" w:ascii="宋体" w:hAnsi="宋体" w:cs="宋体"/>
          <w:color w:val="auto"/>
          <w:kern w:val="0"/>
          <w:szCs w:val="21"/>
        </w:rPr>
        <w:t>否则不予认可</w:t>
      </w:r>
      <w:r>
        <w:rPr>
          <w:rFonts w:hint="eastAsia" w:ascii="宋体" w:hAnsi="宋体"/>
          <w:color w:val="auto"/>
        </w:rPr>
        <w:t>。</w:t>
      </w:r>
    </w:p>
    <w:p>
      <w:pPr>
        <w:numPr>
          <w:ilvl w:val="1"/>
          <w:numId w:val="16"/>
        </w:numPr>
        <w:adjustRightInd w:val="0"/>
        <w:snapToGrid w:val="0"/>
        <w:spacing w:line="360" w:lineRule="auto"/>
        <w:ind w:left="425"/>
        <w:rPr>
          <w:rFonts w:ascii="宋体" w:hAnsi="宋体"/>
          <w:color w:val="auto"/>
        </w:rPr>
      </w:pPr>
      <w:r>
        <w:rPr>
          <w:rFonts w:hint="eastAsia" w:ascii="宋体" w:hAnsi="宋体"/>
          <w:color w:val="auto"/>
        </w:rPr>
        <w:t>投标人同时为小型、微型企业和监狱企业的，评审中只享受一次价格扣除。不重复进行价格扣除。</w:t>
      </w:r>
    </w:p>
    <w:p>
      <w:pPr>
        <w:rPr>
          <w:rFonts w:ascii="宋体" w:hAnsi="宋体" w:cs="宋体"/>
          <w:b/>
          <w:bCs/>
          <w:szCs w:val="21"/>
        </w:rPr>
      </w:pPr>
      <w:r>
        <w:rPr>
          <w:rFonts w:hint="eastAsia" w:ascii="宋体" w:hAnsi="宋体" w:cs="宋体"/>
          <w:b/>
          <w:bCs/>
          <w:szCs w:val="21"/>
        </w:rPr>
        <w:t>备注：本采购项目最高投标限价见用户需求书，投标报价超过最高限价投标无效。</w:t>
      </w:r>
      <w:r>
        <w:rPr>
          <w:rFonts w:hint="eastAsia" w:ascii="宋体" w:hAnsi="宋体" w:cs="宋体"/>
          <w:b/>
          <w:bCs/>
          <w:color w:val="FF0000"/>
          <w:szCs w:val="21"/>
        </w:rPr>
        <w:t>投标人的投标</w:t>
      </w:r>
      <w:r>
        <w:rPr>
          <w:rFonts w:hint="eastAsia" w:ascii="宋体" w:hAnsi="宋体" w:cs="宋体"/>
          <w:b/>
          <w:bCs/>
          <w:color w:val="FF0000"/>
          <w:szCs w:val="21"/>
          <w:lang w:eastAsia="zh-CN"/>
        </w:rPr>
        <w:t>报价低于最高限价</w:t>
      </w:r>
      <w:r>
        <w:rPr>
          <w:rFonts w:hint="eastAsia" w:ascii="宋体" w:hAnsi="宋体" w:cs="宋体"/>
          <w:b/>
          <w:bCs/>
          <w:color w:val="FF0000"/>
          <w:szCs w:val="21"/>
          <w:lang w:val="en-US" w:eastAsia="zh-CN"/>
        </w:rPr>
        <w:t>80%的</w:t>
      </w:r>
      <w:r>
        <w:rPr>
          <w:rFonts w:hint="eastAsia" w:ascii="宋体" w:hAnsi="宋体" w:cs="宋体"/>
          <w:b/>
          <w:bCs/>
          <w:szCs w:val="21"/>
        </w:rPr>
        <w:t>，使得其投标报价可能低于其个别成本，必须出具详细的成本计算清单，包括但不限于拟投本采购项目各项成本，投入项目人员的每日工资、工时、福利、社保等人工成本，企业税负和财务成本，风险准备和合理利润，以及项目实施过程中可能涉及到的其他费用；经本次项目的评标委员会评审按投票表决的方式，通过人数大于总人数的 1/2 的，则通过，否则按投标无效处理。</w:t>
      </w:r>
    </w:p>
    <w:p>
      <w:pPr>
        <w:spacing w:beforeLines="50" w:afterLines="50" w:line="360" w:lineRule="auto"/>
        <w:ind w:firstLine="562" w:firstLineChars="200"/>
        <w:jc w:val="center"/>
        <w:outlineLvl w:val="0"/>
        <w:rPr>
          <w:rFonts w:ascii="宋体" w:hAnsi="宋体"/>
          <w:b/>
          <w:bCs/>
          <w:color w:val="auto"/>
          <w:sz w:val="28"/>
          <w:szCs w:val="28"/>
        </w:rPr>
      </w:pPr>
      <w:r>
        <w:rPr>
          <w:rFonts w:hint="eastAsia" w:ascii="宋体" w:hAnsi="宋体"/>
          <w:b/>
          <w:bCs/>
          <w:color w:val="auto"/>
          <w:sz w:val="28"/>
          <w:szCs w:val="28"/>
        </w:rPr>
        <w:br w:type="page"/>
      </w:r>
    </w:p>
    <w:p>
      <w:pPr>
        <w:spacing w:beforeLines="50" w:afterLines="50" w:line="360" w:lineRule="auto"/>
        <w:ind w:firstLine="562" w:firstLineChars="200"/>
        <w:jc w:val="center"/>
        <w:outlineLvl w:val="0"/>
        <w:rPr>
          <w:rFonts w:ascii="宋体" w:hAnsi="宋体"/>
          <w:color w:val="auto"/>
          <w:szCs w:val="21"/>
        </w:rPr>
      </w:pPr>
      <w:r>
        <w:rPr>
          <w:rFonts w:hint="eastAsia" w:ascii="宋体" w:hAnsi="宋体"/>
          <w:b/>
          <w:bCs/>
          <w:color w:val="auto"/>
          <w:sz w:val="28"/>
          <w:szCs w:val="28"/>
        </w:rPr>
        <w:t>第四章  用户需求书</w:t>
      </w:r>
    </w:p>
    <w:p>
      <w:pPr>
        <w:snapToGrid w:val="0"/>
        <w:spacing w:line="360" w:lineRule="auto"/>
        <w:rPr>
          <w:rFonts w:ascii="宋体" w:hAnsi="宋体"/>
          <w:b/>
          <w:bCs/>
          <w:color w:val="auto"/>
          <w:szCs w:val="21"/>
        </w:rPr>
      </w:pPr>
      <w:r>
        <w:rPr>
          <w:rFonts w:hint="eastAsia" w:ascii="宋体" w:hAnsi="宋体"/>
          <w:b/>
          <w:bCs/>
          <w:color w:val="auto"/>
          <w:szCs w:val="21"/>
        </w:rPr>
        <w:t>说明：</w:t>
      </w:r>
    </w:p>
    <w:p>
      <w:pPr>
        <w:numPr>
          <w:ilvl w:val="0"/>
          <w:numId w:val="18"/>
        </w:numPr>
        <w:snapToGrid w:val="0"/>
        <w:spacing w:line="360" w:lineRule="auto"/>
        <w:ind w:left="422" w:hanging="422" w:hangingChars="200"/>
        <w:rPr>
          <w:rFonts w:ascii="宋体" w:hAnsi="宋体"/>
          <w:b/>
          <w:bCs/>
          <w:color w:val="auto"/>
          <w:szCs w:val="21"/>
        </w:rPr>
      </w:pPr>
      <w:r>
        <w:rPr>
          <w:rFonts w:hint="eastAsia" w:ascii="宋体" w:hAnsi="宋体"/>
          <w:b/>
          <w:bCs/>
          <w:color w:val="auto"/>
          <w:szCs w:val="21"/>
        </w:rPr>
        <w:t>投标人须对同一采购项目为单位的货物及服务进行整体响应，任何只对其中一部分内容进行的响应都被视为无效投标。</w:t>
      </w:r>
    </w:p>
    <w:tbl>
      <w:tblPr>
        <w:tblStyle w:val="1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color w:val="auto"/>
                <w:szCs w:val="21"/>
              </w:rPr>
            </w:pPr>
            <w:r>
              <w:rPr>
                <w:rFonts w:hint="eastAsia" w:ascii="宋体" w:hAnsi="宋体"/>
                <w:b/>
                <w:color w:val="auto"/>
                <w:szCs w:val="21"/>
              </w:rPr>
              <w:t>采购内容</w:t>
            </w:r>
          </w:p>
        </w:tc>
        <w:tc>
          <w:tcPr>
            <w:tcW w:w="3126" w:type="dxa"/>
            <w:vAlign w:val="center"/>
          </w:tcPr>
          <w:p>
            <w:pPr>
              <w:snapToGrid w:val="0"/>
              <w:spacing w:line="276" w:lineRule="auto"/>
              <w:jc w:val="center"/>
              <w:rPr>
                <w:rFonts w:ascii="宋体" w:hAnsi="宋体"/>
                <w:b/>
                <w:color w:val="auto"/>
                <w:szCs w:val="21"/>
              </w:rPr>
            </w:pPr>
            <w:r>
              <w:rPr>
                <w:rFonts w:hint="eastAsia" w:ascii="宋体" w:hAnsi="宋体"/>
                <w:b/>
                <w:color w:val="auto"/>
                <w:szCs w:val="21"/>
              </w:rPr>
              <w:t>服务期限</w:t>
            </w:r>
          </w:p>
        </w:tc>
        <w:tc>
          <w:tcPr>
            <w:tcW w:w="3216" w:type="dxa"/>
            <w:vAlign w:val="center"/>
          </w:tcPr>
          <w:p>
            <w:pPr>
              <w:snapToGrid w:val="0"/>
              <w:spacing w:line="276" w:lineRule="auto"/>
              <w:jc w:val="center"/>
              <w:rPr>
                <w:rFonts w:ascii="宋体" w:hAnsi="宋体"/>
                <w:b/>
                <w:bCs/>
                <w:color w:val="auto"/>
                <w:szCs w:val="21"/>
              </w:rPr>
            </w:pPr>
            <w:r>
              <w:rPr>
                <w:rFonts w:hint="eastAsia" w:ascii="宋体" w:hAnsi="宋体"/>
                <w:b/>
                <w:color w:val="auto"/>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620" w:type="dxa"/>
            <w:vAlign w:val="center"/>
          </w:tcPr>
          <w:p>
            <w:pPr>
              <w:numPr>
                <w:ilvl w:val="0"/>
                <w:numId w:val="0"/>
              </w:numPr>
              <w:adjustRightInd w:val="0"/>
              <w:snapToGrid w:val="0"/>
              <w:spacing w:line="240" w:lineRule="auto"/>
              <w:ind w:left="0" w:leftChars="0" w:firstLine="0" w:firstLineChars="0"/>
              <w:rPr>
                <w:rFonts w:ascii="宋体" w:hAnsi="宋体"/>
                <w:bCs/>
                <w:color w:val="auto"/>
                <w:szCs w:val="21"/>
              </w:rPr>
            </w:pPr>
            <w:r>
              <w:rPr>
                <w:rFonts w:hint="eastAsia" w:ascii="宋体" w:hAnsi="宋体"/>
                <w:b w:val="0"/>
                <w:bCs/>
                <w:color w:val="auto"/>
                <w:sz w:val="21"/>
                <w:szCs w:val="18"/>
                <w:lang w:eastAsia="zh-CN"/>
              </w:rPr>
              <w:t>番禺区石壁街石壁三村环卫保洁、垃圾清运服务项目</w:t>
            </w:r>
          </w:p>
        </w:tc>
        <w:tc>
          <w:tcPr>
            <w:tcW w:w="3126" w:type="dxa"/>
            <w:vAlign w:val="center"/>
          </w:tcPr>
          <w:p>
            <w:pPr>
              <w:adjustRightInd w:val="0"/>
              <w:snapToGrid w:val="0"/>
              <w:jc w:val="center"/>
              <w:rPr>
                <w:rFonts w:hint="default" w:ascii="宋体" w:hAnsi="宋体"/>
                <w:bCs/>
                <w:color w:val="auto"/>
                <w:szCs w:val="21"/>
                <w:lang w:val="en-US"/>
              </w:rPr>
            </w:pPr>
            <w:r>
              <w:rPr>
                <w:rFonts w:hint="eastAsia" w:ascii="宋体" w:hAnsi="宋体"/>
                <w:color w:val="auto"/>
                <w:szCs w:val="21"/>
                <w:lang w:val="en-US" w:eastAsia="zh-CN"/>
              </w:rPr>
              <w:t>叁年</w:t>
            </w:r>
          </w:p>
        </w:tc>
        <w:tc>
          <w:tcPr>
            <w:tcW w:w="3216" w:type="dxa"/>
            <w:vAlign w:val="center"/>
          </w:tcPr>
          <w:p>
            <w:pPr>
              <w:adjustRightInd w:val="0"/>
              <w:snapToGrid w:val="0"/>
              <w:jc w:val="center"/>
              <w:rPr>
                <w:rFonts w:ascii="宋体" w:hAnsi="宋体"/>
                <w:bCs/>
                <w:color w:val="auto"/>
                <w:szCs w:val="20"/>
              </w:rPr>
            </w:pPr>
            <w:r>
              <w:rPr>
                <w:rFonts w:hint="eastAsia" w:ascii="宋体" w:hAnsi="宋体"/>
                <w:bCs/>
                <w:color w:val="auto"/>
                <w:szCs w:val="20"/>
                <w:lang w:val="en-US" w:eastAsia="zh-CN"/>
              </w:rPr>
              <w:t>2,088,000.00元</w:t>
            </w:r>
          </w:p>
        </w:tc>
      </w:tr>
    </w:tbl>
    <w:p>
      <w:pPr>
        <w:snapToGrid w:val="0"/>
        <w:spacing w:line="360" w:lineRule="auto"/>
        <w:rPr>
          <w:rFonts w:ascii="宋体"/>
          <w:b/>
          <w:bCs/>
          <w:sz w:val="21"/>
          <w:szCs w:val="21"/>
        </w:rPr>
      </w:pPr>
    </w:p>
    <w:p>
      <w:pPr>
        <w:numPr>
          <w:ilvl w:val="0"/>
          <w:numId w:val="19"/>
        </w:numPr>
        <w:tabs>
          <w:tab w:val="left" w:pos="105"/>
        </w:tabs>
        <w:spacing w:line="360" w:lineRule="auto"/>
        <w:ind w:left="0"/>
        <w:jc w:val="both"/>
        <w:outlineLvl w:val="1"/>
        <w:rPr>
          <w:rFonts w:hint="eastAsia" w:ascii="宋体" w:hAnsi="宋体"/>
          <w:b/>
          <w:bCs/>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b/>
          <w:bCs/>
          <w:sz w:val="21"/>
          <w:szCs w:val="21"/>
        </w:rPr>
        <w:t>投标报价说明</w:t>
      </w:r>
    </w:p>
    <w:p>
      <w:pPr>
        <w:tabs>
          <w:tab w:val="left" w:pos="420"/>
          <w:tab w:val="left" w:pos="630"/>
        </w:tabs>
        <w:spacing w:line="360" w:lineRule="auto"/>
        <w:ind w:firstLine="420" w:firstLineChars="200"/>
        <w:rPr>
          <w:rFonts w:hint="eastAsia" w:ascii="宋体" w:hAnsi="宋体"/>
          <w:bCs/>
          <w:sz w:val="21"/>
          <w:szCs w:val="21"/>
        </w:rPr>
      </w:pPr>
      <w:r>
        <w:rPr>
          <w:rFonts w:hint="eastAsia" w:ascii="宋体" w:hAnsi="宋体"/>
          <w:sz w:val="21"/>
          <w:szCs w:val="21"/>
        </w:rPr>
        <w:t>1.投标价格包括 ：</w:t>
      </w:r>
      <w:r>
        <w:rPr>
          <w:rFonts w:hint="eastAsia" w:ascii="宋体" w:hAnsi="宋体"/>
          <w:bCs/>
          <w:sz w:val="21"/>
          <w:szCs w:val="21"/>
        </w:rPr>
        <w:t>垃圾清运费、</w:t>
      </w:r>
      <w:r>
        <w:rPr>
          <w:rFonts w:hint="eastAsia" w:ascii="宋体" w:hAnsi="宋体"/>
          <w:sz w:val="21"/>
          <w:szCs w:val="21"/>
        </w:rPr>
        <w:t>物料费、工具费、交通费、人员工资（包括应交的五险一金等费用）、加班费、突发性作业费、劳保费、福利费、保险费、风险金和税费、利润、不可预见费等在项目实施过程中的全部费用</w:t>
      </w:r>
      <w:r>
        <w:rPr>
          <w:rFonts w:hint="eastAsia" w:ascii="宋体" w:hAnsi="宋体"/>
          <w:bCs/>
          <w:sz w:val="21"/>
          <w:szCs w:val="21"/>
        </w:rPr>
        <w:t>，投标人报价中漏报、少报的费用，视为此项费用已隐含在投标报价中，投标人中标后不得再向采购人收取任何费用。</w:t>
      </w:r>
    </w:p>
    <w:p>
      <w:pPr>
        <w:tabs>
          <w:tab w:val="left" w:pos="420"/>
          <w:tab w:val="left" w:pos="630"/>
        </w:tabs>
        <w:spacing w:line="360" w:lineRule="auto"/>
        <w:ind w:firstLine="422" w:firstLineChars="200"/>
        <w:rPr>
          <w:rFonts w:hint="eastAsia" w:ascii="宋体" w:hAnsi="宋体"/>
          <w:b/>
          <w:bCs/>
          <w:color w:val="FF0000"/>
          <w:sz w:val="21"/>
          <w:szCs w:val="21"/>
        </w:rPr>
      </w:pPr>
      <w:r>
        <w:rPr>
          <w:rFonts w:hint="eastAsia" w:ascii="宋体" w:hAnsi="宋体"/>
          <w:b/>
          <w:bCs/>
          <w:color w:val="FF0000"/>
          <w:sz w:val="21"/>
          <w:szCs w:val="21"/>
        </w:rPr>
        <w:t>2.月度服务费不得超过</w:t>
      </w:r>
      <w:r>
        <w:rPr>
          <w:rFonts w:hint="eastAsia" w:ascii="宋体" w:hAnsi="宋体"/>
          <w:b/>
          <w:bCs/>
          <w:color w:val="FF0000"/>
          <w:sz w:val="21"/>
          <w:szCs w:val="21"/>
          <w:lang w:val="en-US" w:eastAsia="zh-CN"/>
        </w:rPr>
        <w:t>5.8万</w:t>
      </w:r>
      <w:r>
        <w:rPr>
          <w:rFonts w:hint="eastAsia" w:ascii="宋体" w:hAnsi="宋体"/>
          <w:b/>
          <w:bCs/>
          <w:color w:val="FF0000"/>
          <w:sz w:val="21"/>
          <w:szCs w:val="21"/>
        </w:rPr>
        <w:t>元/月。投标报价属初步评审的内容，投标报价超过本项目采购预算的将被定为初步评审不能通过，将视为无效投标。</w:t>
      </w:r>
    </w:p>
    <w:p>
      <w:pPr>
        <w:tabs>
          <w:tab w:val="left" w:pos="420"/>
          <w:tab w:val="left" w:pos="630"/>
        </w:tabs>
        <w:spacing w:line="360" w:lineRule="auto"/>
        <w:ind w:firstLine="420" w:firstLineChars="200"/>
        <w:rPr>
          <w:rFonts w:hint="eastAsia" w:ascii="宋体" w:hAnsi="宋体"/>
          <w:sz w:val="21"/>
          <w:szCs w:val="21"/>
        </w:rPr>
      </w:pPr>
    </w:p>
    <w:p>
      <w:pPr>
        <w:numPr>
          <w:ilvl w:val="0"/>
          <w:numId w:val="19"/>
        </w:numPr>
        <w:tabs>
          <w:tab w:val="left" w:pos="105"/>
        </w:tabs>
        <w:spacing w:line="360" w:lineRule="auto"/>
        <w:ind w:left="0"/>
        <w:jc w:val="both"/>
        <w:outlineLvl w:val="1"/>
        <w:rPr>
          <w:rFonts w:hint="eastAsia" w:ascii="宋体" w:hAnsi="宋体"/>
          <w:b/>
          <w:sz w:val="21"/>
          <w:szCs w:val="21"/>
        </w:rPr>
      </w:pPr>
      <w:r>
        <w:rPr>
          <w:rFonts w:hint="eastAsia" w:ascii="宋体" w:hAnsi="宋体"/>
          <w:b/>
          <w:sz w:val="21"/>
          <w:szCs w:val="21"/>
        </w:rPr>
        <w:t>项目概况</w:t>
      </w:r>
    </w:p>
    <w:p>
      <w:pPr>
        <w:tabs>
          <w:tab w:val="left" w:pos="420"/>
          <w:tab w:val="left" w:pos="630"/>
        </w:tabs>
        <w:spacing w:line="360" w:lineRule="auto"/>
        <w:ind w:firstLine="420" w:firstLineChars="200"/>
        <w:rPr>
          <w:rFonts w:hint="eastAsia" w:ascii="宋体" w:hAnsi="宋体"/>
          <w:sz w:val="21"/>
          <w:szCs w:val="21"/>
        </w:rPr>
      </w:pPr>
      <w:r>
        <w:rPr>
          <w:rFonts w:hint="eastAsia" w:ascii="宋体" w:hAnsi="宋体"/>
          <w:sz w:val="21"/>
          <w:szCs w:val="21"/>
        </w:rPr>
        <w:t>1.本次招标项目的范围及内容：广州市番禺区</w:t>
      </w:r>
      <w:r>
        <w:rPr>
          <w:rFonts w:hint="eastAsia" w:ascii="宋体" w:hAnsi="宋体"/>
          <w:sz w:val="21"/>
          <w:szCs w:val="21"/>
          <w:lang w:eastAsia="zh-CN"/>
        </w:rPr>
        <w:t>石壁街石三村</w:t>
      </w:r>
      <w:r>
        <w:rPr>
          <w:rFonts w:hint="eastAsia" w:ascii="宋体" w:hAnsi="宋体"/>
          <w:sz w:val="21"/>
          <w:szCs w:val="21"/>
        </w:rPr>
        <w:t>片区，本项目服务内容为</w:t>
      </w:r>
      <w:r>
        <w:rPr>
          <w:rFonts w:hint="eastAsia" w:ascii="宋体" w:hAnsi="宋体"/>
          <w:sz w:val="21"/>
          <w:szCs w:val="21"/>
          <w:lang w:eastAsia="zh-CN"/>
        </w:rPr>
        <w:t>环卫</w:t>
      </w:r>
      <w:r>
        <w:rPr>
          <w:rFonts w:hint="eastAsia" w:ascii="宋体" w:hAnsi="宋体"/>
          <w:sz w:val="21"/>
          <w:szCs w:val="21"/>
        </w:rPr>
        <w:t>保洁及垃圾清运服务工作。</w:t>
      </w:r>
    </w:p>
    <w:p>
      <w:pPr>
        <w:tabs>
          <w:tab w:val="left" w:pos="420"/>
          <w:tab w:val="left" w:pos="630"/>
        </w:tabs>
        <w:spacing w:line="360" w:lineRule="auto"/>
        <w:ind w:firstLine="420" w:firstLineChars="200"/>
        <w:rPr>
          <w:rFonts w:hint="eastAsia" w:ascii="宋体" w:hAnsi="宋体"/>
          <w:b w:val="0"/>
          <w:bCs w:val="0"/>
          <w:color w:val="auto"/>
          <w:sz w:val="21"/>
          <w:szCs w:val="21"/>
        </w:rPr>
      </w:pPr>
      <w:r>
        <w:rPr>
          <w:rFonts w:hint="eastAsia" w:ascii="宋体" w:hAnsi="宋体"/>
          <w:b w:val="0"/>
          <w:bCs w:val="0"/>
          <w:color w:val="auto"/>
          <w:sz w:val="21"/>
          <w:szCs w:val="21"/>
        </w:rPr>
        <w:t>2.服务期限：</w:t>
      </w:r>
      <w:r>
        <w:rPr>
          <w:rFonts w:hint="eastAsia" w:ascii="宋体" w:hAnsi="宋体"/>
          <w:b w:val="0"/>
          <w:bCs w:val="0"/>
          <w:color w:val="auto"/>
          <w:sz w:val="21"/>
          <w:szCs w:val="21"/>
          <w:lang w:val="en-US" w:eastAsia="zh-CN"/>
        </w:rPr>
        <w:t>3</w:t>
      </w:r>
      <w:r>
        <w:rPr>
          <w:rFonts w:hint="eastAsia" w:ascii="宋体" w:hAnsi="宋体"/>
          <w:b w:val="0"/>
          <w:bCs w:val="0"/>
          <w:color w:val="auto"/>
          <w:sz w:val="21"/>
          <w:szCs w:val="21"/>
        </w:rPr>
        <w:t>年</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即2020年5月1日起至2023年4月30日止）</w:t>
      </w:r>
      <w:r>
        <w:rPr>
          <w:rFonts w:hint="eastAsia" w:ascii="宋体" w:hAnsi="宋体"/>
          <w:b w:val="0"/>
          <w:bCs w:val="0"/>
          <w:color w:val="auto"/>
          <w:sz w:val="21"/>
          <w:szCs w:val="21"/>
        </w:rPr>
        <w:t>。</w:t>
      </w:r>
    </w:p>
    <w:p>
      <w:pPr>
        <w:tabs>
          <w:tab w:val="left" w:pos="420"/>
          <w:tab w:val="left" w:pos="630"/>
        </w:tabs>
        <w:spacing w:line="360" w:lineRule="auto"/>
        <w:ind w:firstLine="420" w:firstLineChars="200"/>
        <w:rPr>
          <w:rFonts w:hint="eastAsia" w:ascii="宋体" w:hAnsi="宋体"/>
          <w:sz w:val="21"/>
          <w:szCs w:val="21"/>
        </w:rPr>
      </w:pPr>
    </w:p>
    <w:p>
      <w:pPr>
        <w:numPr>
          <w:ilvl w:val="0"/>
          <w:numId w:val="19"/>
        </w:numPr>
        <w:tabs>
          <w:tab w:val="left" w:pos="105"/>
        </w:tabs>
        <w:spacing w:line="360" w:lineRule="auto"/>
        <w:ind w:left="0"/>
        <w:jc w:val="both"/>
        <w:outlineLvl w:val="1"/>
        <w:rPr>
          <w:rFonts w:hint="eastAsia" w:ascii="宋体" w:hAnsi="宋体"/>
          <w:b/>
          <w:bCs/>
          <w:sz w:val="21"/>
          <w:szCs w:val="21"/>
        </w:rPr>
      </w:pPr>
      <w:r>
        <w:rPr>
          <w:rFonts w:hint="eastAsia" w:ascii="宋体" w:hAnsi="宋体" w:cs="宋体"/>
          <w:b/>
          <w:sz w:val="21"/>
          <w:szCs w:val="21"/>
          <w:lang w:val="zh-CN"/>
        </w:rPr>
        <w:t>保洁服务要求</w:t>
      </w:r>
    </w:p>
    <w:p>
      <w:pPr>
        <w:pStyle w:val="35"/>
        <w:widowControl w:val="0"/>
        <w:numPr>
          <w:ilvl w:val="0"/>
          <w:numId w:val="20"/>
        </w:numPr>
        <w:spacing w:line="360" w:lineRule="auto"/>
        <w:ind w:left="0" w:firstLine="316" w:firstLineChars="150"/>
        <w:jc w:val="both"/>
        <w:rPr>
          <w:rFonts w:ascii="宋体" w:hAnsi="宋体"/>
          <w:b/>
          <w:bCs/>
          <w:color w:val="FF0000"/>
          <w:szCs w:val="21"/>
        </w:rPr>
      </w:pPr>
      <w:r>
        <w:rPr>
          <w:rFonts w:hint="eastAsia" w:ascii="宋体" w:hAnsi="宋体"/>
          <w:b/>
          <w:bCs/>
          <w:color w:val="FF0000"/>
          <w:szCs w:val="21"/>
        </w:rPr>
        <w:t>负责</w:t>
      </w:r>
      <w:r>
        <w:rPr>
          <w:rFonts w:hint="eastAsia" w:ascii="宋体" w:hAnsi="宋体"/>
          <w:b/>
          <w:bCs/>
          <w:color w:val="FF0000"/>
          <w:szCs w:val="21"/>
          <w:lang w:eastAsia="zh-CN"/>
        </w:rPr>
        <w:t>石壁街石三村村</w:t>
      </w:r>
      <w:r>
        <w:rPr>
          <w:rFonts w:hint="eastAsia" w:ascii="宋体" w:hAnsi="宋体"/>
          <w:b/>
          <w:bCs/>
          <w:color w:val="FF0000"/>
          <w:szCs w:val="21"/>
        </w:rPr>
        <w:t>民委员会管辖的整个片区道路的日常清洁</w:t>
      </w:r>
      <w:r>
        <w:rPr>
          <w:rFonts w:hint="eastAsia" w:ascii="宋体" w:hAnsi="宋体"/>
          <w:b/>
          <w:bCs/>
          <w:color w:val="FF0000"/>
          <w:szCs w:val="21"/>
          <w:lang w:eastAsia="zh-CN"/>
        </w:rPr>
        <w:t>、</w:t>
      </w:r>
      <w:r>
        <w:rPr>
          <w:rFonts w:hint="eastAsia" w:ascii="宋体" w:hAnsi="宋体"/>
          <w:b/>
          <w:bCs/>
          <w:color w:val="FF0000"/>
          <w:szCs w:val="21"/>
        </w:rPr>
        <w:t>垃圾清运</w:t>
      </w:r>
      <w:r>
        <w:rPr>
          <w:rFonts w:hint="eastAsia" w:ascii="宋体" w:hAnsi="宋体"/>
          <w:b/>
          <w:bCs/>
          <w:color w:val="FF0000"/>
          <w:szCs w:val="21"/>
          <w:lang w:eastAsia="zh-CN"/>
        </w:rPr>
        <w:t>及</w:t>
      </w:r>
      <w:r>
        <w:rPr>
          <w:rFonts w:hint="eastAsia" w:ascii="宋体" w:hAnsi="宋体"/>
          <w:b/>
          <w:bCs/>
          <w:color w:val="FF0000"/>
          <w:szCs w:val="21"/>
        </w:rPr>
        <w:t>清理辖区违规乱张贴</w:t>
      </w:r>
      <w:r>
        <w:rPr>
          <w:rFonts w:hint="eastAsia" w:ascii="宋体" w:hAnsi="宋体"/>
          <w:b/>
          <w:bCs/>
          <w:color w:val="FF0000"/>
          <w:szCs w:val="21"/>
          <w:lang w:eastAsia="zh-CN"/>
        </w:rPr>
        <w:t>（牛皮廨）</w:t>
      </w:r>
      <w:r>
        <w:rPr>
          <w:rFonts w:hint="eastAsia" w:ascii="宋体" w:hAnsi="宋体"/>
          <w:b/>
          <w:bCs/>
          <w:color w:val="FF0000"/>
          <w:szCs w:val="21"/>
        </w:rPr>
        <w:t>。</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做好各区域的保洁卫生工作（包括地面、绿化带、公共标识、石脚边、沙井口、垃圾收集点</w:t>
      </w:r>
      <w:r>
        <w:rPr>
          <w:rFonts w:hint="eastAsia" w:ascii="宋体" w:hAnsi="宋体"/>
          <w:color w:val="0000FF"/>
          <w:szCs w:val="21"/>
          <w:lang w:eastAsia="zh-CN"/>
        </w:rPr>
        <w:t>老人活动中心</w:t>
      </w:r>
      <w:r>
        <w:rPr>
          <w:rFonts w:hint="eastAsia" w:ascii="宋体" w:hAnsi="宋体"/>
          <w:szCs w:val="21"/>
        </w:rPr>
        <w:t>等）。</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负责做好环卫设施（果皮箱、保洁车、工具房等）的管理、维护、保养工作。</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负责辖区范围内垃圾装运点的清扫、保洁工作。</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负责对散落在地面的无主建筑杂物的清理清运；草地、绿化带内被人为丢弃的砖头建筑垃圾等的清理清运；摆放的设备设施被人为移位后的复位及摆放整齐。</w:t>
      </w:r>
    </w:p>
    <w:p>
      <w:pPr>
        <w:pStyle w:val="35"/>
        <w:widowControl w:val="0"/>
        <w:numPr>
          <w:ilvl w:val="0"/>
          <w:numId w:val="20"/>
        </w:numPr>
        <w:spacing w:line="360" w:lineRule="auto"/>
        <w:ind w:left="0" w:firstLine="315" w:firstLineChars="150"/>
        <w:jc w:val="both"/>
        <w:rPr>
          <w:rFonts w:ascii="宋体" w:hAnsi="宋体"/>
          <w:szCs w:val="21"/>
        </w:rPr>
      </w:pPr>
      <w:r>
        <w:rPr>
          <w:rFonts w:hint="eastAsia" w:ascii="宋体" w:hAnsi="宋体"/>
          <w:szCs w:val="21"/>
        </w:rPr>
        <w:t>中标供应商应具备完成道路保洁的工具和材料。</w:t>
      </w:r>
    </w:p>
    <w:p>
      <w:pPr>
        <w:pStyle w:val="35"/>
        <w:widowControl w:val="0"/>
        <w:numPr>
          <w:ilvl w:val="0"/>
          <w:numId w:val="20"/>
        </w:numPr>
        <w:spacing w:line="360" w:lineRule="auto"/>
        <w:ind w:left="0" w:firstLine="315" w:firstLineChars="150"/>
        <w:jc w:val="both"/>
        <w:rPr>
          <w:rFonts w:hint="eastAsia" w:ascii="宋体" w:hAnsi="宋体"/>
          <w:szCs w:val="21"/>
        </w:rPr>
      </w:pPr>
      <w:r>
        <w:rPr>
          <w:rFonts w:hint="eastAsia" w:ascii="宋体" w:hAnsi="宋体"/>
          <w:szCs w:val="21"/>
        </w:rPr>
        <w:t>不得使用有毒性化学用品，清洁剂必须符合卫生标准，以免影响人身安全。</w:t>
      </w:r>
    </w:p>
    <w:p>
      <w:pPr>
        <w:numPr>
          <w:ilvl w:val="0"/>
          <w:numId w:val="20"/>
        </w:numPr>
        <w:autoSpaceDE/>
        <w:autoSpaceDN/>
        <w:adjustRightInd/>
        <w:spacing w:line="360" w:lineRule="auto"/>
        <w:jc w:val="both"/>
        <w:rPr>
          <w:rFonts w:hint="eastAsia" w:ascii="宋体" w:hAnsi="宋体"/>
          <w:sz w:val="21"/>
          <w:szCs w:val="21"/>
        </w:rPr>
      </w:pPr>
      <w:r>
        <w:rPr>
          <w:rFonts w:hint="eastAsia" w:ascii="宋体" w:hAnsi="宋体"/>
          <w:sz w:val="21"/>
          <w:szCs w:val="21"/>
        </w:rPr>
        <w:t>服务细则要求：</w:t>
      </w:r>
    </w:p>
    <w:p>
      <w:pPr>
        <w:numPr>
          <w:ilvl w:val="0"/>
          <w:numId w:val="0"/>
        </w:numPr>
        <w:tabs>
          <w:tab w:val="left" w:pos="567"/>
        </w:tabs>
        <w:spacing w:line="360" w:lineRule="auto"/>
        <w:ind w:left="426" w:leftChars="0"/>
        <w:rPr>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w:t>
      </w:r>
      <w:r>
        <w:rPr>
          <w:rFonts w:hint="eastAsia" w:asciiTheme="minorEastAsia" w:hAnsiTheme="minorEastAsia"/>
          <w:color w:val="000000" w:themeColor="text1"/>
          <w:sz w:val="21"/>
          <w:szCs w:val="21"/>
          <w14:textFill>
            <w14:solidFill>
              <w14:schemeClr w14:val="tx1"/>
            </w14:solidFill>
          </w14:textFill>
        </w:rPr>
        <w:t>大</w:t>
      </w:r>
      <w:r>
        <w:rPr>
          <w:rFonts w:hAnsiTheme="minorEastAsia"/>
          <w:color w:val="000000" w:themeColor="text1"/>
          <w:sz w:val="21"/>
          <w:szCs w:val="21"/>
          <w14:textFill>
            <w14:solidFill>
              <w14:schemeClr w14:val="tx1"/>
            </w14:solidFill>
          </w14:textFill>
        </w:rPr>
        <w:t>街、马路</w:t>
      </w:r>
      <w:r>
        <w:rPr>
          <w:rFonts w:hint="eastAsia" w:asciiTheme="minorEastAsia" w:hAnsiTheme="minorEastAsia"/>
          <w:color w:val="000000" w:themeColor="text1"/>
          <w:sz w:val="21"/>
          <w:szCs w:val="21"/>
          <w14:textFill>
            <w14:solidFill>
              <w14:schemeClr w14:val="tx1"/>
            </w14:solidFill>
          </w14:textFill>
        </w:rPr>
        <w:t>（包括村辖区内的大街、小巷、冷巷及马路）</w:t>
      </w:r>
      <w:r>
        <w:rPr>
          <w:rFonts w:hAnsiTheme="minorEastAsia"/>
          <w:color w:val="000000" w:themeColor="text1"/>
          <w:sz w:val="21"/>
          <w:szCs w:val="21"/>
          <w14:textFill>
            <w14:solidFill>
              <w14:schemeClr w14:val="tx1"/>
            </w14:solidFill>
          </w14:textFill>
        </w:rPr>
        <w:t>清洁、保洁</w:t>
      </w:r>
      <w:r>
        <w:rPr>
          <w:color w:val="000000" w:themeColor="text1"/>
          <w:sz w:val="21"/>
          <w:szCs w:val="21"/>
          <w14:textFill>
            <w14:solidFill>
              <w14:schemeClr w14:val="tx1"/>
            </w14:solidFill>
          </w14:textFill>
        </w:rPr>
        <w:t>:</w:t>
      </w:r>
    </w:p>
    <w:p>
      <w:pPr>
        <w:tabs>
          <w:tab w:val="left" w:pos="567"/>
        </w:tabs>
        <w:spacing w:line="360" w:lineRule="auto"/>
        <w:ind w:left="426" w:firstLine="420" w:firstLineChars="200"/>
        <w:rPr>
          <w:rFonts w:hint="eastAsia"/>
        </w:rPr>
      </w:pPr>
      <w:r>
        <w:rPr>
          <w:rFonts w:hAnsiTheme="minorEastAsia"/>
          <w:color w:val="000000" w:themeColor="text1"/>
          <w:sz w:val="21"/>
          <w:szCs w:val="21"/>
          <w14:textFill>
            <w14:solidFill>
              <w14:schemeClr w14:val="tx1"/>
            </w14:solidFill>
          </w14:textFill>
        </w:rPr>
        <w:t>每天早上</w:t>
      </w:r>
      <w:r>
        <w:rPr>
          <w:color w:val="000000" w:themeColor="text1"/>
          <w:sz w:val="21"/>
          <w:szCs w:val="21"/>
          <w14:textFill>
            <w14:solidFill>
              <w14:schemeClr w14:val="tx1"/>
            </w14:solidFill>
          </w14:textFill>
        </w:rPr>
        <w:t>5</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9</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分前大扫一次，下午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点起大扫第二次。每公里安排一名以上清洁人员在早上</w:t>
      </w:r>
      <w:r>
        <w:rPr>
          <w:color w:val="000000" w:themeColor="text1"/>
          <w:sz w:val="21"/>
          <w:szCs w:val="21"/>
          <w14:textFill>
            <w14:solidFill>
              <w14:schemeClr w14:val="tx1"/>
            </w14:solidFill>
          </w14:textFill>
        </w:rPr>
        <w:t>8</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12: 00</w:t>
      </w:r>
      <w:r>
        <w:rPr>
          <w:rFonts w:hAnsiTheme="minorEastAsia"/>
          <w:color w:val="000000" w:themeColor="text1"/>
          <w:sz w:val="21"/>
          <w:szCs w:val="21"/>
          <w14:textFill>
            <w14:solidFill>
              <w14:schemeClr w14:val="tx1"/>
            </w14:solidFill>
          </w14:textFill>
        </w:rPr>
        <w:t>。下午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点至</w:t>
      </w:r>
      <w:r>
        <w:rPr>
          <w:color w:val="000000" w:themeColor="text1"/>
          <w:sz w:val="21"/>
          <w:szCs w:val="21"/>
          <w14:textFill>
            <w14:solidFill>
              <w14:schemeClr w14:val="tx1"/>
            </w14:solidFill>
          </w14:textFill>
        </w:rPr>
        <w:t>5:30</w:t>
      </w:r>
      <w:r>
        <w:rPr>
          <w:rFonts w:hAnsiTheme="minorEastAsia"/>
          <w:color w:val="000000" w:themeColor="text1"/>
          <w:sz w:val="21"/>
          <w:szCs w:val="21"/>
          <w14:textFill>
            <w14:solidFill>
              <w14:schemeClr w14:val="tx1"/>
            </w14:solidFill>
          </w14:textFill>
        </w:rPr>
        <w:t>这两段时间内进行巡回保洁，并在工作时间内将马路两旁垃圾桶内的垃圾清倒干净</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不含工业垃圾及建筑与余泥</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，做到日产日清</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含旧家具等大件废弃物</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w:t>
      </w:r>
    </w:p>
    <w:p>
      <w:pPr>
        <w:spacing w:line="360" w:lineRule="auto"/>
        <w:ind w:left="420"/>
        <w:rPr>
          <w:rFonts w:ascii="宋体" w:hAnsi="宋体"/>
          <w:sz w:val="21"/>
          <w:szCs w:val="21"/>
        </w:rPr>
      </w:pPr>
      <w:r>
        <w:rPr>
          <w:rFonts w:hint="eastAsia" w:ascii="宋体" w:hAnsi="宋体"/>
          <w:sz w:val="21"/>
          <w:szCs w:val="21"/>
        </w:rPr>
        <w:t>2.村内所属街巷道路清洁、保洁：</w:t>
      </w:r>
    </w:p>
    <w:p>
      <w:pPr>
        <w:spacing w:line="360" w:lineRule="auto"/>
        <w:ind w:firstLine="420" w:firstLineChars="200"/>
        <w:rPr>
          <w:rFonts w:hint="eastAsia" w:ascii="宋体" w:hAnsi="宋体"/>
          <w:sz w:val="21"/>
          <w:szCs w:val="21"/>
        </w:rPr>
      </w:pPr>
      <w:r>
        <w:rPr>
          <w:rFonts w:hint="eastAsia" w:ascii="宋体" w:hAnsi="宋体"/>
          <w:sz w:val="21"/>
          <w:szCs w:val="21"/>
        </w:rPr>
        <w:t>每天早上</w:t>
      </w:r>
      <w:r>
        <w:rPr>
          <w:rFonts w:ascii="宋体" w:hAnsi="宋体"/>
          <w:sz w:val="21"/>
          <w:szCs w:val="21"/>
        </w:rPr>
        <w:t>5</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9</w:t>
      </w:r>
      <w:r>
        <w:rPr>
          <w:rFonts w:hint="eastAsia" w:ascii="宋体" w:hAnsi="宋体"/>
          <w:sz w:val="21"/>
          <w:szCs w:val="21"/>
        </w:rPr>
        <w:t>：</w:t>
      </w:r>
      <w:r>
        <w:rPr>
          <w:rFonts w:ascii="宋体" w:hAnsi="宋体"/>
          <w:sz w:val="21"/>
          <w:szCs w:val="21"/>
        </w:rPr>
        <w:t>30</w:t>
      </w:r>
      <w:r>
        <w:rPr>
          <w:rFonts w:hint="eastAsia" w:ascii="宋体" w:hAnsi="宋体"/>
          <w:sz w:val="21"/>
          <w:szCs w:val="21"/>
        </w:rPr>
        <w:t>分，下午</w:t>
      </w:r>
      <w:r>
        <w:rPr>
          <w:rFonts w:ascii="宋体" w:hAnsi="宋体"/>
          <w:sz w:val="21"/>
          <w:szCs w:val="21"/>
        </w:rPr>
        <w:t>2</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5</w:t>
      </w:r>
      <w:r>
        <w:rPr>
          <w:rFonts w:hint="eastAsia" w:ascii="宋体" w:hAnsi="宋体"/>
          <w:sz w:val="21"/>
          <w:szCs w:val="21"/>
        </w:rPr>
        <w:t>：</w:t>
      </w:r>
      <w:r>
        <w:rPr>
          <w:rFonts w:ascii="宋体" w:hAnsi="宋体"/>
          <w:sz w:val="21"/>
          <w:szCs w:val="21"/>
        </w:rPr>
        <w:t>30</w:t>
      </w:r>
      <w:r>
        <w:rPr>
          <w:rFonts w:hint="eastAsia" w:ascii="宋体" w:hAnsi="宋体"/>
          <w:sz w:val="21"/>
          <w:szCs w:val="21"/>
        </w:rPr>
        <w:t>分这两段时间进行清扫及保洁工作，属该段承包范围内的住户、出租屋、仓库、商铺等垃圾桶内的垃圾收集运到村指定的垃圾中转站处理（不包含工业垃圾及建筑余泥），做到日产日清。</w:t>
      </w:r>
    </w:p>
    <w:p>
      <w:pPr>
        <w:spacing w:line="360" w:lineRule="auto"/>
        <w:ind w:left="420"/>
        <w:rPr>
          <w:rFonts w:ascii="宋体" w:hAnsi="宋体"/>
          <w:sz w:val="21"/>
          <w:szCs w:val="21"/>
        </w:rPr>
      </w:pPr>
      <w:r>
        <w:rPr>
          <w:rFonts w:hint="eastAsia" w:ascii="宋体" w:hAnsi="宋体"/>
          <w:sz w:val="21"/>
          <w:szCs w:val="21"/>
        </w:rPr>
        <w:t>3.停车场、公园清洁要求：</w:t>
      </w:r>
    </w:p>
    <w:p>
      <w:pPr>
        <w:spacing w:line="360" w:lineRule="auto"/>
        <w:ind w:firstLine="420" w:firstLineChars="200"/>
        <w:rPr>
          <w:rFonts w:ascii="宋体" w:hAnsi="宋体"/>
          <w:sz w:val="21"/>
          <w:szCs w:val="21"/>
        </w:rPr>
      </w:pPr>
      <w:r>
        <w:rPr>
          <w:rFonts w:hint="eastAsia" w:ascii="宋体" w:hAnsi="宋体"/>
          <w:sz w:val="21"/>
          <w:szCs w:val="21"/>
        </w:rPr>
        <w:t>中标供应商负责安排人员对辖区范围所有大、小停车场（包括日后新建的停车场）、村内所有公园（包括日后新建的公园）每天上午</w:t>
      </w:r>
      <w:r>
        <w:rPr>
          <w:rFonts w:ascii="宋体" w:hAnsi="宋体"/>
          <w:sz w:val="21"/>
          <w:szCs w:val="21"/>
        </w:rPr>
        <w:t>8</w:t>
      </w:r>
      <w:r>
        <w:rPr>
          <w:rFonts w:hint="eastAsia" w:ascii="宋体" w:hAnsi="宋体"/>
          <w:sz w:val="21"/>
          <w:szCs w:val="21"/>
        </w:rPr>
        <w:t>：</w:t>
      </w:r>
      <w:r>
        <w:rPr>
          <w:rFonts w:ascii="宋体" w:hAnsi="宋体"/>
          <w:sz w:val="21"/>
          <w:szCs w:val="21"/>
        </w:rPr>
        <w:t>00</w:t>
      </w:r>
      <w:r>
        <w:rPr>
          <w:rFonts w:hint="eastAsia" w:ascii="宋体" w:hAnsi="宋体"/>
          <w:sz w:val="21"/>
          <w:szCs w:val="21"/>
        </w:rPr>
        <w:t>前和下午</w:t>
      </w:r>
      <w:r>
        <w:rPr>
          <w:rFonts w:ascii="宋体" w:hAnsi="宋体"/>
          <w:sz w:val="21"/>
          <w:szCs w:val="21"/>
        </w:rPr>
        <w:t>6</w:t>
      </w:r>
      <w:r>
        <w:rPr>
          <w:rFonts w:hint="eastAsia" w:ascii="宋体" w:hAnsi="宋体"/>
          <w:sz w:val="21"/>
          <w:szCs w:val="21"/>
        </w:rPr>
        <w:t>：</w:t>
      </w:r>
      <w:r>
        <w:rPr>
          <w:rFonts w:ascii="宋体" w:hAnsi="宋体"/>
          <w:sz w:val="21"/>
          <w:szCs w:val="21"/>
        </w:rPr>
        <w:t>00</w:t>
      </w:r>
      <w:r>
        <w:rPr>
          <w:rFonts w:hint="eastAsia" w:ascii="宋体" w:hAnsi="宋体"/>
          <w:sz w:val="21"/>
          <w:szCs w:val="21"/>
        </w:rPr>
        <w:t>前各进行一次打扫清洁，确保打扫质量。</w:t>
      </w:r>
    </w:p>
    <w:p>
      <w:pPr>
        <w:spacing w:line="360" w:lineRule="auto"/>
        <w:ind w:firstLine="420" w:firstLineChars="200"/>
        <w:rPr>
          <w:rFonts w:hint="eastAsia" w:ascii="宋体" w:hAnsi="宋体"/>
          <w:sz w:val="21"/>
          <w:szCs w:val="21"/>
        </w:rPr>
      </w:pPr>
      <w:r>
        <w:rPr>
          <w:rFonts w:hint="eastAsia" w:ascii="宋体" w:hAnsi="宋体"/>
          <w:sz w:val="21"/>
          <w:szCs w:val="21"/>
        </w:rPr>
        <w:t>每天将打扫收集的垃圾及时运到本辖区垃圾中转站处理。</w:t>
      </w:r>
    </w:p>
    <w:p>
      <w:pPr>
        <w:spacing w:line="360" w:lineRule="auto"/>
        <w:ind w:left="420"/>
        <w:rPr>
          <w:rFonts w:ascii="宋体" w:hAnsi="宋体"/>
          <w:sz w:val="21"/>
          <w:szCs w:val="21"/>
        </w:rPr>
      </w:pPr>
      <w:r>
        <w:rPr>
          <w:rFonts w:hint="eastAsia" w:ascii="宋体" w:hAnsi="宋体"/>
          <w:sz w:val="21"/>
          <w:szCs w:val="21"/>
        </w:rPr>
        <w:t>4.垃圾桶管理、清洗、维护工作要求：</w:t>
      </w:r>
    </w:p>
    <w:p>
      <w:pPr>
        <w:spacing w:line="360" w:lineRule="auto"/>
        <w:ind w:firstLine="420" w:firstLineChars="200"/>
        <w:rPr>
          <w:rFonts w:ascii="宋体" w:hAnsi="宋体"/>
          <w:sz w:val="21"/>
          <w:szCs w:val="21"/>
        </w:rPr>
      </w:pPr>
      <w:r>
        <w:rPr>
          <w:rFonts w:hint="eastAsia" w:ascii="宋体" w:hAnsi="宋体"/>
          <w:sz w:val="21"/>
          <w:szCs w:val="21"/>
        </w:rPr>
        <w:t>在承包期间，中标供应商将负责村内垃圾桶的管理工作，在必要时，应协助甲方放置或迁移垃圾桶。</w:t>
      </w:r>
    </w:p>
    <w:p>
      <w:pPr>
        <w:spacing w:line="360" w:lineRule="auto"/>
        <w:ind w:firstLine="420" w:firstLineChars="200"/>
        <w:rPr>
          <w:rFonts w:hint="eastAsia" w:ascii="宋体" w:hAnsi="宋体"/>
          <w:sz w:val="21"/>
          <w:szCs w:val="21"/>
        </w:rPr>
      </w:pPr>
      <w:r>
        <w:rPr>
          <w:rFonts w:hint="eastAsia" w:ascii="宋体" w:hAnsi="宋体"/>
          <w:sz w:val="21"/>
          <w:szCs w:val="21"/>
        </w:rPr>
        <w:t>辖区范围内的垃圾桶每月全部彻底清洗一次，做到垃圾桶保持外表光洁，盖面、桶外、桶底地面无污水、无污渍。</w:t>
      </w:r>
    </w:p>
    <w:p>
      <w:pPr>
        <w:spacing w:line="360" w:lineRule="auto"/>
        <w:ind w:firstLine="420" w:firstLineChars="200"/>
        <w:rPr>
          <w:rFonts w:hint="eastAsia" w:ascii="宋体" w:hAnsi="宋体"/>
          <w:sz w:val="21"/>
          <w:szCs w:val="21"/>
        </w:rPr>
      </w:pPr>
      <w:r>
        <w:rPr>
          <w:rFonts w:hint="eastAsia" w:ascii="宋体" w:hAnsi="宋体"/>
          <w:sz w:val="21"/>
          <w:szCs w:val="21"/>
        </w:rPr>
        <w:t>如垃圾桶有小零件破损，乙方负责修理；如损坏严重的垃圾桶中标供应商负责送回招标人指定地点放置好，并负责更换。（由招标人提供新垃圾桶）</w:t>
      </w:r>
    </w:p>
    <w:p>
      <w:pPr>
        <w:spacing w:line="360" w:lineRule="auto"/>
        <w:ind w:firstLine="420" w:firstLineChars="200"/>
        <w:rPr>
          <w:rFonts w:hint="eastAsia" w:ascii="宋体" w:hAnsi="宋体"/>
          <w:sz w:val="21"/>
          <w:szCs w:val="21"/>
        </w:rPr>
      </w:pPr>
      <w:r>
        <w:rPr>
          <w:rFonts w:hint="eastAsia" w:ascii="宋体" w:hAnsi="宋体"/>
          <w:sz w:val="21"/>
          <w:szCs w:val="21"/>
        </w:rPr>
        <w:t>垃圾桶要有盖，垃圾车也要有盖或帆布盖住。</w:t>
      </w:r>
    </w:p>
    <w:p>
      <w:pPr>
        <w:spacing w:line="360" w:lineRule="auto"/>
        <w:ind w:firstLine="420" w:firstLineChars="200"/>
        <w:rPr>
          <w:rFonts w:hint="eastAsia" w:ascii="宋体" w:hAnsi="宋体"/>
          <w:sz w:val="21"/>
          <w:szCs w:val="21"/>
        </w:rPr>
      </w:pPr>
      <w:r>
        <w:rPr>
          <w:rFonts w:hint="eastAsia" w:ascii="宋体" w:hAnsi="宋体"/>
          <w:color w:val="FF0000"/>
          <w:sz w:val="21"/>
          <w:szCs w:val="21"/>
          <w:lang w:val="en-US" w:eastAsia="zh-CN"/>
        </w:rPr>
        <w:t>5、</w:t>
      </w:r>
      <w:r>
        <w:rPr>
          <w:rFonts w:hint="eastAsia" w:ascii="宋体" w:hAnsi="宋体"/>
          <w:sz w:val="21"/>
          <w:szCs w:val="21"/>
        </w:rPr>
        <w:t>创文迎检及大型活动工作要求。在承包期间，若遇到创文、迎接上级检查及村内大型活动，中标供应商应按照招标人的要求进行清洁保洁工作，中标供应商应积极配合招标人的相关工作任务。上述工作的费用已包含在服务承包费中，不另行追加。</w:t>
      </w:r>
    </w:p>
    <w:p>
      <w:pPr>
        <w:spacing w:line="360" w:lineRule="auto"/>
        <w:rPr>
          <w:rFonts w:ascii="宋体" w:hAnsi="宋体" w:cs="宋体"/>
          <w:sz w:val="21"/>
          <w:szCs w:val="21"/>
        </w:rPr>
      </w:pPr>
    </w:p>
    <w:p>
      <w:pPr>
        <w:numPr>
          <w:ilvl w:val="0"/>
          <w:numId w:val="19"/>
        </w:numPr>
        <w:tabs>
          <w:tab w:val="left" w:pos="105"/>
        </w:tabs>
        <w:spacing w:line="360" w:lineRule="auto"/>
        <w:jc w:val="both"/>
        <w:outlineLvl w:val="1"/>
        <w:rPr>
          <w:rFonts w:hint="eastAsia" w:ascii="宋体" w:hAnsi="宋体" w:cs="宋体"/>
          <w:b/>
          <w:sz w:val="21"/>
          <w:szCs w:val="21"/>
          <w:lang w:val="zh-CN"/>
        </w:rPr>
      </w:pPr>
      <w:r>
        <w:rPr>
          <w:rFonts w:hint="eastAsia" w:ascii="宋体" w:hAnsi="宋体" w:cs="宋体"/>
          <w:b/>
          <w:sz w:val="21"/>
          <w:szCs w:val="21"/>
          <w:lang w:val="zh-CN"/>
        </w:rPr>
        <w:t>保洁质量要求</w:t>
      </w:r>
    </w:p>
    <w:p>
      <w:pPr>
        <w:spacing w:line="360" w:lineRule="auto"/>
        <w:ind w:firstLine="420" w:firstLineChars="200"/>
        <w:rPr>
          <w:rFonts w:hint="eastAsia" w:ascii="宋体" w:hAnsi="宋体"/>
          <w:sz w:val="21"/>
          <w:szCs w:val="21"/>
        </w:rPr>
      </w:pPr>
      <w:r>
        <w:rPr>
          <w:rFonts w:hint="eastAsia" w:ascii="宋体" w:hAnsi="宋体"/>
          <w:sz w:val="21"/>
          <w:szCs w:val="21"/>
        </w:rPr>
        <w:t>保洁范围内的清扫保洁、垃圾清运作业要求和质量须达到广州市市容环卫局制定的检评标准要求，并符合以下规定：</w:t>
      </w:r>
    </w:p>
    <w:p>
      <w:pPr>
        <w:spacing w:line="360" w:lineRule="auto"/>
        <w:ind w:left="420"/>
        <w:rPr>
          <w:rFonts w:hint="eastAsia" w:ascii="宋体" w:hAnsi="宋体"/>
          <w:sz w:val="21"/>
          <w:szCs w:val="21"/>
        </w:rPr>
      </w:pPr>
      <w:r>
        <w:rPr>
          <w:rFonts w:hint="eastAsia" w:ascii="宋体" w:hAnsi="宋体"/>
          <w:sz w:val="21"/>
          <w:szCs w:val="21"/>
        </w:rPr>
        <w:t>（一）对所包干区域进行保洁。</w:t>
      </w:r>
    </w:p>
    <w:p>
      <w:pPr>
        <w:spacing w:line="360" w:lineRule="auto"/>
        <w:ind w:left="420"/>
        <w:rPr>
          <w:rFonts w:hint="eastAsia" w:ascii="宋体" w:hAnsi="宋体"/>
          <w:sz w:val="21"/>
          <w:szCs w:val="21"/>
        </w:rPr>
      </w:pPr>
      <w:r>
        <w:rPr>
          <w:rFonts w:hint="eastAsia" w:ascii="宋体" w:hAnsi="宋体"/>
          <w:sz w:val="21"/>
          <w:szCs w:val="21"/>
        </w:rPr>
        <w:t>（二）根据市容环卫作业的标准合理配备清扫保洁人员。</w:t>
      </w:r>
    </w:p>
    <w:p>
      <w:pPr>
        <w:spacing w:line="360" w:lineRule="auto"/>
        <w:ind w:left="420"/>
        <w:rPr>
          <w:rFonts w:hint="eastAsia" w:ascii="宋体" w:hAnsi="宋体"/>
          <w:sz w:val="21"/>
          <w:szCs w:val="21"/>
        </w:rPr>
      </w:pPr>
      <w:r>
        <w:rPr>
          <w:rFonts w:hint="eastAsia" w:ascii="宋体" w:hAnsi="宋体"/>
          <w:sz w:val="21"/>
          <w:szCs w:val="21"/>
        </w:rPr>
        <w:t>（三）平面重要地段实行18小时保洁，除落叶外所有垃圾在保洁平面上停留时间不超过十五分钟。</w:t>
      </w:r>
    </w:p>
    <w:p>
      <w:pPr>
        <w:spacing w:line="360" w:lineRule="auto"/>
        <w:ind w:left="420"/>
        <w:rPr>
          <w:rFonts w:hint="eastAsia" w:ascii="宋体" w:hAnsi="宋体"/>
          <w:sz w:val="21"/>
          <w:szCs w:val="21"/>
        </w:rPr>
      </w:pPr>
      <w:r>
        <w:rPr>
          <w:rFonts w:hint="eastAsia" w:ascii="宋体" w:hAnsi="宋体"/>
          <w:sz w:val="21"/>
          <w:szCs w:val="21"/>
        </w:rPr>
        <w:t>（四）</w:t>
      </w:r>
      <w:r>
        <w:rPr>
          <w:rFonts w:hint="eastAsia" w:ascii="宋体" w:hAnsi="宋体"/>
          <w:sz w:val="21"/>
          <w:szCs w:val="21"/>
        </w:rPr>
        <w:tab/>
      </w:r>
      <w:r>
        <w:rPr>
          <w:rFonts w:hint="eastAsia" w:ascii="宋体" w:hAnsi="宋体"/>
          <w:sz w:val="21"/>
          <w:szCs w:val="21"/>
        </w:rPr>
        <w:t>对平面公厕实行16小时全面保洁，要求厕所内外无臭味，无涂画，无积水，不堆放杂物垃圾。保持便槽无水锈尿垢，不定期用去污药物洗擦。厕所内任何设施损坏应及时报告招标人卫生保洁管理部门。</w:t>
      </w:r>
    </w:p>
    <w:p>
      <w:pPr>
        <w:spacing w:line="360" w:lineRule="auto"/>
        <w:ind w:left="420"/>
        <w:rPr>
          <w:rFonts w:hint="eastAsia" w:ascii="宋体" w:hAnsi="宋体"/>
          <w:sz w:val="21"/>
          <w:szCs w:val="21"/>
        </w:rPr>
      </w:pPr>
      <w:r>
        <w:rPr>
          <w:rFonts w:hint="eastAsia" w:ascii="宋体" w:hAnsi="宋体"/>
          <w:sz w:val="21"/>
          <w:szCs w:val="21"/>
        </w:rPr>
        <w:t>（五）</w:t>
      </w:r>
      <w:r>
        <w:rPr>
          <w:rFonts w:hint="eastAsia" w:ascii="宋体" w:hAnsi="宋体"/>
          <w:sz w:val="21"/>
          <w:szCs w:val="21"/>
        </w:rPr>
        <w:tab/>
      </w:r>
      <w:r>
        <w:rPr>
          <w:rFonts w:hint="eastAsia" w:ascii="宋体" w:hAnsi="宋体"/>
          <w:sz w:val="21"/>
          <w:szCs w:val="21"/>
        </w:rPr>
        <w:t>垃圾装运须在指定的“垃圾装车地点”进行操作，并定时进行清洗，做到当日产当日清，确保无臭味。</w:t>
      </w:r>
    </w:p>
    <w:p>
      <w:pPr>
        <w:spacing w:line="360" w:lineRule="auto"/>
        <w:ind w:left="420"/>
        <w:rPr>
          <w:rFonts w:hint="eastAsia" w:ascii="宋体" w:hAnsi="宋体"/>
          <w:sz w:val="21"/>
          <w:szCs w:val="21"/>
        </w:rPr>
      </w:pPr>
      <w:r>
        <w:rPr>
          <w:rFonts w:hint="eastAsia" w:ascii="宋体" w:hAnsi="宋体"/>
          <w:sz w:val="21"/>
          <w:szCs w:val="21"/>
        </w:rPr>
        <w:t>（六）</w:t>
      </w:r>
      <w:r>
        <w:rPr>
          <w:rFonts w:hint="eastAsia" w:ascii="宋体" w:hAnsi="宋体"/>
          <w:sz w:val="21"/>
          <w:szCs w:val="21"/>
        </w:rPr>
        <w:tab/>
      </w:r>
      <w:r>
        <w:rPr>
          <w:rFonts w:hint="eastAsia" w:ascii="宋体" w:hAnsi="宋体"/>
          <w:sz w:val="21"/>
          <w:szCs w:val="21"/>
        </w:rPr>
        <w:t>确保沙井口、沙井盖、夹缝地带、闲置空地、绿化带等洁净。</w:t>
      </w:r>
    </w:p>
    <w:p>
      <w:pPr>
        <w:spacing w:line="360" w:lineRule="auto"/>
        <w:ind w:left="420"/>
        <w:rPr>
          <w:rFonts w:hint="eastAsia" w:ascii="宋体" w:hAnsi="宋体"/>
          <w:sz w:val="21"/>
          <w:szCs w:val="21"/>
        </w:rPr>
      </w:pPr>
      <w:r>
        <w:rPr>
          <w:rFonts w:hint="eastAsia" w:ascii="宋体" w:hAnsi="宋体"/>
          <w:sz w:val="21"/>
          <w:szCs w:val="21"/>
        </w:rPr>
        <w:t>（七）</w:t>
      </w:r>
      <w:r>
        <w:rPr>
          <w:rFonts w:hint="eastAsia" w:ascii="宋体" w:hAnsi="宋体"/>
          <w:sz w:val="21"/>
          <w:szCs w:val="21"/>
        </w:rPr>
        <w:tab/>
      </w:r>
      <w:r>
        <w:rPr>
          <w:rFonts w:hint="eastAsia" w:ascii="宋体" w:hAnsi="宋体"/>
          <w:sz w:val="21"/>
          <w:szCs w:val="21"/>
        </w:rPr>
        <w:t>每季度对辖区范围内所有化粪池进行检查，并将实际情况告知中心负责人员，并负责联系专业清污公司抽排，产生费用由招标人承担。</w:t>
      </w:r>
    </w:p>
    <w:p>
      <w:pPr>
        <w:spacing w:line="360" w:lineRule="auto"/>
        <w:ind w:left="420"/>
        <w:rPr>
          <w:rFonts w:hint="eastAsia" w:ascii="宋体" w:hAnsi="宋体"/>
          <w:sz w:val="21"/>
          <w:szCs w:val="21"/>
        </w:rPr>
      </w:pPr>
      <w:r>
        <w:rPr>
          <w:rFonts w:hint="eastAsia" w:ascii="宋体" w:hAnsi="宋体"/>
          <w:sz w:val="21"/>
          <w:szCs w:val="21"/>
        </w:rPr>
        <w:t>（八）</w:t>
      </w:r>
      <w:r>
        <w:rPr>
          <w:rFonts w:hint="eastAsia" w:ascii="宋体" w:hAnsi="宋体"/>
          <w:sz w:val="21"/>
          <w:szCs w:val="21"/>
        </w:rPr>
        <w:tab/>
      </w:r>
      <w:r>
        <w:rPr>
          <w:rFonts w:hint="eastAsia" w:ascii="宋体" w:hAnsi="宋体"/>
          <w:sz w:val="21"/>
          <w:szCs w:val="21"/>
        </w:rPr>
        <w:t>环卫设施（如保洁车、果皮箱等）功能齐全，可正常使用，摆放有序，外观卫生整洁。</w:t>
      </w:r>
    </w:p>
    <w:p>
      <w:pPr>
        <w:spacing w:line="360" w:lineRule="auto"/>
        <w:ind w:left="420"/>
        <w:rPr>
          <w:rFonts w:hint="eastAsia" w:ascii="宋体" w:hAnsi="宋体"/>
          <w:b/>
          <w:bCs/>
          <w:color w:val="FF0000"/>
          <w:sz w:val="21"/>
          <w:szCs w:val="21"/>
        </w:rPr>
      </w:pPr>
      <w:r>
        <w:rPr>
          <w:rFonts w:hint="eastAsia" w:ascii="宋体" w:hAnsi="宋体"/>
          <w:b/>
          <w:bCs/>
          <w:color w:val="FF0000"/>
          <w:sz w:val="21"/>
          <w:szCs w:val="21"/>
        </w:rPr>
        <w:t>（九）</w:t>
      </w:r>
      <w:r>
        <w:rPr>
          <w:rFonts w:hint="eastAsia" w:ascii="宋体" w:hAnsi="宋体"/>
          <w:b/>
          <w:bCs/>
          <w:color w:val="FF0000"/>
          <w:sz w:val="21"/>
          <w:szCs w:val="21"/>
        </w:rPr>
        <w:tab/>
      </w:r>
      <w:r>
        <w:rPr>
          <w:rFonts w:hint="eastAsia" w:ascii="宋体" w:hAnsi="宋体"/>
          <w:b/>
          <w:bCs/>
          <w:color w:val="FF0000"/>
          <w:sz w:val="21"/>
          <w:szCs w:val="21"/>
        </w:rPr>
        <w:t>保洁范围的下水道沙井须每个</w:t>
      </w:r>
      <w:r>
        <w:rPr>
          <w:rFonts w:hint="eastAsia" w:ascii="宋体" w:hAnsi="宋体"/>
          <w:b/>
          <w:bCs/>
          <w:color w:val="FF0000"/>
          <w:sz w:val="21"/>
          <w:szCs w:val="21"/>
          <w:lang w:eastAsia="zh-CN"/>
        </w:rPr>
        <w:t>季度</w:t>
      </w:r>
      <w:r>
        <w:rPr>
          <w:rFonts w:hint="eastAsia" w:ascii="宋体" w:hAnsi="宋体"/>
          <w:b/>
          <w:bCs/>
          <w:color w:val="FF0000"/>
          <w:sz w:val="21"/>
          <w:szCs w:val="21"/>
        </w:rPr>
        <w:t>定期清疏一次，确保下水道无淤泥、无溢满。</w:t>
      </w:r>
    </w:p>
    <w:p>
      <w:pPr>
        <w:spacing w:line="360" w:lineRule="auto"/>
        <w:ind w:left="420"/>
        <w:rPr>
          <w:rFonts w:hint="eastAsia" w:ascii="宋体" w:hAnsi="宋体"/>
          <w:sz w:val="21"/>
          <w:szCs w:val="21"/>
        </w:rPr>
      </w:pPr>
      <w:r>
        <w:rPr>
          <w:rFonts w:hint="eastAsia" w:ascii="宋体" w:hAnsi="宋体"/>
          <w:sz w:val="21"/>
          <w:szCs w:val="21"/>
        </w:rPr>
        <w:t>（十）</w:t>
      </w:r>
      <w:r>
        <w:rPr>
          <w:rFonts w:hint="eastAsia" w:ascii="宋体" w:hAnsi="宋体"/>
          <w:sz w:val="21"/>
          <w:szCs w:val="21"/>
        </w:rPr>
        <w:tab/>
      </w:r>
      <w:r>
        <w:rPr>
          <w:rFonts w:hint="eastAsia" w:ascii="宋体" w:hAnsi="宋体"/>
          <w:sz w:val="21"/>
          <w:szCs w:val="21"/>
        </w:rPr>
        <w:t>中标供应商在服务期内需保证场地内用于保洁和收集点装载的垃圾推车完好整洁。</w:t>
      </w:r>
    </w:p>
    <w:p>
      <w:pPr>
        <w:spacing w:line="360" w:lineRule="auto"/>
        <w:ind w:left="420"/>
        <w:rPr>
          <w:rFonts w:hint="eastAsia" w:ascii="宋体" w:hAnsi="宋体"/>
          <w:sz w:val="21"/>
          <w:szCs w:val="21"/>
        </w:rPr>
      </w:pPr>
      <w:r>
        <w:rPr>
          <w:rFonts w:hint="eastAsia" w:ascii="宋体" w:hAnsi="宋体"/>
          <w:sz w:val="21"/>
          <w:szCs w:val="21"/>
        </w:rPr>
        <w:t>（十一）中标供应商需配备清洗路面和楼梯平台的高压洗地机,保洁巡逻车，电动三轮车，洒水车，</w:t>
      </w:r>
    </w:p>
    <w:p>
      <w:pPr>
        <w:spacing w:line="360" w:lineRule="auto"/>
        <w:ind w:left="420"/>
        <w:rPr>
          <w:rFonts w:hint="eastAsia" w:ascii="宋体" w:hAnsi="宋体"/>
          <w:sz w:val="21"/>
          <w:szCs w:val="21"/>
        </w:rPr>
      </w:pPr>
      <w:r>
        <w:rPr>
          <w:rFonts w:hint="eastAsia" w:ascii="宋体" w:hAnsi="宋体"/>
          <w:sz w:val="21"/>
          <w:szCs w:val="21"/>
        </w:rPr>
        <w:t>扫地车。</w:t>
      </w:r>
    </w:p>
    <w:p>
      <w:pPr>
        <w:numPr>
          <w:ilvl w:val="0"/>
          <w:numId w:val="21"/>
        </w:numPr>
        <w:spacing w:line="360" w:lineRule="auto"/>
        <w:ind w:left="420"/>
        <w:rPr>
          <w:rFonts w:hint="eastAsia" w:ascii="宋体" w:hAnsi="宋体"/>
          <w:b/>
          <w:bCs/>
          <w:color w:val="FF0000"/>
          <w:sz w:val="21"/>
          <w:szCs w:val="21"/>
        </w:rPr>
      </w:pPr>
      <w:r>
        <w:rPr>
          <w:rFonts w:hint="eastAsia" w:ascii="宋体" w:hAnsi="宋体"/>
          <w:b/>
          <w:bCs/>
          <w:color w:val="FF0000"/>
          <w:sz w:val="21"/>
          <w:szCs w:val="21"/>
        </w:rPr>
        <w:t>遇到</w:t>
      </w:r>
      <w:r>
        <w:rPr>
          <w:rFonts w:hint="eastAsia" w:ascii="宋体" w:hAnsi="宋体"/>
          <w:b/>
          <w:bCs/>
          <w:color w:val="FF0000"/>
          <w:sz w:val="21"/>
          <w:szCs w:val="21"/>
          <w:lang w:eastAsia="zh-CN"/>
        </w:rPr>
        <w:t>清洁卫生大行动或其他</w:t>
      </w:r>
      <w:r>
        <w:rPr>
          <w:rFonts w:hint="eastAsia" w:ascii="宋体" w:hAnsi="宋体"/>
          <w:b/>
          <w:bCs/>
          <w:color w:val="FF0000"/>
          <w:sz w:val="21"/>
          <w:szCs w:val="21"/>
        </w:rPr>
        <w:t>突发情况，做到及时</w:t>
      </w:r>
      <w:r>
        <w:rPr>
          <w:rFonts w:hint="eastAsia" w:ascii="宋体" w:hAnsi="宋体"/>
          <w:b/>
          <w:bCs/>
          <w:color w:val="FF0000"/>
          <w:sz w:val="21"/>
          <w:szCs w:val="21"/>
          <w:lang w:eastAsia="zh-CN"/>
        </w:rPr>
        <w:t>配合业主要求</w:t>
      </w:r>
      <w:r>
        <w:rPr>
          <w:rFonts w:hint="eastAsia" w:ascii="宋体" w:hAnsi="宋体"/>
          <w:b/>
          <w:bCs/>
          <w:color w:val="FF0000"/>
          <w:sz w:val="21"/>
          <w:szCs w:val="21"/>
        </w:rPr>
        <w:t>清理、确保辖区内环境符合卫生要求。</w:t>
      </w:r>
    </w:p>
    <w:p>
      <w:pPr>
        <w:numPr>
          <w:ilvl w:val="0"/>
          <w:numId w:val="21"/>
        </w:numPr>
        <w:spacing w:line="360" w:lineRule="auto"/>
        <w:ind w:left="420"/>
        <w:rPr>
          <w:rFonts w:hint="eastAsia"/>
          <w:b/>
          <w:bCs/>
          <w:color w:val="FF0000"/>
        </w:rPr>
      </w:pPr>
      <w:r>
        <w:rPr>
          <w:rFonts w:hint="eastAsia"/>
          <w:b/>
          <w:bCs/>
          <w:color w:val="FF0000"/>
          <w:lang w:val="en-US" w:eastAsia="zh-CN"/>
        </w:rPr>
        <w:t xml:space="preserve"> 垃圾的投放点须有专职人员引导村民按垃圾分类要求投放。</w:t>
      </w:r>
    </w:p>
    <w:p>
      <w:pPr>
        <w:pStyle w:val="2"/>
        <w:rPr>
          <w:rFonts w:hint="eastAsia"/>
          <w:lang w:val="en-US"/>
        </w:rPr>
      </w:pPr>
      <w:r>
        <w:rPr>
          <w:rFonts w:hint="eastAsia"/>
          <w:b/>
          <w:bCs/>
          <w:color w:val="FF0000"/>
          <w:lang w:val="en-US" w:eastAsia="zh-CN"/>
        </w:rPr>
        <w:t xml:space="preserve">    </w:t>
      </w:r>
    </w:p>
    <w:p>
      <w:pPr>
        <w:spacing w:line="360" w:lineRule="auto"/>
        <w:ind w:left="420"/>
        <w:rPr>
          <w:rFonts w:hint="eastAsia" w:ascii="宋体" w:hAnsi="宋体"/>
          <w:sz w:val="21"/>
          <w:szCs w:val="21"/>
        </w:rPr>
      </w:pPr>
    </w:p>
    <w:p>
      <w:pPr>
        <w:numPr>
          <w:ilvl w:val="0"/>
          <w:numId w:val="19"/>
        </w:numPr>
        <w:tabs>
          <w:tab w:val="left" w:pos="105"/>
        </w:tabs>
        <w:spacing w:line="360" w:lineRule="auto"/>
        <w:jc w:val="both"/>
        <w:outlineLvl w:val="1"/>
        <w:rPr>
          <w:rFonts w:hint="eastAsia" w:ascii="宋体" w:hAnsi="宋体" w:cs="宋体"/>
          <w:b/>
          <w:sz w:val="21"/>
          <w:szCs w:val="21"/>
          <w:lang w:val="zh-CN"/>
        </w:rPr>
      </w:pPr>
      <w:bookmarkStart w:id="8" w:name="_Toc351456622"/>
      <w:bookmarkStart w:id="9" w:name="_Toc385585520"/>
      <w:bookmarkStart w:id="10" w:name="_Toc373325720"/>
      <w:r>
        <w:rPr>
          <w:rFonts w:hint="eastAsia" w:ascii="宋体" w:hAnsi="宋体" w:cs="宋体"/>
          <w:b/>
          <w:sz w:val="21"/>
          <w:szCs w:val="21"/>
          <w:lang w:val="zh-CN"/>
        </w:rPr>
        <w:t>人员配置要求</w:t>
      </w:r>
      <w:bookmarkEnd w:id="8"/>
      <w:bookmarkEnd w:id="9"/>
      <w:bookmarkEnd w:id="10"/>
    </w:p>
    <w:p>
      <w:pPr>
        <w:pStyle w:val="35"/>
        <w:widowControl w:val="0"/>
        <w:numPr>
          <w:ilvl w:val="0"/>
          <w:numId w:val="22"/>
        </w:numPr>
        <w:spacing w:line="360" w:lineRule="auto"/>
        <w:ind w:left="0" w:firstLine="315" w:firstLineChars="150"/>
        <w:outlineLvl w:val="1"/>
        <w:rPr>
          <w:rFonts w:hint="eastAsia" w:ascii="宋体" w:hAnsi="宋体"/>
          <w:szCs w:val="21"/>
        </w:rPr>
      </w:pPr>
      <w:r>
        <w:rPr>
          <w:rFonts w:hint="eastAsia" w:ascii="宋体" w:hAnsi="宋体" w:cs="Tahoma"/>
          <w:kern w:val="28"/>
          <w:szCs w:val="21"/>
        </w:rPr>
        <w:t>中标供应商应按照《中华人民共和国劳动法》的相关规定发放工资，</w:t>
      </w:r>
      <w:r>
        <w:rPr>
          <w:rFonts w:hint="eastAsia" w:ascii="宋体" w:hAnsi="宋体"/>
          <w:szCs w:val="21"/>
        </w:rPr>
        <w:t>服务人员工资不得低于广州市企业职工最低工资标准</w:t>
      </w:r>
      <w:r>
        <w:rPr>
          <w:rFonts w:hint="eastAsia" w:ascii="宋体" w:hAnsi="宋体"/>
          <w:bCs/>
          <w:szCs w:val="21"/>
        </w:rPr>
        <w:t>（工资不含</w:t>
      </w:r>
      <w:r>
        <w:rPr>
          <w:rFonts w:hint="eastAsia" w:ascii="宋体" w:hAnsi="宋体"/>
          <w:szCs w:val="21"/>
        </w:rPr>
        <w:t>按国家规定供应商必须支付的社会保险及其他应付费用</w:t>
      </w:r>
      <w:r>
        <w:rPr>
          <w:rFonts w:hint="eastAsia" w:ascii="宋体" w:hAnsi="宋体"/>
          <w:bCs/>
          <w:szCs w:val="21"/>
        </w:rPr>
        <w:t>）</w:t>
      </w:r>
      <w:r>
        <w:rPr>
          <w:rFonts w:hint="eastAsia" w:ascii="宋体" w:hAnsi="宋体"/>
          <w:szCs w:val="21"/>
        </w:rPr>
        <w:t>。</w:t>
      </w:r>
    </w:p>
    <w:p>
      <w:pPr>
        <w:pStyle w:val="35"/>
        <w:widowControl w:val="0"/>
        <w:numPr>
          <w:ilvl w:val="0"/>
          <w:numId w:val="22"/>
        </w:numPr>
        <w:spacing w:line="360" w:lineRule="auto"/>
        <w:ind w:left="0" w:firstLine="315" w:firstLineChars="150"/>
        <w:outlineLvl w:val="1"/>
        <w:rPr>
          <w:rFonts w:ascii="宋体" w:hAnsi="宋体"/>
          <w:szCs w:val="21"/>
        </w:rPr>
      </w:pPr>
      <w:r>
        <w:rPr>
          <w:rFonts w:hint="eastAsia" w:ascii="宋体" w:hAnsi="宋体" w:cs="Tahoma"/>
          <w:kern w:val="28"/>
          <w:szCs w:val="21"/>
        </w:rPr>
        <w:t>中标供应商应</w:t>
      </w:r>
      <w:r>
        <w:rPr>
          <w:rFonts w:hint="eastAsia" w:ascii="宋体" w:hAnsi="宋体"/>
          <w:szCs w:val="21"/>
        </w:rPr>
        <w:t>按照《</w:t>
      </w:r>
      <w:r>
        <w:rPr>
          <w:rFonts w:hint="eastAsia" w:ascii="宋体" w:hAnsi="宋体"/>
          <w:bCs/>
          <w:szCs w:val="21"/>
        </w:rPr>
        <w:t>中</w:t>
      </w:r>
      <w:r>
        <w:rPr>
          <w:rFonts w:hint="eastAsia" w:ascii="宋体" w:hAnsi="宋体"/>
          <w:szCs w:val="21"/>
        </w:rPr>
        <w:t>华人民共和国社会保险法》和《住房公积金管理条例》的相关规定，支付国家规定必须购买的社会保险费用和缴存住房公积金。</w:t>
      </w:r>
    </w:p>
    <w:p>
      <w:pPr>
        <w:pStyle w:val="35"/>
        <w:widowControl w:val="0"/>
        <w:numPr>
          <w:ilvl w:val="0"/>
          <w:numId w:val="22"/>
        </w:numPr>
        <w:spacing w:line="360" w:lineRule="auto"/>
        <w:ind w:left="0" w:firstLine="316" w:firstLineChars="150"/>
        <w:outlineLvl w:val="1"/>
        <w:rPr>
          <w:rFonts w:hint="eastAsia" w:ascii="宋体" w:hAnsi="宋体" w:cs="Arial"/>
          <w:b/>
          <w:bCs/>
          <w:color w:val="FF0000"/>
          <w:szCs w:val="21"/>
        </w:rPr>
      </w:pPr>
      <w:r>
        <w:rPr>
          <w:rFonts w:hint="eastAsia" w:ascii="宋体" w:hAnsi="宋体"/>
          <w:b/>
          <w:bCs/>
          <w:color w:val="FF0000"/>
          <w:szCs w:val="21"/>
        </w:rPr>
        <w:t>本项目总人员配置应不少于</w:t>
      </w:r>
      <w:r>
        <w:rPr>
          <w:rFonts w:hint="eastAsia" w:ascii="宋体" w:hAnsi="宋体"/>
          <w:b/>
          <w:bCs/>
          <w:color w:val="FF0000"/>
          <w:szCs w:val="21"/>
          <w:lang w:val="en-US" w:eastAsia="zh-CN"/>
        </w:rPr>
        <w:t>15</w:t>
      </w:r>
      <w:r>
        <w:rPr>
          <w:rFonts w:hint="eastAsia" w:ascii="宋体" w:hAnsi="宋体"/>
          <w:b/>
          <w:bCs/>
          <w:color w:val="FF0000"/>
          <w:szCs w:val="21"/>
        </w:rPr>
        <w:t>人（含1名管理人员）。</w:t>
      </w:r>
    </w:p>
    <w:p>
      <w:pPr>
        <w:tabs>
          <w:tab w:val="left" w:pos="105"/>
        </w:tabs>
        <w:spacing w:line="360" w:lineRule="auto"/>
        <w:ind w:left="420"/>
        <w:outlineLvl w:val="1"/>
        <w:rPr>
          <w:rFonts w:hint="eastAsia" w:ascii="宋体" w:hAnsi="宋体"/>
          <w:b/>
          <w:sz w:val="21"/>
          <w:szCs w:val="21"/>
        </w:rPr>
      </w:pPr>
      <w:bookmarkStart w:id="11" w:name="_Toc295403283"/>
      <w:bookmarkStart w:id="12" w:name="_Toc385585523"/>
    </w:p>
    <w:p>
      <w:pPr>
        <w:numPr>
          <w:ilvl w:val="0"/>
          <w:numId w:val="19"/>
        </w:numPr>
        <w:tabs>
          <w:tab w:val="left" w:pos="105"/>
        </w:tabs>
        <w:spacing w:line="360" w:lineRule="auto"/>
        <w:jc w:val="both"/>
        <w:outlineLvl w:val="1"/>
        <w:rPr>
          <w:rFonts w:hint="eastAsia" w:ascii="宋体" w:hAnsi="宋体" w:cs="宋体"/>
          <w:b/>
          <w:sz w:val="21"/>
          <w:szCs w:val="21"/>
          <w:lang w:val="zh-CN"/>
        </w:rPr>
      </w:pPr>
      <w:r>
        <w:rPr>
          <w:rFonts w:hint="eastAsia" w:ascii="宋体" w:hAnsi="宋体" w:cs="宋体"/>
          <w:b/>
          <w:sz w:val="21"/>
          <w:szCs w:val="21"/>
          <w:lang w:val="zh-CN"/>
        </w:rPr>
        <w:t>其他要求</w:t>
      </w:r>
      <w:bookmarkEnd w:id="11"/>
      <w:bookmarkEnd w:id="12"/>
    </w:p>
    <w:p>
      <w:pPr>
        <w:pStyle w:val="35"/>
        <w:widowControl w:val="0"/>
        <w:numPr>
          <w:ilvl w:val="0"/>
          <w:numId w:val="23"/>
        </w:numPr>
        <w:spacing w:line="360" w:lineRule="auto"/>
        <w:ind w:left="0" w:firstLine="315" w:firstLineChars="150"/>
        <w:outlineLvl w:val="1"/>
        <w:rPr>
          <w:rFonts w:ascii="宋体" w:hAnsi="宋体"/>
          <w:szCs w:val="21"/>
        </w:rPr>
      </w:pPr>
      <w:bookmarkStart w:id="13" w:name="_Toc385585524"/>
      <w:r>
        <w:rPr>
          <w:rFonts w:hint="eastAsia" w:ascii="宋体" w:hAnsi="宋体"/>
          <w:szCs w:val="21"/>
        </w:rPr>
        <w:t>中标供应商应自行配置可完成上述工作的所有工具器械。</w:t>
      </w:r>
      <w:bookmarkEnd w:id="13"/>
    </w:p>
    <w:p>
      <w:pPr>
        <w:pStyle w:val="35"/>
        <w:widowControl w:val="0"/>
        <w:numPr>
          <w:ilvl w:val="0"/>
          <w:numId w:val="23"/>
        </w:numPr>
        <w:spacing w:line="360" w:lineRule="auto"/>
        <w:ind w:left="0" w:firstLine="315" w:firstLineChars="150"/>
        <w:outlineLvl w:val="1"/>
        <w:rPr>
          <w:rFonts w:ascii="宋体" w:hAnsi="宋体"/>
          <w:szCs w:val="21"/>
        </w:rPr>
      </w:pPr>
      <w:bookmarkStart w:id="14" w:name="_Toc385585527"/>
      <w:r>
        <w:rPr>
          <w:rFonts w:hint="eastAsia" w:ascii="宋体" w:hAnsi="宋体"/>
          <w:szCs w:val="21"/>
        </w:rPr>
        <w:t>服务期内，中标供应商负责支付运作所需的一切费用，招标人按合同约定向中标供应商每月支付服务费。</w:t>
      </w:r>
      <w:bookmarkEnd w:id="14"/>
    </w:p>
    <w:p>
      <w:pPr>
        <w:pStyle w:val="35"/>
        <w:widowControl w:val="0"/>
        <w:numPr>
          <w:ilvl w:val="0"/>
          <w:numId w:val="23"/>
        </w:numPr>
        <w:spacing w:line="360" w:lineRule="auto"/>
        <w:ind w:left="0" w:firstLine="315" w:firstLineChars="150"/>
        <w:outlineLvl w:val="1"/>
        <w:rPr>
          <w:rFonts w:ascii="宋体" w:hAnsi="宋体"/>
          <w:szCs w:val="21"/>
        </w:rPr>
      </w:pPr>
      <w:bookmarkStart w:id="15" w:name="_Toc385585528"/>
      <w:r>
        <w:rPr>
          <w:rFonts w:hint="eastAsia" w:ascii="宋体" w:hAnsi="宋体"/>
          <w:szCs w:val="21"/>
        </w:rPr>
        <w:t>中标供应商要确保服务员工的稳定，如更换人员必须在一周内书面通知招标人，中标供应商不得通过不正当手段频繁更换服务人员获取利益。</w:t>
      </w:r>
      <w:bookmarkEnd w:id="15"/>
      <w:r>
        <w:rPr>
          <w:rFonts w:hint="eastAsia" w:ascii="宋体" w:hAnsi="宋体"/>
          <w:szCs w:val="21"/>
        </w:rPr>
        <w:t>如更换项目经理和主管则需提前7天书面通知招标人，并征得招标人同意后方可更换。</w:t>
      </w:r>
    </w:p>
    <w:p>
      <w:pPr>
        <w:pStyle w:val="35"/>
        <w:widowControl w:val="0"/>
        <w:numPr>
          <w:ilvl w:val="0"/>
          <w:numId w:val="23"/>
        </w:numPr>
        <w:spacing w:line="360" w:lineRule="auto"/>
        <w:ind w:left="0" w:firstLine="315" w:firstLineChars="150"/>
        <w:outlineLvl w:val="1"/>
        <w:rPr>
          <w:rFonts w:ascii="宋体" w:hAnsi="宋体"/>
          <w:szCs w:val="21"/>
        </w:rPr>
      </w:pPr>
      <w:bookmarkStart w:id="16" w:name="_Toc385585529"/>
      <w:r>
        <w:rPr>
          <w:rFonts w:hint="eastAsia" w:ascii="宋体" w:hAnsi="宋体"/>
          <w:szCs w:val="21"/>
        </w:rPr>
        <w:t>中标供应商用工必须符合国家现行相关的法律及政策法规，有依法缴纳税金的良好记录，商业信誉良好。</w:t>
      </w:r>
      <w:bookmarkEnd w:id="16"/>
    </w:p>
    <w:p>
      <w:pPr>
        <w:pStyle w:val="35"/>
        <w:widowControl w:val="0"/>
        <w:numPr>
          <w:ilvl w:val="0"/>
          <w:numId w:val="23"/>
        </w:numPr>
        <w:spacing w:line="360" w:lineRule="auto"/>
        <w:ind w:left="0" w:firstLine="315" w:firstLineChars="150"/>
        <w:outlineLvl w:val="1"/>
        <w:rPr>
          <w:rFonts w:ascii="宋体" w:hAnsi="宋体"/>
          <w:szCs w:val="21"/>
        </w:rPr>
      </w:pPr>
      <w:bookmarkStart w:id="17" w:name="_Toc385585530"/>
      <w:r>
        <w:rPr>
          <w:rFonts w:hint="eastAsia" w:ascii="宋体" w:hAnsi="宋体"/>
          <w:szCs w:val="21"/>
        </w:rPr>
        <w:t>中标供应商需提前一周做好与原服务承包公司的所有交接工作，招标人不就交接工作支付任何费用。</w:t>
      </w:r>
      <w:bookmarkEnd w:id="17"/>
      <w:r>
        <w:rPr>
          <w:rFonts w:hint="eastAsia" w:ascii="宋体" w:hAnsi="宋体"/>
          <w:szCs w:val="21"/>
        </w:rPr>
        <w:t xml:space="preserve"> </w:t>
      </w:r>
    </w:p>
    <w:p>
      <w:pPr>
        <w:pStyle w:val="35"/>
        <w:widowControl w:val="0"/>
        <w:numPr>
          <w:ilvl w:val="0"/>
          <w:numId w:val="23"/>
        </w:numPr>
        <w:spacing w:line="360" w:lineRule="auto"/>
        <w:ind w:left="0" w:firstLine="315" w:firstLineChars="150"/>
        <w:outlineLvl w:val="1"/>
        <w:rPr>
          <w:rFonts w:ascii="宋体" w:hAnsi="宋体"/>
          <w:szCs w:val="21"/>
        </w:rPr>
      </w:pPr>
      <w:bookmarkStart w:id="18" w:name="_Toc385585531"/>
      <w:r>
        <w:rPr>
          <w:rFonts w:hint="eastAsia" w:ascii="宋体" w:hAnsi="宋体"/>
          <w:szCs w:val="21"/>
        </w:rPr>
        <w:t>服务期满，若中标供应商未能在招标人辖区内继续作业时，中标供应商要积极配合与下一个中标供应商交接，不得以任何方式阻碍交接，影响招标人正常工作。</w:t>
      </w:r>
      <w:bookmarkEnd w:id="18"/>
    </w:p>
    <w:p>
      <w:pPr>
        <w:pStyle w:val="35"/>
        <w:widowControl w:val="0"/>
        <w:numPr>
          <w:ilvl w:val="0"/>
          <w:numId w:val="23"/>
        </w:numPr>
        <w:spacing w:line="360" w:lineRule="auto"/>
        <w:ind w:left="0" w:firstLine="315" w:firstLineChars="150"/>
        <w:outlineLvl w:val="1"/>
        <w:rPr>
          <w:rFonts w:ascii="宋体" w:hAnsi="宋体"/>
          <w:szCs w:val="21"/>
        </w:rPr>
      </w:pPr>
      <w:bookmarkStart w:id="19" w:name="_Toc385585532"/>
      <w:r>
        <w:rPr>
          <w:rFonts w:hint="eastAsia" w:ascii="宋体" w:hAnsi="宋体"/>
          <w:szCs w:val="21"/>
        </w:rPr>
        <w:t>服务期内，中标供应商按广州市劳动部门的有关规定，依照我国《劳动合同法》的有关规定与服务人员签定劳动合同，并负责按国家、省、市有关规定支付高温费、加班费等。</w:t>
      </w:r>
      <w:bookmarkEnd w:id="19"/>
    </w:p>
    <w:p>
      <w:pPr>
        <w:pStyle w:val="35"/>
        <w:widowControl w:val="0"/>
        <w:numPr>
          <w:ilvl w:val="0"/>
          <w:numId w:val="23"/>
        </w:numPr>
        <w:spacing w:line="360" w:lineRule="auto"/>
        <w:ind w:left="0" w:firstLine="315" w:firstLineChars="150"/>
        <w:outlineLvl w:val="1"/>
        <w:rPr>
          <w:rFonts w:ascii="宋体" w:hAnsi="宋体"/>
          <w:szCs w:val="21"/>
        </w:rPr>
      </w:pPr>
      <w:bookmarkStart w:id="20" w:name="_Toc385585533"/>
      <w:r>
        <w:rPr>
          <w:rFonts w:hint="eastAsia" w:ascii="宋体" w:hAnsi="宋体"/>
          <w:szCs w:val="21"/>
        </w:rPr>
        <w:t>中标供应商负责服务范围内作业的安全管理，严格按有关部门要求，制定和落实有关规章制度。</w:t>
      </w:r>
      <w:bookmarkEnd w:id="20"/>
    </w:p>
    <w:p>
      <w:pPr>
        <w:pStyle w:val="35"/>
        <w:widowControl w:val="0"/>
        <w:numPr>
          <w:ilvl w:val="0"/>
          <w:numId w:val="23"/>
        </w:numPr>
        <w:tabs>
          <w:tab w:val="left" w:pos="1260"/>
          <w:tab w:val="left" w:pos="1365"/>
        </w:tabs>
        <w:spacing w:line="360" w:lineRule="auto"/>
        <w:ind w:left="0" w:firstLine="315" w:firstLineChars="150"/>
        <w:outlineLvl w:val="1"/>
        <w:rPr>
          <w:rFonts w:ascii="宋体" w:hAnsi="宋体"/>
          <w:szCs w:val="21"/>
        </w:rPr>
      </w:pPr>
      <w:bookmarkStart w:id="21" w:name="_Toc385585534"/>
      <w:r>
        <w:rPr>
          <w:rFonts w:hint="eastAsia" w:ascii="宋体" w:hAnsi="宋体"/>
          <w:szCs w:val="21"/>
        </w:rPr>
        <w:t>中标供应商负责派驻的服务人员的思想教育、专业培训，做到遵纪守法，持证上岗。</w:t>
      </w:r>
      <w:bookmarkEnd w:id="21"/>
    </w:p>
    <w:p>
      <w:pPr>
        <w:pStyle w:val="35"/>
        <w:widowControl w:val="0"/>
        <w:numPr>
          <w:ilvl w:val="0"/>
          <w:numId w:val="23"/>
        </w:numPr>
        <w:tabs>
          <w:tab w:val="left" w:pos="1260"/>
          <w:tab w:val="left" w:pos="1365"/>
        </w:tabs>
        <w:spacing w:line="360" w:lineRule="auto"/>
        <w:ind w:left="0" w:firstLine="315" w:firstLineChars="150"/>
        <w:outlineLvl w:val="1"/>
        <w:rPr>
          <w:rFonts w:ascii="宋体" w:hAnsi="宋体"/>
          <w:szCs w:val="21"/>
        </w:rPr>
      </w:pPr>
      <w:bookmarkStart w:id="22" w:name="_Toc385585535"/>
      <w:r>
        <w:rPr>
          <w:rFonts w:hint="eastAsia" w:ascii="宋体" w:hAnsi="宋体"/>
          <w:szCs w:val="21"/>
        </w:rPr>
        <w:t>服务期内中标供应商派驻的服务人员如发生各种事故：包括治安、交通、防火和违反计划生育、劳资纠纷等均由中标供应商自行承担相应责任。</w:t>
      </w:r>
      <w:bookmarkEnd w:id="22"/>
    </w:p>
    <w:p>
      <w:pPr>
        <w:pStyle w:val="35"/>
        <w:widowControl w:val="0"/>
        <w:numPr>
          <w:ilvl w:val="0"/>
          <w:numId w:val="23"/>
        </w:numPr>
        <w:tabs>
          <w:tab w:val="left" w:pos="1260"/>
          <w:tab w:val="left" w:pos="1365"/>
        </w:tabs>
        <w:spacing w:line="360" w:lineRule="auto"/>
        <w:ind w:left="0" w:firstLine="315" w:firstLineChars="150"/>
        <w:outlineLvl w:val="1"/>
        <w:rPr>
          <w:rFonts w:hint="eastAsia" w:ascii="宋体" w:hAnsi="宋体"/>
          <w:szCs w:val="21"/>
        </w:rPr>
      </w:pPr>
      <w:bookmarkStart w:id="23" w:name="_Toc385585536"/>
      <w:r>
        <w:rPr>
          <w:rFonts w:hint="eastAsia" w:ascii="宋体" w:hAnsi="宋体"/>
          <w:szCs w:val="21"/>
        </w:rPr>
        <w:t>如因中标供应商引起的劳资纠纷问题，影响正常工作的，招标人有权另行聘请员工以确保工作正常进行，所产生的费用在招标人每月支付的服务费中作相应扣减。</w:t>
      </w:r>
      <w:bookmarkEnd w:id="23"/>
    </w:p>
    <w:p>
      <w:pPr>
        <w:pStyle w:val="35"/>
        <w:widowControl w:val="0"/>
        <w:numPr>
          <w:ilvl w:val="0"/>
          <w:numId w:val="0"/>
        </w:numPr>
        <w:tabs>
          <w:tab w:val="left" w:pos="1260"/>
          <w:tab w:val="left" w:pos="1365"/>
        </w:tabs>
        <w:spacing w:line="360" w:lineRule="auto"/>
        <w:ind w:leftChars="150"/>
        <w:outlineLvl w:val="1"/>
        <w:rPr>
          <w:rFonts w:hint="eastAsia" w:ascii="宋体" w:hAnsi="宋体"/>
          <w:szCs w:val="21"/>
        </w:rPr>
      </w:pPr>
    </w:p>
    <w:p>
      <w:pPr>
        <w:numPr>
          <w:ilvl w:val="0"/>
          <w:numId w:val="19"/>
        </w:numPr>
        <w:spacing w:line="360" w:lineRule="auto"/>
        <w:ind w:left="420" w:leftChars="0" w:hanging="420" w:firstLineChars="0"/>
        <w:jc w:val="both"/>
        <w:rPr>
          <w:rFonts w:ascii="宋体" w:hAnsi="宋体"/>
          <w:b/>
          <w:bCs w:val="0"/>
          <w:color w:val="000000" w:themeColor="text1"/>
          <w:sz w:val="21"/>
          <w:szCs w:val="21"/>
          <w14:textFill>
            <w14:solidFill>
              <w14:schemeClr w14:val="tx1"/>
            </w14:solidFill>
          </w14:textFill>
        </w:rPr>
      </w:pPr>
      <w:r>
        <w:rPr>
          <w:rFonts w:hint="eastAsia" w:ascii="宋体" w:hAnsi="宋体"/>
          <w:b/>
          <w:bCs w:val="0"/>
          <w:color w:val="000000" w:themeColor="text1"/>
          <w:sz w:val="21"/>
          <w:szCs w:val="21"/>
          <w14:textFill>
            <w14:solidFill>
              <w14:schemeClr w14:val="tx1"/>
            </w14:solidFill>
          </w14:textFill>
        </w:rPr>
        <w:t>质量检查与奖罚</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采购人</w:t>
      </w:r>
      <w:r>
        <w:rPr>
          <w:rFonts w:hAnsi="宋体"/>
          <w:color w:val="000000" w:themeColor="text1"/>
          <w:sz w:val="21"/>
          <w:szCs w:val="21"/>
          <w14:textFill>
            <w14:solidFill>
              <w14:schemeClr w14:val="tx1"/>
            </w14:solidFill>
          </w14:textFill>
        </w:rPr>
        <w:t>制定卫生清洁工作质量要求标准，需达到广州市卫生村的卫生标准和创卫期间迎省检、国检的卫生要求</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合格</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。组织双方有关人员不定期对保洁质量进行检查，如发现</w:t>
      </w:r>
      <w:r>
        <w:rPr>
          <w:rFonts w:hint="eastAsia" w:hAnsi="宋体"/>
          <w:color w:val="000000" w:themeColor="text1"/>
          <w:sz w:val="21"/>
          <w:szCs w:val="21"/>
          <w14:textFill>
            <w14:solidFill>
              <w14:schemeClr w14:val="tx1"/>
            </w14:solidFill>
          </w14:textFill>
        </w:rPr>
        <w:t>中标人</w:t>
      </w:r>
      <w:r>
        <w:rPr>
          <w:rFonts w:hAnsi="宋体"/>
          <w:color w:val="000000" w:themeColor="text1"/>
          <w:sz w:val="21"/>
          <w:szCs w:val="21"/>
          <w14:textFill>
            <w14:solidFill>
              <w14:schemeClr w14:val="tx1"/>
            </w14:solidFill>
          </w14:textFill>
        </w:rPr>
        <w:t>工作马虎，服务质量不达标，不按合同规定工作等情况，按双方如下规定处理。</w:t>
      </w:r>
    </w:p>
    <w:p>
      <w:pPr>
        <w:spacing w:line="360" w:lineRule="auto"/>
        <w:ind w:firstLine="422" w:firstLineChars="200"/>
        <w:rPr>
          <w:rFonts w:hint="eastAsia" w:asciiTheme="minorEastAsia" w:hAnsiTheme="minorEastAsia"/>
          <w:b/>
          <w:bCs/>
          <w:color w:val="FF0000"/>
          <w:sz w:val="21"/>
          <w:szCs w:val="21"/>
        </w:rPr>
      </w:pPr>
      <w:r>
        <w:rPr>
          <w:b/>
          <w:bCs/>
          <w:color w:val="FF0000"/>
          <w:sz w:val="21"/>
          <w:szCs w:val="21"/>
        </w:rPr>
        <w:t>2</w:t>
      </w:r>
      <w:r>
        <w:rPr>
          <w:rFonts w:hAnsi="宋体"/>
          <w:b/>
          <w:bCs/>
          <w:color w:val="FF0000"/>
          <w:sz w:val="21"/>
          <w:szCs w:val="21"/>
        </w:rPr>
        <w:t>、</w:t>
      </w:r>
      <w:r>
        <w:rPr>
          <w:rFonts w:hint="eastAsia" w:asciiTheme="minorEastAsia" w:hAnsiTheme="minorEastAsia"/>
          <w:b/>
          <w:bCs/>
          <w:color w:val="FF0000"/>
          <w:sz w:val="21"/>
          <w:szCs w:val="21"/>
        </w:rPr>
        <w:t>采购人以政府评分结果排名</w:t>
      </w:r>
      <w:r>
        <w:rPr>
          <w:rFonts w:hint="eastAsia" w:asciiTheme="minorEastAsia" w:hAnsiTheme="minorEastAsia"/>
          <w:b/>
          <w:bCs/>
          <w:color w:val="00B050"/>
          <w:sz w:val="21"/>
          <w:szCs w:val="21"/>
          <w:lang w:val="en-US" w:eastAsia="zh-CN"/>
        </w:rPr>
        <w:t>按当年</w:t>
      </w:r>
      <w:r>
        <w:rPr>
          <w:rFonts w:hint="eastAsia" w:asciiTheme="minorEastAsia" w:hAnsiTheme="minorEastAsia"/>
          <w:b/>
          <w:bCs/>
          <w:color w:val="FF0000"/>
          <w:sz w:val="21"/>
          <w:szCs w:val="21"/>
        </w:rPr>
        <w:t>为准，当中标人排名为倒数最后三名的，第一次口头警告并责令乙方及时整改，第二次书面警告，第三次扣除当月清洁费的</w:t>
      </w:r>
      <w:r>
        <w:rPr>
          <w:rFonts w:hint="eastAsia" w:asciiTheme="minorEastAsia" w:hAnsiTheme="minorEastAsia"/>
          <w:b/>
          <w:bCs/>
          <w:color w:val="FF0000"/>
          <w:sz w:val="21"/>
          <w:szCs w:val="21"/>
          <w:lang w:val="en-US" w:eastAsia="zh-CN"/>
        </w:rPr>
        <w:t>10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四</w:t>
      </w:r>
      <w:r>
        <w:rPr>
          <w:rFonts w:hint="eastAsia" w:asciiTheme="minorEastAsia" w:hAnsiTheme="minorEastAsia"/>
          <w:b/>
          <w:bCs/>
          <w:color w:val="FF0000"/>
          <w:sz w:val="21"/>
          <w:szCs w:val="21"/>
        </w:rPr>
        <w:t>次扣除当月清洁费的</w:t>
      </w:r>
      <w:r>
        <w:rPr>
          <w:rFonts w:hint="eastAsia" w:asciiTheme="minorEastAsia" w:hAnsiTheme="minorEastAsia"/>
          <w:b/>
          <w:bCs/>
          <w:color w:val="FF0000"/>
          <w:sz w:val="21"/>
          <w:szCs w:val="21"/>
          <w:lang w:val="en-US" w:eastAsia="zh-CN"/>
        </w:rPr>
        <w:t>30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五</w:t>
      </w:r>
      <w:r>
        <w:rPr>
          <w:rFonts w:hint="eastAsia" w:asciiTheme="minorEastAsia" w:hAnsiTheme="minorEastAsia"/>
          <w:b/>
          <w:bCs/>
          <w:color w:val="FF0000"/>
          <w:sz w:val="21"/>
          <w:szCs w:val="21"/>
        </w:rPr>
        <w:t>次排名最后三名的</w:t>
      </w:r>
      <w:r>
        <w:rPr>
          <w:rFonts w:hint="eastAsia" w:asciiTheme="minorEastAsia" w:hAnsiTheme="minorEastAsia"/>
          <w:b/>
          <w:bCs/>
          <w:color w:val="FF0000"/>
          <w:sz w:val="21"/>
          <w:szCs w:val="21"/>
          <w:lang w:eastAsia="zh-CN"/>
        </w:rPr>
        <w:t>，采购人</w:t>
      </w:r>
      <w:r>
        <w:rPr>
          <w:rFonts w:hint="eastAsia" w:asciiTheme="minorEastAsia" w:hAnsiTheme="minorEastAsia"/>
          <w:b/>
          <w:bCs/>
          <w:color w:val="FF0000"/>
          <w:sz w:val="21"/>
          <w:szCs w:val="21"/>
          <w:lang w:val="en-US" w:eastAsia="zh-CN"/>
        </w:rPr>
        <w:t>有权</w:t>
      </w:r>
      <w:r>
        <w:rPr>
          <w:rFonts w:hint="eastAsia" w:asciiTheme="minorEastAsia" w:hAnsiTheme="minorEastAsia"/>
          <w:b/>
          <w:bCs/>
          <w:color w:val="FF0000"/>
          <w:sz w:val="21"/>
          <w:szCs w:val="21"/>
        </w:rPr>
        <w:t>取消中标人承包资格提前解除合同并扣除中标人向采购人递交的</w:t>
      </w:r>
      <w:r>
        <w:rPr>
          <w:rFonts w:hint="eastAsia" w:asciiTheme="minorEastAsia" w:hAnsiTheme="minorEastAsia"/>
          <w:b/>
          <w:bCs/>
          <w:color w:val="FF0000"/>
          <w:sz w:val="21"/>
          <w:szCs w:val="21"/>
          <w:lang w:eastAsia="zh-CN"/>
        </w:rPr>
        <w:t>全部</w:t>
      </w:r>
      <w:r>
        <w:rPr>
          <w:rFonts w:hint="eastAsia" w:asciiTheme="minorEastAsia" w:hAnsiTheme="minorEastAsia"/>
          <w:b/>
          <w:bCs/>
          <w:color w:val="FF0000"/>
          <w:sz w:val="21"/>
          <w:szCs w:val="21"/>
        </w:rPr>
        <w:t>按金</w:t>
      </w:r>
      <w:r>
        <w:rPr>
          <w:rFonts w:hint="eastAsia" w:asciiTheme="minorEastAsia" w:hAnsiTheme="minorEastAsia"/>
          <w:b/>
          <w:bCs/>
          <w:color w:val="FF0000"/>
          <w:sz w:val="21"/>
          <w:szCs w:val="21"/>
          <w:lang w:val="en-US" w:eastAsia="zh-CN"/>
        </w:rPr>
        <w:t>20万元</w:t>
      </w:r>
      <w:r>
        <w:rPr>
          <w:rFonts w:hint="eastAsia" w:asciiTheme="minorEastAsia" w:hAnsiTheme="minorEastAsia"/>
          <w:b/>
          <w:bCs/>
          <w:color w:val="FF0000"/>
          <w:sz w:val="21"/>
          <w:szCs w:val="21"/>
        </w:rPr>
        <w:t>。</w:t>
      </w:r>
    </w:p>
    <w:p>
      <w:pPr>
        <w:pStyle w:val="2"/>
        <w:rPr>
          <w:rFonts w:hint="eastAsia" w:eastAsia="宋体"/>
          <w:b/>
          <w:bCs/>
          <w:color w:val="FF0000"/>
          <w:lang w:val="en-US" w:eastAsia="zh-CN"/>
        </w:rPr>
      </w:pPr>
      <w:r>
        <w:rPr>
          <w:rFonts w:hint="eastAsia" w:asciiTheme="minorEastAsia" w:hAnsiTheme="minorEastAsia"/>
          <w:b/>
          <w:bCs/>
          <w:color w:val="FF0000"/>
          <w:sz w:val="21"/>
          <w:szCs w:val="21"/>
          <w:lang w:val="en-US" w:eastAsia="zh-CN"/>
        </w:rPr>
        <w:t xml:space="preserve">    3</w:t>
      </w:r>
      <w:r>
        <w:rPr>
          <w:rFonts w:hAnsi="宋体"/>
          <w:b/>
          <w:bCs/>
          <w:color w:val="FF0000"/>
          <w:sz w:val="21"/>
          <w:szCs w:val="21"/>
        </w:rPr>
        <w:t>、</w:t>
      </w:r>
      <w:r>
        <w:rPr>
          <w:rFonts w:hint="eastAsia" w:hAnsi="宋体"/>
          <w:b/>
          <w:bCs/>
          <w:color w:val="FF0000"/>
          <w:sz w:val="21"/>
          <w:szCs w:val="21"/>
          <w:lang w:eastAsia="zh-CN"/>
        </w:rPr>
        <w:t>中标人的</w:t>
      </w:r>
      <w:r>
        <w:rPr>
          <w:rFonts w:hAnsi="宋体"/>
          <w:b/>
          <w:bCs/>
          <w:color w:val="FF0000"/>
          <w:sz w:val="21"/>
          <w:szCs w:val="21"/>
        </w:rPr>
        <w:t>卫生清洁工作质量</w:t>
      </w:r>
      <w:r>
        <w:rPr>
          <w:rFonts w:hint="eastAsia" w:hAnsi="宋体"/>
          <w:b/>
          <w:bCs/>
          <w:color w:val="FF0000"/>
          <w:sz w:val="21"/>
          <w:szCs w:val="21"/>
          <w:lang w:eastAsia="zh-CN"/>
        </w:rPr>
        <w:t>获得镇街</w:t>
      </w:r>
      <w:r>
        <w:rPr>
          <w:rFonts w:hAnsi="宋体"/>
          <w:b/>
          <w:bCs/>
          <w:color w:val="FF0000"/>
          <w:sz w:val="21"/>
          <w:szCs w:val="21"/>
        </w:rPr>
        <w:t>、</w:t>
      </w:r>
      <w:r>
        <w:rPr>
          <w:rFonts w:hint="eastAsia" w:hAnsi="宋体"/>
          <w:b/>
          <w:bCs/>
          <w:color w:val="FF0000"/>
          <w:sz w:val="21"/>
          <w:szCs w:val="21"/>
          <w:lang w:eastAsia="zh-CN"/>
        </w:rPr>
        <w:t>区市环境卫生清洁类奖励的，</w:t>
      </w:r>
      <w:r>
        <w:rPr>
          <w:rFonts w:hint="eastAsia" w:hAnsi="宋体"/>
          <w:b/>
          <w:bCs/>
          <w:color w:val="00B050"/>
          <w:sz w:val="21"/>
          <w:szCs w:val="21"/>
          <w:lang w:val="en-US" w:eastAsia="zh-CN"/>
        </w:rPr>
        <w:t>如有政府文件要求指定给环卫工人的，</w:t>
      </w:r>
      <w:r>
        <w:rPr>
          <w:rFonts w:hint="eastAsia" w:hAnsi="宋体"/>
          <w:b/>
          <w:bCs/>
          <w:color w:val="FF0000"/>
          <w:sz w:val="21"/>
          <w:szCs w:val="21"/>
          <w:lang w:eastAsia="zh-CN"/>
        </w:rPr>
        <w:t>采购人</w:t>
      </w:r>
      <w:r>
        <w:rPr>
          <w:rFonts w:hint="eastAsia" w:hAnsi="宋体"/>
          <w:b/>
          <w:bCs/>
          <w:color w:val="00B050"/>
          <w:sz w:val="21"/>
          <w:szCs w:val="21"/>
          <w:lang w:val="en-US" w:eastAsia="zh-CN"/>
        </w:rPr>
        <w:t>应</w:t>
      </w:r>
      <w:r>
        <w:rPr>
          <w:rFonts w:hint="eastAsia" w:hAnsi="宋体"/>
          <w:b/>
          <w:bCs/>
          <w:color w:val="FF0000"/>
          <w:sz w:val="21"/>
          <w:szCs w:val="21"/>
          <w:lang w:eastAsia="zh-CN"/>
        </w:rPr>
        <w:t>将奖励全部发放给中标单位。</w:t>
      </w:r>
    </w:p>
    <w:p>
      <w:pPr>
        <w:pStyle w:val="35"/>
        <w:widowControl w:val="0"/>
        <w:numPr>
          <w:ilvl w:val="0"/>
          <w:numId w:val="0"/>
        </w:numPr>
        <w:tabs>
          <w:tab w:val="left" w:pos="1260"/>
          <w:tab w:val="left" w:pos="1365"/>
        </w:tabs>
        <w:spacing w:line="360" w:lineRule="auto"/>
        <w:outlineLvl w:val="1"/>
        <w:rPr>
          <w:rFonts w:hint="eastAsia" w:ascii="宋体" w:hAnsi="宋体"/>
          <w:szCs w:val="21"/>
        </w:rPr>
      </w:pPr>
    </w:p>
    <w:p>
      <w:pPr>
        <w:tabs>
          <w:tab w:val="left" w:pos="105"/>
        </w:tabs>
        <w:spacing w:line="360" w:lineRule="auto"/>
        <w:ind w:left="420"/>
        <w:outlineLvl w:val="1"/>
        <w:rPr>
          <w:rFonts w:hint="eastAsia" w:ascii="宋体" w:hAnsi="宋体" w:cs="宋体"/>
          <w:b/>
          <w:sz w:val="21"/>
          <w:szCs w:val="21"/>
          <w:lang w:val="zh-CN"/>
        </w:rPr>
      </w:pPr>
    </w:p>
    <w:p>
      <w:pPr>
        <w:numPr>
          <w:ilvl w:val="0"/>
          <w:numId w:val="19"/>
        </w:numPr>
        <w:tabs>
          <w:tab w:val="left" w:pos="105"/>
          <w:tab w:val="clear" w:pos="420"/>
        </w:tabs>
        <w:spacing w:line="360" w:lineRule="auto"/>
        <w:ind w:left="420" w:leftChars="0" w:hanging="420" w:firstLineChars="0"/>
        <w:jc w:val="both"/>
        <w:outlineLvl w:val="1"/>
        <w:rPr>
          <w:rFonts w:ascii="宋体" w:hAnsi="宋体" w:cs="宋体"/>
          <w:b/>
          <w:sz w:val="21"/>
          <w:szCs w:val="21"/>
          <w:lang w:val="zh-CN"/>
        </w:rPr>
      </w:pPr>
      <w:r>
        <w:rPr>
          <w:rFonts w:hint="eastAsia" w:ascii="宋体" w:hAnsi="宋体" w:cs="宋体"/>
          <w:b/>
          <w:sz w:val="21"/>
          <w:szCs w:val="21"/>
          <w:lang w:val="zh-CN"/>
        </w:rPr>
        <w:t>付款方式</w:t>
      </w:r>
    </w:p>
    <w:p>
      <w:pPr>
        <w:spacing w:line="360" w:lineRule="auto"/>
        <w:ind w:firstLine="420" w:firstLineChars="200"/>
        <w:rPr>
          <w:rFonts w:hint="eastAsia" w:ascii="宋体" w:hAnsi="宋体"/>
          <w:sz w:val="21"/>
          <w:szCs w:val="21"/>
        </w:rPr>
      </w:pPr>
      <w:r>
        <w:rPr>
          <w:rFonts w:hint="eastAsia" w:ascii="宋体" w:hAnsi="宋体"/>
          <w:sz w:val="21"/>
          <w:szCs w:val="21"/>
        </w:rPr>
        <w:t>服务费按月结算。招标人于每月10日前（如遇节假日顺延至第一个工作日）向中标供应商支付上月服务费，如中标供应商提供服务不足一个月时按日计算。中标供应商须在招标人办理支付手续前10个工作日内，提供等额的正式增值税发票给招标人，以便招标人及时办理支付手续。</w:t>
      </w:r>
    </w:p>
    <w:p>
      <w:pPr>
        <w:spacing w:beforeLines="50" w:afterLines="50" w:line="360" w:lineRule="auto"/>
        <w:jc w:val="both"/>
        <w:outlineLvl w:val="0"/>
        <w:rPr>
          <w:rFonts w:hint="eastAsia" w:ascii="宋体" w:hAnsi="宋体"/>
          <w:b/>
          <w:bCs/>
          <w:color w:val="auto"/>
          <w:sz w:val="28"/>
          <w:szCs w:val="28"/>
        </w:rPr>
      </w:pPr>
      <w:r>
        <w:rPr>
          <w:rFonts w:hint="eastAsia" w:ascii="宋体" w:hAnsi="宋体"/>
          <w:b/>
          <w:bCs/>
          <w:color w:val="auto"/>
          <w:sz w:val="28"/>
          <w:szCs w:val="28"/>
        </w:rPr>
        <w:br w:type="page"/>
      </w:r>
    </w:p>
    <w:p>
      <w:pPr>
        <w:spacing w:beforeLines="50" w:afterLines="50" w:line="360" w:lineRule="auto"/>
        <w:jc w:val="center"/>
        <w:outlineLvl w:val="0"/>
        <w:rPr>
          <w:rFonts w:ascii="宋体" w:hAnsi="宋体"/>
          <w:b/>
          <w:bCs/>
          <w:color w:val="auto"/>
          <w:sz w:val="28"/>
          <w:szCs w:val="28"/>
        </w:rPr>
      </w:pPr>
      <w:r>
        <w:rPr>
          <w:rFonts w:hint="eastAsia" w:ascii="宋体" w:hAnsi="宋体"/>
          <w:b/>
          <w:bCs/>
          <w:color w:val="auto"/>
          <w:sz w:val="28"/>
          <w:szCs w:val="28"/>
        </w:rPr>
        <w:t>第五章</w:t>
      </w:r>
      <w:bookmarkStart w:id="24" w:name="_Toc435109307"/>
      <w:r>
        <w:rPr>
          <w:rFonts w:hint="eastAsia" w:ascii="宋体" w:hAnsi="宋体"/>
          <w:b/>
          <w:bCs/>
          <w:color w:val="auto"/>
          <w:sz w:val="28"/>
          <w:szCs w:val="28"/>
        </w:rPr>
        <w:t xml:space="preserve">  合同通用条款</w:t>
      </w:r>
      <w:bookmarkEnd w:id="24"/>
    </w:p>
    <w:p>
      <w:pPr>
        <w:pStyle w:val="2"/>
        <w:numPr>
          <w:ilvl w:val="0"/>
          <w:numId w:val="0"/>
        </w:numPr>
        <w:jc w:val="center"/>
        <w:rPr>
          <w:rFonts w:hint="eastAsia" w:ascii="宋体" w:hAnsi="宋体"/>
          <w:b/>
          <w:color w:val="auto"/>
          <w:szCs w:val="21"/>
        </w:rPr>
      </w:pPr>
      <w:r>
        <w:rPr>
          <w:rFonts w:hint="eastAsia"/>
          <w:b/>
          <w:bCs/>
          <w:color w:val="C00000"/>
          <w:sz w:val="24"/>
          <w:szCs w:val="24"/>
          <w:lang w:eastAsia="zh-CN"/>
        </w:rPr>
        <w:t>（</w:t>
      </w:r>
      <w:r>
        <w:rPr>
          <w:rFonts w:hint="eastAsia"/>
          <w:b/>
          <w:bCs/>
          <w:color w:val="C00000"/>
          <w:sz w:val="24"/>
          <w:szCs w:val="24"/>
          <w:lang w:val="en-US" w:eastAsia="zh-CN"/>
        </w:rPr>
        <w:t>合同格式为合的参考文本，合同签订甲乙双方可根据项目的具体要求进行商议修订</w:t>
      </w:r>
      <w:r>
        <w:rPr>
          <w:rFonts w:hint="eastAsia"/>
          <w:b/>
          <w:bCs/>
          <w:color w:val="C00000"/>
          <w:sz w:val="24"/>
          <w:szCs w:val="24"/>
          <w:lang w:eastAsia="zh-CN"/>
        </w:rPr>
        <w:t>）</w:t>
      </w:r>
    </w:p>
    <w:p>
      <w:pPr>
        <w:spacing w:line="360" w:lineRule="auto"/>
        <w:rPr>
          <w:rFonts w:ascii="宋体" w:hAnsi="宋体"/>
          <w:b/>
          <w:color w:val="auto"/>
          <w:szCs w:val="21"/>
        </w:rPr>
      </w:pPr>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u w:val="single"/>
          <w:lang w:val="en-US" w:eastAsia="zh-CN"/>
        </w:rPr>
        <w:t>广州市番禺区石壁街石壁三村股份合作经济社</w:t>
      </w:r>
      <w:r>
        <w:rPr>
          <w:rFonts w:hint="eastAsia" w:ascii="宋体" w:hAnsi="宋体"/>
          <w:b/>
          <w:color w:val="auto"/>
          <w:szCs w:val="21"/>
          <w:u w:val="single"/>
        </w:rPr>
        <w:t xml:space="preserve">         </w:t>
      </w:r>
    </w:p>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法人代表：何树明</w:t>
      </w:r>
      <w:r>
        <w:rPr>
          <w:rFonts w:hint="eastAsia" w:ascii="宋体" w:hAnsi="宋体"/>
          <w:color w:val="auto"/>
          <w:szCs w:val="21"/>
        </w:rPr>
        <w:t xml:space="preserve">     </w:t>
      </w:r>
      <w:r>
        <w:rPr>
          <w:rFonts w:hint="eastAsia" w:ascii="宋体" w:hAnsi="宋体"/>
          <w:color w:val="auto"/>
          <w:szCs w:val="21"/>
          <w:lang w:val="en-US" w:eastAsia="zh-CN"/>
        </w:rPr>
        <w:t>电话：84771709</w:t>
      </w:r>
      <w:r>
        <w:rPr>
          <w:rFonts w:hint="eastAsia" w:ascii="宋体" w:hAnsi="宋体"/>
          <w:color w:val="auto"/>
          <w:szCs w:val="21"/>
        </w:rPr>
        <w:t xml:space="preserve">            地  址：</w:t>
      </w:r>
      <w:r>
        <w:rPr>
          <w:rFonts w:hint="eastAsia" w:ascii="宋体" w:hAnsi="宋体"/>
          <w:color w:val="auto"/>
          <w:szCs w:val="21"/>
          <w:lang w:val="en-US" w:eastAsia="zh-CN"/>
        </w:rPr>
        <w:t>番禺区石壁街石壁三村华盛大街19号</w:t>
      </w:r>
    </w:p>
    <w:p>
      <w:pPr>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br w:type="textWrapping"/>
      </w:r>
      <w:r>
        <w:rPr>
          <w:rFonts w:hint="eastAsia" w:ascii="宋体" w:hAnsi="宋体"/>
          <w:b/>
          <w:color w:val="auto"/>
          <w:szCs w:val="21"/>
          <w:lang w:val="en-US" w:eastAsia="zh-CN"/>
        </w:rPr>
        <w:t>负 责 人</w:t>
      </w:r>
      <w:r>
        <w:rPr>
          <w:rFonts w:hint="eastAsia" w:ascii="宋体" w:hAnsi="宋体"/>
          <w:color w:val="auto"/>
          <w:szCs w:val="21"/>
        </w:rPr>
        <w:t xml:space="preserve">：                电话：   </w:t>
      </w:r>
      <w:r>
        <w:rPr>
          <w:rFonts w:hint="eastAsia" w:ascii="宋体" w:hAnsi="宋体"/>
          <w:color w:val="auto"/>
          <w:szCs w:val="21"/>
          <w:lang w:val="en-US" w:eastAsia="zh-CN"/>
        </w:rPr>
        <w:t xml:space="preserve">  </w:t>
      </w:r>
      <w:r>
        <w:rPr>
          <w:rFonts w:hint="eastAsia" w:ascii="宋体" w:hAnsi="宋体"/>
          <w:color w:val="auto"/>
          <w:szCs w:val="21"/>
        </w:rPr>
        <w:t xml:space="preserve">        地  址：   </w:t>
      </w:r>
    </w:p>
    <w:p>
      <w:pPr>
        <w:spacing w:line="360" w:lineRule="auto"/>
        <w:ind w:firstLine="420" w:firstLineChars="200"/>
        <w:rPr>
          <w:rFonts w:ascii="宋体" w:hAnsi="宋体"/>
          <w:color w:val="auto"/>
          <w:szCs w:val="21"/>
        </w:rPr>
      </w:pPr>
      <w:r>
        <w:rPr>
          <w:rFonts w:hint="eastAsia" w:ascii="宋体" w:hAnsi="宋体" w:cs="宋体"/>
          <w:color w:val="auto"/>
          <w:szCs w:val="21"/>
        </w:rPr>
        <w:t>根据</w:t>
      </w:r>
      <w:r>
        <w:rPr>
          <w:rFonts w:hint="eastAsia" w:ascii="宋体" w:hAnsi="宋体"/>
          <w:b w:val="0"/>
          <w:bCs/>
          <w:color w:val="auto"/>
          <w:sz w:val="21"/>
          <w:szCs w:val="18"/>
          <w:u w:val="single"/>
          <w:lang w:eastAsia="zh-CN"/>
        </w:rPr>
        <w:t>番禺区石壁街石壁三村环卫保洁、垃圾清运服务项目</w:t>
      </w:r>
      <w:r>
        <w:rPr>
          <w:rFonts w:hint="eastAsia" w:ascii="宋体" w:hAnsi="宋体" w:cs="宋体"/>
          <w:color w:val="auto"/>
          <w:szCs w:val="21"/>
        </w:rPr>
        <w:t>（项目编号：</w:t>
      </w:r>
      <w:r>
        <w:rPr>
          <w:rFonts w:hint="eastAsia" w:ascii="宋体" w:hAnsi="宋体"/>
          <w:color w:val="auto"/>
          <w:szCs w:val="21"/>
          <w:lang w:eastAsia="zh-CN"/>
        </w:rPr>
        <w:t>GZBC20FG03005</w:t>
      </w:r>
      <w:r>
        <w:rPr>
          <w:rFonts w:hint="eastAsia" w:ascii="宋体" w:hAnsi="宋体" w:cs="宋体"/>
          <w:color w:val="auto"/>
          <w:szCs w:val="21"/>
        </w:rPr>
        <w:t>）</w:t>
      </w:r>
      <w:r>
        <w:rPr>
          <w:rFonts w:hint="eastAsia" w:ascii="宋体" w:hAnsi="宋体"/>
          <w:color w:val="auto"/>
          <w:szCs w:val="21"/>
        </w:rPr>
        <w:t>的采购结果，按照《中华人民共和国政府采购法》</w:t>
      </w:r>
      <w:r>
        <w:rPr>
          <w:rFonts w:hint="eastAsia" w:ascii="宋体" w:hAnsi="宋体" w:cs="宋体"/>
          <w:color w:val="auto"/>
          <w:szCs w:val="21"/>
        </w:rPr>
        <w:t>及其实施条例</w:t>
      </w:r>
      <w:r>
        <w:rPr>
          <w:rFonts w:hint="eastAsia" w:ascii="宋体" w:hAnsi="宋体"/>
          <w:color w:val="auto"/>
          <w:szCs w:val="21"/>
        </w:rPr>
        <w:t>、《中华人民共和国合同法》的规定，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一致同意签订本合同如下</w:t>
      </w:r>
      <w:r>
        <w:rPr>
          <w:rFonts w:hint="eastAsia" w:ascii="宋体" w:hAnsi="宋体"/>
          <w:color w:val="auto"/>
          <w:szCs w:val="21"/>
        </w:rPr>
        <w:t>。</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25" w:name="_Toc435540759"/>
      <w:r>
        <w:rPr>
          <w:rFonts w:hint="eastAsia" w:ascii="宋体" w:hAnsi="宋体"/>
          <w:b/>
          <w:color w:val="auto"/>
          <w:szCs w:val="21"/>
        </w:rPr>
        <w:t>合同金额</w:t>
      </w:r>
      <w:bookmarkEnd w:id="25"/>
    </w:p>
    <w:p>
      <w:pPr>
        <w:pStyle w:val="8"/>
        <w:spacing w:line="360" w:lineRule="auto"/>
        <w:ind w:firstLine="420" w:firstLineChars="200"/>
        <w:rPr>
          <w:rFonts w:hint="default" w:hAnsi="宋体" w:eastAsia="宋体"/>
          <w:color w:val="00B050"/>
          <w:sz w:val="21"/>
          <w:lang w:val="en-US" w:eastAsia="zh-CN"/>
        </w:rPr>
      </w:pPr>
      <w:r>
        <w:rPr>
          <w:rFonts w:hint="eastAsia" w:hAnsi="宋体"/>
          <w:color w:val="auto"/>
          <w:sz w:val="21"/>
        </w:rPr>
        <w:t>合同</w:t>
      </w:r>
      <w:r>
        <w:rPr>
          <w:rFonts w:hint="eastAsia" w:hAnsi="宋体"/>
          <w:color w:val="00B050"/>
          <w:sz w:val="21"/>
          <w:lang w:val="en-US" w:eastAsia="zh-CN"/>
        </w:rPr>
        <w:t>每年</w:t>
      </w:r>
      <w:r>
        <w:rPr>
          <w:rFonts w:hint="eastAsia" w:hAnsi="宋体"/>
          <w:color w:val="auto"/>
          <w:sz w:val="21"/>
        </w:rPr>
        <w:t>金额为（大写）：___________元（￥____________元）。</w:t>
      </w:r>
      <w:r>
        <w:rPr>
          <w:rFonts w:hint="eastAsia" w:hAnsi="宋体"/>
          <w:color w:val="00B050"/>
          <w:sz w:val="21"/>
          <w:lang w:val="en-US" w:eastAsia="zh-CN"/>
        </w:rPr>
        <w:t>每月金额为</w:t>
      </w:r>
      <w:r>
        <w:rPr>
          <w:rFonts w:hint="eastAsia" w:hAnsi="宋体"/>
          <w:color w:val="00B050"/>
          <w:sz w:val="21"/>
        </w:rPr>
        <w:t>（大写）：___________元（￥____________元）</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承包范围及内容</w:t>
      </w:r>
    </w:p>
    <w:p>
      <w:pPr>
        <w:widowControl/>
        <w:spacing w:line="360" w:lineRule="auto"/>
        <w:ind w:firstLine="415" w:firstLineChars="198"/>
        <w:rPr>
          <w:rFonts w:ascii="宋体" w:hAnsi="宋体"/>
          <w:sz w:val="21"/>
          <w:szCs w:val="21"/>
        </w:rPr>
      </w:pPr>
      <w:r>
        <w:rPr>
          <w:rFonts w:hint="eastAsia" w:ascii="宋体" w:hAnsi="宋体"/>
          <w:sz w:val="21"/>
          <w:szCs w:val="21"/>
        </w:rPr>
        <w:t>项目及范围为：只限于广州市番禺区</w:t>
      </w:r>
      <w:r>
        <w:rPr>
          <w:rFonts w:hint="eastAsia" w:ascii="宋体" w:hAnsi="宋体"/>
          <w:sz w:val="21"/>
          <w:szCs w:val="21"/>
          <w:lang w:eastAsia="zh-CN"/>
        </w:rPr>
        <w:t>石壁街石</w:t>
      </w:r>
      <w:r>
        <w:rPr>
          <w:rFonts w:hint="eastAsia" w:ascii="宋体" w:hAnsi="宋体"/>
          <w:color w:val="00B050"/>
          <w:sz w:val="21"/>
          <w:szCs w:val="21"/>
          <w:lang w:val="en-US" w:eastAsia="zh-CN"/>
        </w:rPr>
        <w:t>壁</w:t>
      </w:r>
      <w:r>
        <w:rPr>
          <w:rFonts w:hint="eastAsia" w:ascii="宋体" w:hAnsi="宋体"/>
          <w:sz w:val="21"/>
          <w:szCs w:val="21"/>
          <w:lang w:eastAsia="zh-CN"/>
        </w:rPr>
        <w:t>三村</w:t>
      </w:r>
      <w:r>
        <w:rPr>
          <w:rFonts w:hint="eastAsia" w:ascii="宋体" w:hAnsi="宋体"/>
          <w:sz w:val="21"/>
          <w:szCs w:val="21"/>
        </w:rPr>
        <w:t>片区。</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val="en-US" w:eastAsia="zh-CN"/>
        </w:rPr>
        <w:t>保洁服务要求</w:t>
      </w:r>
    </w:p>
    <w:p>
      <w:pPr>
        <w:pStyle w:val="35"/>
        <w:widowControl w:val="0"/>
        <w:numPr>
          <w:ilvl w:val="0"/>
          <w:numId w:val="25"/>
        </w:numPr>
        <w:spacing w:line="360" w:lineRule="auto"/>
        <w:ind w:left="420" w:leftChars="0" w:hanging="420" w:firstLineChars="0"/>
        <w:jc w:val="both"/>
        <w:rPr>
          <w:rFonts w:ascii="宋体" w:hAnsi="宋体"/>
          <w:b/>
          <w:bCs/>
          <w:color w:val="FF0000"/>
          <w:szCs w:val="21"/>
        </w:rPr>
      </w:pPr>
      <w:r>
        <w:rPr>
          <w:rFonts w:hint="eastAsia" w:ascii="宋体" w:hAnsi="宋体"/>
          <w:b/>
          <w:bCs/>
          <w:color w:val="FF0000"/>
          <w:szCs w:val="21"/>
        </w:rPr>
        <w:t>负责</w:t>
      </w:r>
      <w:r>
        <w:rPr>
          <w:rFonts w:hint="eastAsia" w:ascii="宋体" w:hAnsi="宋体"/>
          <w:b/>
          <w:bCs/>
          <w:color w:val="FF0000"/>
          <w:szCs w:val="21"/>
          <w:lang w:eastAsia="zh-CN"/>
        </w:rPr>
        <w:t>石壁街石</w:t>
      </w:r>
      <w:r>
        <w:rPr>
          <w:rFonts w:hint="eastAsia" w:ascii="宋体" w:hAnsi="宋体"/>
          <w:b/>
          <w:bCs/>
          <w:color w:val="00B050"/>
          <w:szCs w:val="21"/>
          <w:lang w:val="en-US" w:eastAsia="zh-CN"/>
        </w:rPr>
        <w:t>壁</w:t>
      </w:r>
      <w:r>
        <w:rPr>
          <w:rFonts w:hint="eastAsia" w:ascii="宋体" w:hAnsi="宋体"/>
          <w:b/>
          <w:bCs/>
          <w:color w:val="FF0000"/>
          <w:szCs w:val="21"/>
          <w:lang w:eastAsia="zh-CN"/>
        </w:rPr>
        <w:t>三村村</w:t>
      </w:r>
      <w:r>
        <w:rPr>
          <w:rFonts w:hint="eastAsia" w:ascii="宋体" w:hAnsi="宋体"/>
          <w:b/>
          <w:bCs/>
          <w:color w:val="FF0000"/>
          <w:szCs w:val="21"/>
        </w:rPr>
        <w:t>民委员会管辖的整个片区道路的日常清洁</w:t>
      </w:r>
      <w:r>
        <w:rPr>
          <w:rFonts w:hint="eastAsia" w:ascii="宋体" w:hAnsi="宋体"/>
          <w:b/>
          <w:bCs/>
          <w:color w:val="FF0000"/>
          <w:szCs w:val="21"/>
          <w:lang w:eastAsia="zh-CN"/>
        </w:rPr>
        <w:t>、</w:t>
      </w:r>
      <w:r>
        <w:rPr>
          <w:rFonts w:hint="eastAsia" w:ascii="宋体" w:hAnsi="宋体"/>
          <w:b/>
          <w:bCs/>
          <w:color w:val="FF0000"/>
          <w:szCs w:val="21"/>
        </w:rPr>
        <w:t>垃圾清运</w:t>
      </w:r>
      <w:r>
        <w:rPr>
          <w:rFonts w:hint="eastAsia" w:ascii="宋体" w:hAnsi="宋体"/>
          <w:b/>
          <w:bCs/>
          <w:color w:val="FF0000"/>
          <w:szCs w:val="21"/>
          <w:lang w:eastAsia="zh-CN"/>
        </w:rPr>
        <w:t>及</w:t>
      </w:r>
      <w:r>
        <w:rPr>
          <w:rFonts w:hint="eastAsia" w:ascii="宋体" w:hAnsi="宋体"/>
          <w:b/>
          <w:bCs/>
          <w:color w:val="FF0000"/>
          <w:szCs w:val="21"/>
        </w:rPr>
        <w:t>清理辖区违规乱张贴</w:t>
      </w:r>
      <w:r>
        <w:rPr>
          <w:rFonts w:hint="eastAsia" w:ascii="宋体" w:hAnsi="宋体"/>
          <w:b/>
          <w:bCs/>
          <w:color w:val="FF0000"/>
          <w:szCs w:val="21"/>
          <w:lang w:eastAsia="zh-CN"/>
        </w:rPr>
        <w:t>（牛皮廨）</w:t>
      </w:r>
      <w:r>
        <w:rPr>
          <w:rFonts w:hint="eastAsia" w:ascii="宋体" w:hAnsi="宋体"/>
          <w:b/>
          <w:bCs/>
          <w:color w:val="FF0000"/>
          <w:szCs w:val="21"/>
        </w:rPr>
        <w:t>。</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做好各区域的保洁卫生工作（包括地面、绿化带、公共标识、石脚边、沙井口、垃圾收集点</w:t>
      </w:r>
      <w:r>
        <w:rPr>
          <w:rFonts w:hint="eastAsia" w:ascii="宋体" w:hAnsi="宋体"/>
          <w:color w:val="0000FF"/>
          <w:szCs w:val="21"/>
          <w:lang w:eastAsia="zh-CN"/>
        </w:rPr>
        <w:t>老人活动中心</w:t>
      </w:r>
      <w:r>
        <w:rPr>
          <w:rFonts w:hint="eastAsia" w:ascii="宋体" w:hAnsi="宋体"/>
          <w:szCs w:val="21"/>
        </w:rPr>
        <w:t>等）。</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负责做好环卫设施（果皮箱、保洁车、工具房等）的管理、维护、保养工作。</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负责辖区范围内垃圾装运点的清扫、保洁工作。</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负责对散落在地面的无主建筑杂物的清理清运；草地、绿化带内被人为丢弃的砖头建筑垃圾等的清理清运；摆放的设备设施被人为移位后的复位及摆放整齐。</w:t>
      </w:r>
    </w:p>
    <w:p>
      <w:pPr>
        <w:pStyle w:val="35"/>
        <w:widowControl w:val="0"/>
        <w:numPr>
          <w:ilvl w:val="0"/>
          <w:numId w:val="25"/>
        </w:numPr>
        <w:spacing w:line="360" w:lineRule="auto"/>
        <w:ind w:left="420" w:leftChars="0" w:hanging="420" w:firstLineChars="0"/>
        <w:jc w:val="both"/>
        <w:rPr>
          <w:rFonts w:ascii="宋体" w:hAnsi="宋体"/>
          <w:szCs w:val="21"/>
        </w:rPr>
      </w:pPr>
      <w:r>
        <w:rPr>
          <w:rFonts w:hint="eastAsia" w:ascii="宋体" w:hAnsi="宋体"/>
          <w:szCs w:val="21"/>
        </w:rPr>
        <w:t>中标供应商应具备完成道路保洁的工具和材料。</w:t>
      </w:r>
    </w:p>
    <w:p>
      <w:pPr>
        <w:pStyle w:val="35"/>
        <w:widowControl w:val="0"/>
        <w:numPr>
          <w:ilvl w:val="0"/>
          <w:numId w:val="25"/>
        </w:numPr>
        <w:spacing w:line="360" w:lineRule="auto"/>
        <w:ind w:left="420" w:leftChars="0" w:hanging="420" w:firstLineChars="0"/>
        <w:jc w:val="both"/>
        <w:rPr>
          <w:rFonts w:hint="eastAsia" w:ascii="宋体" w:hAnsi="宋体"/>
          <w:szCs w:val="21"/>
        </w:rPr>
      </w:pPr>
      <w:r>
        <w:rPr>
          <w:rFonts w:hint="eastAsia" w:ascii="宋体" w:hAnsi="宋体"/>
          <w:szCs w:val="21"/>
        </w:rPr>
        <w:t>不得使用有毒性化学用品，清洁剂必须符合卫生标准，以免影响人身安全。</w:t>
      </w:r>
    </w:p>
    <w:p>
      <w:pPr>
        <w:numPr>
          <w:ilvl w:val="0"/>
          <w:numId w:val="25"/>
        </w:numPr>
        <w:autoSpaceDE/>
        <w:autoSpaceDN/>
        <w:adjustRightInd/>
        <w:spacing w:line="360" w:lineRule="auto"/>
        <w:ind w:left="420" w:leftChars="0" w:hanging="420" w:firstLineChars="0"/>
        <w:jc w:val="both"/>
        <w:rPr>
          <w:rFonts w:hint="eastAsia" w:ascii="宋体" w:hAnsi="宋体"/>
          <w:sz w:val="21"/>
          <w:szCs w:val="21"/>
        </w:rPr>
      </w:pPr>
      <w:r>
        <w:rPr>
          <w:rFonts w:hint="eastAsia" w:ascii="宋体" w:hAnsi="宋体"/>
          <w:sz w:val="21"/>
          <w:szCs w:val="21"/>
        </w:rPr>
        <w:t>服务细则要求：</w:t>
      </w:r>
    </w:p>
    <w:p>
      <w:pPr>
        <w:numPr>
          <w:ilvl w:val="0"/>
          <w:numId w:val="0"/>
        </w:numPr>
        <w:tabs>
          <w:tab w:val="left" w:pos="567"/>
        </w:tabs>
        <w:spacing w:line="360" w:lineRule="auto"/>
        <w:ind w:left="426" w:leftChars="0"/>
        <w:rPr>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w:t>
      </w:r>
      <w:r>
        <w:rPr>
          <w:rFonts w:hint="eastAsia" w:asciiTheme="minorEastAsia" w:hAnsiTheme="minorEastAsia"/>
          <w:color w:val="000000" w:themeColor="text1"/>
          <w:sz w:val="21"/>
          <w:szCs w:val="21"/>
          <w14:textFill>
            <w14:solidFill>
              <w14:schemeClr w14:val="tx1"/>
            </w14:solidFill>
          </w14:textFill>
        </w:rPr>
        <w:t>大</w:t>
      </w:r>
      <w:r>
        <w:rPr>
          <w:rFonts w:hAnsiTheme="minorEastAsia"/>
          <w:color w:val="000000" w:themeColor="text1"/>
          <w:sz w:val="21"/>
          <w:szCs w:val="21"/>
          <w14:textFill>
            <w14:solidFill>
              <w14:schemeClr w14:val="tx1"/>
            </w14:solidFill>
          </w14:textFill>
        </w:rPr>
        <w:t>街、马路</w:t>
      </w:r>
      <w:r>
        <w:rPr>
          <w:rFonts w:hint="eastAsia" w:asciiTheme="minorEastAsia" w:hAnsiTheme="minorEastAsia"/>
          <w:color w:val="000000" w:themeColor="text1"/>
          <w:sz w:val="21"/>
          <w:szCs w:val="21"/>
          <w14:textFill>
            <w14:solidFill>
              <w14:schemeClr w14:val="tx1"/>
            </w14:solidFill>
          </w14:textFill>
        </w:rPr>
        <w:t>（包括村辖区内的大街、小巷、冷巷及马路）</w:t>
      </w:r>
      <w:r>
        <w:rPr>
          <w:rFonts w:hAnsiTheme="minorEastAsia"/>
          <w:color w:val="000000" w:themeColor="text1"/>
          <w:sz w:val="21"/>
          <w:szCs w:val="21"/>
          <w14:textFill>
            <w14:solidFill>
              <w14:schemeClr w14:val="tx1"/>
            </w14:solidFill>
          </w14:textFill>
        </w:rPr>
        <w:t>清洁、保洁</w:t>
      </w:r>
      <w:r>
        <w:rPr>
          <w:color w:val="000000" w:themeColor="text1"/>
          <w:sz w:val="21"/>
          <w:szCs w:val="21"/>
          <w14:textFill>
            <w14:solidFill>
              <w14:schemeClr w14:val="tx1"/>
            </w14:solidFill>
          </w14:textFill>
        </w:rPr>
        <w:t>:</w:t>
      </w:r>
    </w:p>
    <w:p>
      <w:pPr>
        <w:tabs>
          <w:tab w:val="left" w:pos="567"/>
        </w:tabs>
        <w:spacing w:line="360" w:lineRule="auto"/>
        <w:ind w:left="426" w:firstLine="420" w:firstLineChars="200"/>
        <w:rPr>
          <w:rFonts w:hint="eastAsia"/>
        </w:rPr>
      </w:pPr>
      <w:r>
        <w:rPr>
          <w:rFonts w:hAnsiTheme="minorEastAsia"/>
          <w:color w:val="000000" w:themeColor="text1"/>
          <w:sz w:val="21"/>
          <w:szCs w:val="21"/>
          <w14:textFill>
            <w14:solidFill>
              <w14:schemeClr w14:val="tx1"/>
            </w14:solidFill>
          </w14:textFill>
        </w:rPr>
        <w:t>每天早上</w:t>
      </w:r>
      <w:r>
        <w:rPr>
          <w:color w:val="000000" w:themeColor="text1"/>
          <w:sz w:val="21"/>
          <w:szCs w:val="21"/>
          <w14:textFill>
            <w14:solidFill>
              <w14:schemeClr w14:val="tx1"/>
            </w14:solidFill>
          </w14:textFill>
        </w:rPr>
        <w:t>5</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9</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分前大扫一次，下午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点起大扫第二次。每公里安排一名以上清洁人员在早上</w:t>
      </w:r>
      <w:r>
        <w:rPr>
          <w:color w:val="000000" w:themeColor="text1"/>
          <w:sz w:val="21"/>
          <w:szCs w:val="21"/>
          <w14:textFill>
            <w14:solidFill>
              <w14:schemeClr w14:val="tx1"/>
            </w14:solidFill>
          </w14:textFill>
        </w:rPr>
        <w:t>8</w:t>
      </w:r>
      <w:r>
        <w:rPr>
          <w:rFonts w:hAnsiTheme="minor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AnsiTheme="minorEastAsia"/>
          <w:color w:val="000000" w:themeColor="text1"/>
          <w:sz w:val="21"/>
          <w:szCs w:val="21"/>
          <w14:textFill>
            <w14:solidFill>
              <w14:schemeClr w14:val="tx1"/>
            </w14:solidFill>
          </w14:textFill>
        </w:rPr>
        <w:t>至</w:t>
      </w:r>
      <w:r>
        <w:rPr>
          <w:color w:val="000000" w:themeColor="text1"/>
          <w:sz w:val="21"/>
          <w:szCs w:val="21"/>
          <w14:textFill>
            <w14:solidFill>
              <w14:schemeClr w14:val="tx1"/>
            </w14:solidFill>
          </w14:textFill>
        </w:rPr>
        <w:t>12: 00</w:t>
      </w:r>
      <w:r>
        <w:rPr>
          <w:rFonts w:hAnsiTheme="minorEastAsia"/>
          <w:color w:val="000000" w:themeColor="text1"/>
          <w:sz w:val="21"/>
          <w:szCs w:val="21"/>
          <w14:textFill>
            <w14:solidFill>
              <w14:schemeClr w14:val="tx1"/>
            </w14:solidFill>
          </w14:textFill>
        </w:rPr>
        <w:t>。下午</w:t>
      </w:r>
      <w:r>
        <w:rPr>
          <w:color w:val="000000" w:themeColor="text1"/>
          <w:sz w:val="21"/>
          <w:szCs w:val="21"/>
          <w14:textFill>
            <w14:solidFill>
              <w14:schemeClr w14:val="tx1"/>
            </w14:solidFill>
          </w14:textFill>
        </w:rPr>
        <w:t>2</w:t>
      </w:r>
      <w:r>
        <w:rPr>
          <w:rFonts w:hAnsiTheme="minorEastAsia"/>
          <w:color w:val="000000" w:themeColor="text1"/>
          <w:sz w:val="21"/>
          <w:szCs w:val="21"/>
          <w14:textFill>
            <w14:solidFill>
              <w14:schemeClr w14:val="tx1"/>
            </w14:solidFill>
          </w14:textFill>
        </w:rPr>
        <w:t>点至</w:t>
      </w:r>
      <w:r>
        <w:rPr>
          <w:color w:val="000000" w:themeColor="text1"/>
          <w:sz w:val="21"/>
          <w:szCs w:val="21"/>
          <w14:textFill>
            <w14:solidFill>
              <w14:schemeClr w14:val="tx1"/>
            </w14:solidFill>
          </w14:textFill>
        </w:rPr>
        <w:t>5:30</w:t>
      </w:r>
      <w:r>
        <w:rPr>
          <w:rFonts w:hAnsiTheme="minorEastAsia"/>
          <w:color w:val="000000" w:themeColor="text1"/>
          <w:sz w:val="21"/>
          <w:szCs w:val="21"/>
          <w14:textFill>
            <w14:solidFill>
              <w14:schemeClr w14:val="tx1"/>
            </w14:solidFill>
          </w14:textFill>
        </w:rPr>
        <w:t>这两段时间内进行巡回保洁，并在工作时间内将马路两旁垃圾桶内的垃圾清倒干净</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不含工业垃圾及建筑与余泥</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，做到日产日清</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含旧家具等大件废弃物</w:t>
      </w:r>
      <w:r>
        <w:rPr>
          <w:color w:val="000000" w:themeColor="text1"/>
          <w:sz w:val="21"/>
          <w:szCs w:val="21"/>
          <w14:textFill>
            <w14:solidFill>
              <w14:schemeClr w14:val="tx1"/>
            </w14:solidFill>
          </w14:textFill>
        </w:rPr>
        <w:t>)</w:t>
      </w:r>
      <w:r>
        <w:rPr>
          <w:rFonts w:hAnsiTheme="minorEastAsia"/>
          <w:color w:val="000000" w:themeColor="text1"/>
          <w:sz w:val="21"/>
          <w:szCs w:val="21"/>
          <w14:textFill>
            <w14:solidFill>
              <w14:schemeClr w14:val="tx1"/>
            </w14:solidFill>
          </w14:textFill>
        </w:rPr>
        <w:t>。</w:t>
      </w:r>
    </w:p>
    <w:p>
      <w:pPr>
        <w:spacing w:line="360" w:lineRule="auto"/>
        <w:ind w:left="420"/>
        <w:rPr>
          <w:rFonts w:ascii="宋体" w:hAnsi="宋体"/>
          <w:sz w:val="21"/>
          <w:szCs w:val="21"/>
        </w:rPr>
      </w:pPr>
      <w:r>
        <w:rPr>
          <w:rFonts w:hint="eastAsia" w:ascii="宋体" w:hAnsi="宋体"/>
          <w:sz w:val="21"/>
          <w:szCs w:val="21"/>
        </w:rPr>
        <w:t>2.村内所属街巷道路清洁、保洁：</w:t>
      </w:r>
    </w:p>
    <w:p>
      <w:pPr>
        <w:spacing w:line="360" w:lineRule="auto"/>
        <w:ind w:firstLine="420" w:firstLineChars="200"/>
        <w:rPr>
          <w:rFonts w:hint="eastAsia" w:ascii="宋体" w:hAnsi="宋体"/>
          <w:sz w:val="21"/>
          <w:szCs w:val="21"/>
        </w:rPr>
      </w:pPr>
      <w:r>
        <w:rPr>
          <w:rFonts w:hint="eastAsia" w:ascii="宋体" w:hAnsi="宋体"/>
          <w:sz w:val="21"/>
          <w:szCs w:val="21"/>
        </w:rPr>
        <w:t>每天早上</w:t>
      </w:r>
      <w:r>
        <w:rPr>
          <w:rFonts w:ascii="宋体" w:hAnsi="宋体"/>
          <w:sz w:val="21"/>
          <w:szCs w:val="21"/>
        </w:rPr>
        <w:t>5</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9</w:t>
      </w:r>
      <w:r>
        <w:rPr>
          <w:rFonts w:hint="eastAsia" w:ascii="宋体" w:hAnsi="宋体"/>
          <w:sz w:val="21"/>
          <w:szCs w:val="21"/>
        </w:rPr>
        <w:t>：</w:t>
      </w:r>
      <w:r>
        <w:rPr>
          <w:rFonts w:ascii="宋体" w:hAnsi="宋体"/>
          <w:sz w:val="21"/>
          <w:szCs w:val="21"/>
        </w:rPr>
        <w:t>30</w:t>
      </w:r>
      <w:r>
        <w:rPr>
          <w:rFonts w:hint="eastAsia" w:ascii="宋体" w:hAnsi="宋体"/>
          <w:sz w:val="21"/>
          <w:szCs w:val="21"/>
        </w:rPr>
        <w:t>分，下午</w:t>
      </w:r>
      <w:r>
        <w:rPr>
          <w:rFonts w:ascii="宋体" w:hAnsi="宋体"/>
          <w:sz w:val="21"/>
          <w:szCs w:val="21"/>
        </w:rPr>
        <w:t>2</w:t>
      </w:r>
      <w:r>
        <w:rPr>
          <w:rFonts w:hint="eastAsia" w:ascii="宋体" w:hAnsi="宋体"/>
          <w:sz w:val="21"/>
          <w:szCs w:val="21"/>
        </w:rPr>
        <w:t>：</w:t>
      </w:r>
      <w:r>
        <w:rPr>
          <w:rFonts w:ascii="宋体" w:hAnsi="宋体"/>
          <w:sz w:val="21"/>
          <w:szCs w:val="21"/>
        </w:rPr>
        <w:t>00</w:t>
      </w:r>
      <w:r>
        <w:rPr>
          <w:rFonts w:hint="eastAsia" w:ascii="宋体" w:hAnsi="宋体"/>
          <w:sz w:val="21"/>
          <w:szCs w:val="21"/>
        </w:rPr>
        <w:t>至</w:t>
      </w:r>
      <w:r>
        <w:rPr>
          <w:rFonts w:ascii="宋体" w:hAnsi="宋体"/>
          <w:sz w:val="21"/>
          <w:szCs w:val="21"/>
        </w:rPr>
        <w:t>5</w:t>
      </w:r>
      <w:r>
        <w:rPr>
          <w:rFonts w:hint="eastAsia" w:ascii="宋体" w:hAnsi="宋体"/>
          <w:sz w:val="21"/>
          <w:szCs w:val="21"/>
        </w:rPr>
        <w:t>：</w:t>
      </w:r>
      <w:r>
        <w:rPr>
          <w:rFonts w:ascii="宋体" w:hAnsi="宋体"/>
          <w:sz w:val="21"/>
          <w:szCs w:val="21"/>
        </w:rPr>
        <w:t>30</w:t>
      </w:r>
      <w:r>
        <w:rPr>
          <w:rFonts w:hint="eastAsia" w:ascii="宋体" w:hAnsi="宋体"/>
          <w:sz w:val="21"/>
          <w:szCs w:val="21"/>
        </w:rPr>
        <w:t>分这两段时间进行清扫及保洁工作，属该段承包范围内的住户、出租屋、仓库、商铺等垃圾桶内的垃圾收集运到村指定的垃圾中转站处理（不包含工业垃圾及建筑余泥），做到日产日清。</w:t>
      </w:r>
    </w:p>
    <w:p>
      <w:pPr>
        <w:spacing w:line="360" w:lineRule="auto"/>
        <w:ind w:left="420"/>
        <w:rPr>
          <w:rFonts w:ascii="宋体" w:hAnsi="宋体"/>
          <w:sz w:val="21"/>
          <w:szCs w:val="21"/>
        </w:rPr>
      </w:pPr>
      <w:r>
        <w:rPr>
          <w:rFonts w:hint="eastAsia" w:ascii="宋体" w:hAnsi="宋体"/>
          <w:sz w:val="21"/>
          <w:szCs w:val="21"/>
        </w:rPr>
        <w:t>3.停车场、公园清洁要求：</w:t>
      </w:r>
    </w:p>
    <w:p>
      <w:pPr>
        <w:spacing w:line="360" w:lineRule="auto"/>
        <w:ind w:firstLine="420" w:firstLineChars="200"/>
        <w:rPr>
          <w:rFonts w:ascii="宋体" w:hAnsi="宋体"/>
          <w:sz w:val="21"/>
          <w:szCs w:val="21"/>
        </w:rPr>
      </w:pPr>
      <w:r>
        <w:rPr>
          <w:rFonts w:hint="eastAsia" w:ascii="宋体" w:hAnsi="宋体"/>
          <w:sz w:val="21"/>
          <w:szCs w:val="21"/>
        </w:rPr>
        <w:t>中标供应商负责安排人员对辖区范围所有大、小停车场（包括日后新建的停车场）、村内所有公园（包括日后新建的公园）每天上午</w:t>
      </w:r>
      <w:r>
        <w:rPr>
          <w:rFonts w:ascii="宋体" w:hAnsi="宋体"/>
          <w:sz w:val="21"/>
          <w:szCs w:val="21"/>
        </w:rPr>
        <w:t>8</w:t>
      </w:r>
      <w:r>
        <w:rPr>
          <w:rFonts w:hint="eastAsia" w:ascii="宋体" w:hAnsi="宋体"/>
          <w:sz w:val="21"/>
          <w:szCs w:val="21"/>
        </w:rPr>
        <w:t>：</w:t>
      </w:r>
      <w:r>
        <w:rPr>
          <w:rFonts w:ascii="宋体" w:hAnsi="宋体"/>
          <w:sz w:val="21"/>
          <w:szCs w:val="21"/>
        </w:rPr>
        <w:t>00</w:t>
      </w:r>
      <w:r>
        <w:rPr>
          <w:rFonts w:hint="eastAsia" w:ascii="宋体" w:hAnsi="宋体"/>
          <w:sz w:val="21"/>
          <w:szCs w:val="21"/>
        </w:rPr>
        <w:t>前和下午</w:t>
      </w:r>
      <w:r>
        <w:rPr>
          <w:rFonts w:ascii="宋体" w:hAnsi="宋体"/>
          <w:sz w:val="21"/>
          <w:szCs w:val="21"/>
        </w:rPr>
        <w:t>6</w:t>
      </w:r>
      <w:r>
        <w:rPr>
          <w:rFonts w:hint="eastAsia" w:ascii="宋体" w:hAnsi="宋体"/>
          <w:sz w:val="21"/>
          <w:szCs w:val="21"/>
        </w:rPr>
        <w:t>：</w:t>
      </w:r>
      <w:r>
        <w:rPr>
          <w:rFonts w:ascii="宋体" w:hAnsi="宋体"/>
          <w:sz w:val="21"/>
          <w:szCs w:val="21"/>
        </w:rPr>
        <w:t>00</w:t>
      </w:r>
      <w:r>
        <w:rPr>
          <w:rFonts w:hint="eastAsia" w:ascii="宋体" w:hAnsi="宋体"/>
          <w:sz w:val="21"/>
          <w:szCs w:val="21"/>
        </w:rPr>
        <w:t>前各进行一次打扫清洁，确保打扫质量。</w:t>
      </w:r>
    </w:p>
    <w:p>
      <w:pPr>
        <w:spacing w:line="360" w:lineRule="auto"/>
        <w:ind w:firstLine="420" w:firstLineChars="200"/>
        <w:rPr>
          <w:rFonts w:hint="eastAsia" w:ascii="宋体" w:hAnsi="宋体"/>
          <w:sz w:val="21"/>
          <w:szCs w:val="21"/>
        </w:rPr>
      </w:pPr>
      <w:r>
        <w:rPr>
          <w:rFonts w:hint="eastAsia" w:ascii="宋体" w:hAnsi="宋体"/>
          <w:sz w:val="21"/>
          <w:szCs w:val="21"/>
        </w:rPr>
        <w:t>每天将打扫收集的垃圾及时运到本辖区垃圾中转站处理。</w:t>
      </w:r>
    </w:p>
    <w:p>
      <w:pPr>
        <w:spacing w:line="360" w:lineRule="auto"/>
        <w:ind w:left="420"/>
        <w:rPr>
          <w:rFonts w:ascii="宋体" w:hAnsi="宋体"/>
          <w:sz w:val="21"/>
          <w:szCs w:val="21"/>
        </w:rPr>
      </w:pPr>
      <w:r>
        <w:rPr>
          <w:rFonts w:hint="eastAsia" w:ascii="宋体" w:hAnsi="宋体"/>
          <w:sz w:val="21"/>
          <w:szCs w:val="21"/>
        </w:rPr>
        <w:t>4.垃圾桶管理、清洗、维护工作要求：</w:t>
      </w:r>
    </w:p>
    <w:p>
      <w:pPr>
        <w:spacing w:line="360" w:lineRule="auto"/>
        <w:ind w:firstLine="420" w:firstLineChars="200"/>
        <w:rPr>
          <w:rFonts w:ascii="宋体" w:hAnsi="宋体"/>
          <w:sz w:val="21"/>
          <w:szCs w:val="21"/>
        </w:rPr>
      </w:pPr>
      <w:r>
        <w:rPr>
          <w:rFonts w:hint="eastAsia" w:ascii="宋体" w:hAnsi="宋体"/>
          <w:sz w:val="21"/>
          <w:szCs w:val="21"/>
        </w:rPr>
        <w:t>在承包期间，中标供应商将负责村内垃圾桶的管理工作，在必要时，应协助甲方放置或迁移垃圾桶。</w:t>
      </w:r>
    </w:p>
    <w:p>
      <w:pPr>
        <w:spacing w:line="360" w:lineRule="auto"/>
        <w:ind w:firstLine="420" w:firstLineChars="200"/>
        <w:rPr>
          <w:rFonts w:hint="eastAsia" w:ascii="宋体" w:hAnsi="宋体"/>
          <w:sz w:val="21"/>
          <w:szCs w:val="21"/>
        </w:rPr>
      </w:pPr>
      <w:r>
        <w:rPr>
          <w:rFonts w:hint="eastAsia" w:ascii="宋体" w:hAnsi="宋体"/>
          <w:sz w:val="21"/>
          <w:szCs w:val="21"/>
        </w:rPr>
        <w:t>辖区范围内的垃圾桶每月全部彻底清洗一次，做到垃圾桶保持外表光洁，盖面、桶外、桶底地面无污水、无污渍。</w:t>
      </w:r>
    </w:p>
    <w:p>
      <w:pPr>
        <w:spacing w:line="360" w:lineRule="auto"/>
        <w:ind w:firstLine="420" w:firstLineChars="200"/>
        <w:rPr>
          <w:rFonts w:hint="eastAsia" w:ascii="宋体" w:hAnsi="宋体"/>
          <w:sz w:val="21"/>
          <w:szCs w:val="21"/>
        </w:rPr>
      </w:pPr>
      <w:r>
        <w:rPr>
          <w:rFonts w:hint="eastAsia" w:ascii="宋体" w:hAnsi="宋体"/>
          <w:sz w:val="21"/>
          <w:szCs w:val="21"/>
        </w:rPr>
        <w:t>如垃圾桶有小零件破损，乙方负责修理；如损坏严重的垃圾桶中标供应商负责送回招标人指定地点放置好，并负责更换。（由招标人提供新垃圾桶）</w:t>
      </w:r>
    </w:p>
    <w:p>
      <w:pPr>
        <w:spacing w:line="360" w:lineRule="auto"/>
        <w:ind w:firstLine="420" w:firstLineChars="200"/>
        <w:rPr>
          <w:rFonts w:hint="eastAsia" w:ascii="宋体" w:hAnsi="宋体"/>
          <w:sz w:val="21"/>
          <w:szCs w:val="21"/>
        </w:rPr>
      </w:pPr>
      <w:r>
        <w:rPr>
          <w:rFonts w:hint="eastAsia" w:ascii="宋体" w:hAnsi="宋体"/>
          <w:sz w:val="21"/>
          <w:szCs w:val="21"/>
        </w:rPr>
        <w:t>垃圾桶要有盖，垃圾车也要有盖或帆布盖住。</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创文迎检及大型活动工作要求。在承包期间，若遇到创文、迎接上级检查及村内大型活动，中标供应商应按照招标人的要求进行清洁保洁工作，中标供应商应积极配合招标人的相关工作任务。上述工作的费用已包含在服务承包费中，不另行追加。</w:t>
      </w:r>
    </w:p>
    <w:p>
      <w:pPr>
        <w:spacing w:line="360" w:lineRule="auto"/>
        <w:ind w:firstLine="420" w:firstLineChars="200"/>
        <w:rPr>
          <w:rFonts w:hint="eastAsia" w:ascii="宋体" w:hAnsi="宋体"/>
          <w:sz w:val="21"/>
          <w:szCs w:val="21"/>
        </w:rPr>
      </w:pP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保洁质量要求</w:t>
      </w:r>
    </w:p>
    <w:p>
      <w:pPr>
        <w:spacing w:line="360" w:lineRule="auto"/>
        <w:ind w:firstLine="420" w:firstLineChars="200"/>
        <w:rPr>
          <w:rFonts w:hint="eastAsia" w:ascii="宋体" w:hAnsi="宋体"/>
          <w:sz w:val="21"/>
          <w:szCs w:val="21"/>
        </w:rPr>
      </w:pPr>
      <w:r>
        <w:rPr>
          <w:rFonts w:hint="eastAsia" w:ascii="宋体" w:hAnsi="宋体"/>
          <w:sz w:val="21"/>
          <w:szCs w:val="21"/>
        </w:rPr>
        <w:t>保洁范围内的清扫保洁、垃圾清运作业要求和质量须达到广州市市容环卫局制定的检评标准要求，并符合以下规定：</w:t>
      </w:r>
    </w:p>
    <w:p>
      <w:pPr>
        <w:spacing w:line="360" w:lineRule="auto"/>
        <w:ind w:left="420"/>
        <w:rPr>
          <w:rFonts w:hint="eastAsia" w:ascii="宋体" w:hAnsi="宋体"/>
          <w:sz w:val="21"/>
          <w:szCs w:val="21"/>
        </w:rPr>
      </w:pPr>
      <w:r>
        <w:rPr>
          <w:rFonts w:hint="eastAsia" w:ascii="宋体" w:hAnsi="宋体"/>
          <w:sz w:val="21"/>
          <w:szCs w:val="21"/>
        </w:rPr>
        <w:t>（一）对所包干区域进行保洁。</w:t>
      </w:r>
    </w:p>
    <w:p>
      <w:pPr>
        <w:spacing w:line="360" w:lineRule="auto"/>
        <w:ind w:left="420"/>
        <w:rPr>
          <w:rFonts w:hint="eastAsia" w:ascii="宋体" w:hAnsi="宋体"/>
          <w:sz w:val="21"/>
          <w:szCs w:val="21"/>
        </w:rPr>
      </w:pPr>
      <w:r>
        <w:rPr>
          <w:rFonts w:hint="eastAsia" w:ascii="宋体" w:hAnsi="宋体"/>
          <w:sz w:val="21"/>
          <w:szCs w:val="21"/>
        </w:rPr>
        <w:t>（二）根据市容环卫作业的标准合理配备清扫保洁人员。</w:t>
      </w:r>
    </w:p>
    <w:p>
      <w:pPr>
        <w:spacing w:line="360" w:lineRule="auto"/>
        <w:ind w:left="420"/>
        <w:rPr>
          <w:rFonts w:hint="eastAsia" w:ascii="宋体" w:hAnsi="宋体"/>
          <w:sz w:val="21"/>
          <w:szCs w:val="21"/>
        </w:rPr>
      </w:pPr>
      <w:r>
        <w:rPr>
          <w:rFonts w:hint="eastAsia" w:ascii="宋体" w:hAnsi="宋体"/>
          <w:sz w:val="21"/>
          <w:szCs w:val="21"/>
        </w:rPr>
        <w:t>（三）平面重要地段实行18小时保洁，除落叶外所有垃圾在保洁平面上停留时间不超过十五分钟。</w:t>
      </w:r>
    </w:p>
    <w:p>
      <w:pPr>
        <w:spacing w:line="360" w:lineRule="auto"/>
        <w:ind w:left="420"/>
        <w:rPr>
          <w:rFonts w:hint="eastAsia" w:ascii="宋体" w:hAnsi="宋体"/>
          <w:sz w:val="21"/>
          <w:szCs w:val="21"/>
        </w:rPr>
      </w:pPr>
      <w:r>
        <w:rPr>
          <w:rFonts w:hint="eastAsia" w:ascii="宋体" w:hAnsi="宋体"/>
          <w:sz w:val="21"/>
          <w:szCs w:val="21"/>
        </w:rPr>
        <w:t>（四）</w:t>
      </w:r>
      <w:r>
        <w:rPr>
          <w:rFonts w:hint="eastAsia" w:ascii="宋体" w:hAnsi="宋体"/>
          <w:sz w:val="21"/>
          <w:szCs w:val="21"/>
        </w:rPr>
        <w:tab/>
      </w:r>
      <w:r>
        <w:rPr>
          <w:rFonts w:hint="eastAsia" w:ascii="宋体" w:hAnsi="宋体"/>
          <w:sz w:val="21"/>
          <w:szCs w:val="21"/>
        </w:rPr>
        <w:t>对平面公厕实行16小时全面保洁，要求厕所内外无臭味，无涂画，无积水，不堆放杂物垃圾。保持便槽无水锈尿垢，不定期用去污药物洗擦。厕所内任何设施损坏应及时报告招标人卫生保洁管理部门。</w:t>
      </w:r>
    </w:p>
    <w:p>
      <w:pPr>
        <w:spacing w:line="360" w:lineRule="auto"/>
        <w:ind w:left="420"/>
        <w:rPr>
          <w:rFonts w:hint="eastAsia" w:ascii="宋体" w:hAnsi="宋体"/>
          <w:sz w:val="21"/>
          <w:szCs w:val="21"/>
        </w:rPr>
      </w:pPr>
      <w:r>
        <w:rPr>
          <w:rFonts w:hint="eastAsia" w:ascii="宋体" w:hAnsi="宋体"/>
          <w:sz w:val="21"/>
          <w:szCs w:val="21"/>
        </w:rPr>
        <w:t>（五）</w:t>
      </w:r>
      <w:r>
        <w:rPr>
          <w:rFonts w:hint="eastAsia" w:ascii="宋体" w:hAnsi="宋体"/>
          <w:sz w:val="21"/>
          <w:szCs w:val="21"/>
        </w:rPr>
        <w:tab/>
      </w:r>
      <w:r>
        <w:rPr>
          <w:rFonts w:hint="eastAsia" w:ascii="宋体" w:hAnsi="宋体"/>
          <w:sz w:val="21"/>
          <w:szCs w:val="21"/>
        </w:rPr>
        <w:t>垃圾装运须在指定的“垃圾装车地点”进行操作，并定时进行清洗，做到当日产当日清，确保无臭味。</w:t>
      </w:r>
    </w:p>
    <w:p>
      <w:pPr>
        <w:spacing w:line="360" w:lineRule="auto"/>
        <w:ind w:left="420"/>
        <w:rPr>
          <w:rFonts w:hint="eastAsia" w:ascii="宋体" w:hAnsi="宋体"/>
          <w:sz w:val="21"/>
          <w:szCs w:val="21"/>
        </w:rPr>
      </w:pPr>
      <w:r>
        <w:rPr>
          <w:rFonts w:hint="eastAsia" w:ascii="宋体" w:hAnsi="宋体"/>
          <w:sz w:val="21"/>
          <w:szCs w:val="21"/>
        </w:rPr>
        <w:t>（六）</w:t>
      </w:r>
      <w:r>
        <w:rPr>
          <w:rFonts w:hint="eastAsia" w:ascii="宋体" w:hAnsi="宋体"/>
          <w:sz w:val="21"/>
          <w:szCs w:val="21"/>
        </w:rPr>
        <w:tab/>
      </w:r>
      <w:r>
        <w:rPr>
          <w:rFonts w:hint="eastAsia" w:ascii="宋体" w:hAnsi="宋体"/>
          <w:sz w:val="21"/>
          <w:szCs w:val="21"/>
        </w:rPr>
        <w:t>确保沙井口、沙井盖、夹缝地带、闲置空地、绿化带等洁净。</w:t>
      </w:r>
    </w:p>
    <w:p>
      <w:pPr>
        <w:spacing w:line="360" w:lineRule="auto"/>
        <w:ind w:left="420"/>
        <w:rPr>
          <w:rFonts w:hint="eastAsia" w:ascii="宋体" w:hAnsi="宋体"/>
          <w:sz w:val="21"/>
          <w:szCs w:val="21"/>
        </w:rPr>
      </w:pPr>
      <w:r>
        <w:rPr>
          <w:rFonts w:hint="eastAsia" w:ascii="宋体" w:hAnsi="宋体"/>
          <w:sz w:val="21"/>
          <w:szCs w:val="21"/>
        </w:rPr>
        <w:t>（七）</w:t>
      </w:r>
      <w:r>
        <w:rPr>
          <w:rFonts w:hint="eastAsia" w:ascii="宋体" w:hAnsi="宋体"/>
          <w:sz w:val="21"/>
          <w:szCs w:val="21"/>
        </w:rPr>
        <w:tab/>
      </w:r>
      <w:r>
        <w:rPr>
          <w:rFonts w:hint="eastAsia" w:ascii="宋体" w:hAnsi="宋体"/>
          <w:sz w:val="21"/>
          <w:szCs w:val="21"/>
        </w:rPr>
        <w:t>每季度对辖区范围内所有化粪池进行检查，并将实际情况告知中心负责人员，并负责联系专业清污公司抽排，产生费用由招标人承担。</w:t>
      </w:r>
    </w:p>
    <w:p>
      <w:pPr>
        <w:spacing w:line="360" w:lineRule="auto"/>
        <w:ind w:left="420"/>
        <w:rPr>
          <w:rFonts w:hint="eastAsia" w:ascii="宋体" w:hAnsi="宋体"/>
          <w:sz w:val="21"/>
          <w:szCs w:val="21"/>
        </w:rPr>
      </w:pPr>
      <w:r>
        <w:rPr>
          <w:rFonts w:hint="eastAsia" w:ascii="宋体" w:hAnsi="宋体"/>
          <w:sz w:val="21"/>
          <w:szCs w:val="21"/>
        </w:rPr>
        <w:t>（八）</w:t>
      </w:r>
      <w:r>
        <w:rPr>
          <w:rFonts w:hint="eastAsia" w:ascii="宋体" w:hAnsi="宋体"/>
          <w:sz w:val="21"/>
          <w:szCs w:val="21"/>
        </w:rPr>
        <w:tab/>
      </w:r>
      <w:r>
        <w:rPr>
          <w:rFonts w:hint="eastAsia" w:ascii="宋体" w:hAnsi="宋体"/>
          <w:sz w:val="21"/>
          <w:szCs w:val="21"/>
        </w:rPr>
        <w:t>环卫设施（如保洁车、果皮箱等）功能齐全，可正常使用，摆放有序，外观卫生整洁。</w:t>
      </w:r>
    </w:p>
    <w:p>
      <w:pPr>
        <w:spacing w:line="360" w:lineRule="auto"/>
        <w:ind w:left="420"/>
        <w:rPr>
          <w:rFonts w:hint="eastAsia" w:ascii="宋体" w:hAnsi="宋体"/>
          <w:b/>
          <w:bCs/>
          <w:color w:val="FF0000"/>
          <w:sz w:val="21"/>
          <w:szCs w:val="21"/>
        </w:rPr>
      </w:pPr>
      <w:r>
        <w:rPr>
          <w:rFonts w:hint="eastAsia" w:ascii="宋体" w:hAnsi="宋体"/>
          <w:b/>
          <w:bCs/>
          <w:color w:val="FF0000"/>
          <w:sz w:val="21"/>
          <w:szCs w:val="21"/>
        </w:rPr>
        <w:t>（九）</w:t>
      </w:r>
      <w:r>
        <w:rPr>
          <w:rFonts w:hint="eastAsia" w:ascii="宋体" w:hAnsi="宋体"/>
          <w:b/>
          <w:bCs/>
          <w:color w:val="FF0000"/>
          <w:sz w:val="21"/>
          <w:szCs w:val="21"/>
        </w:rPr>
        <w:tab/>
      </w:r>
      <w:r>
        <w:rPr>
          <w:rFonts w:hint="eastAsia" w:ascii="宋体" w:hAnsi="宋体"/>
          <w:b/>
          <w:bCs/>
          <w:color w:val="FF0000"/>
          <w:sz w:val="21"/>
          <w:szCs w:val="21"/>
        </w:rPr>
        <w:t>保洁范围的下水道沙井须每个</w:t>
      </w:r>
      <w:r>
        <w:rPr>
          <w:rFonts w:hint="eastAsia" w:ascii="宋体" w:hAnsi="宋体"/>
          <w:b/>
          <w:bCs/>
          <w:color w:val="FF0000"/>
          <w:sz w:val="21"/>
          <w:szCs w:val="21"/>
          <w:lang w:eastAsia="zh-CN"/>
        </w:rPr>
        <w:t>季度</w:t>
      </w:r>
      <w:r>
        <w:rPr>
          <w:rFonts w:hint="eastAsia" w:ascii="宋体" w:hAnsi="宋体"/>
          <w:b/>
          <w:bCs/>
          <w:color w:val="FF0000"/>
          <w:sz w:val="21"/>
          <w:szCs w:val="21"/>
        </w:rPr>
        <w:t>定期清疏一次，确保下水道无淤泥、无溢满。</w:t>
      </w:r>
    </w:p>
    <w:p>
      <w:pPr>
        <w:spacing w:line="360" w:lineRule="auto"/>
        <w:ind w:left="420"/>
        <w:rPr>
          <w:rFonts w:hint="eastAsia" w:ascii="宋体" w:hAnsi="宋体"/>
          <w:sz w:val="21"/>
          <w:szCs w:val="21"/>
        </w:rPr>
      </w:pPr>
      <w:r>
        <w:rPr>
          <w:rFonts w:hint="eastAsia" w:ascii="宋体" w:hAnsi="宋体"/>
          <w:sz w:val="21"/>
          <w:szCs w:val="21"/>
        </w:rPr>
        <w:t>（十）</w:t>
      </w:r>
      <w:r>
        <w:rPr>
          <w:rFonts w:hint="eastAsia" w:ascii="宋体" w:hAnsi="宋体"/>
          <w:sz w:val="21"/>
          <w:szCs w:val="21"/>
        </w:rPr>
        <w:tab/>
      </w:r>
      <w:r>
        <w:rPr>
          <w:rFonts w:hint="eastAsia" w:ascii="宋体" w:hAnsi="宋体"/>
          <w:sz w:val="21"/>
          <w:szCs w:val="21"/>
        </w:rPr>
        <w:t>中标供应商在服务期内需保证场地内用于保洁和收集点装载的垃圾推车完好整洁。</w:t>
      </w:r>
    </w:p>
    <w:p>
      <w:pPr>
        <w:spacing w:line="360" w:lineRule="auto"/>
        <w:ind w:left="420"/>
        <w:rPr>
          <w:rFonts w:hint="eastAsia" w:ascii="宋体" w:hAnsi="宋体"/>
          <w:sz w:val="21"/>
          <w:szCs w:val="21"/>
        </w:rPr>
      </w:pPr>
      <w:r>
        <w:rPr>
          <w:rFonts w:hint="eastAsia" w:ascii="宋体" w:hAnsi="宋体"/>
          <w:sz w:val="21"/>
          <w:szCs w:val="21"/>
        </w:rPr>
        <w:t>（十一）中标供应商需配备清洗路面和楼梯平台的高压洗地机,保洁巡逻车，电动三轮车，洒水车，</w:t>
      </w:r>
    </w:p>
    <w:p>
      <w:pPr>
        <w:spacing w:line="360" w:lineRule="auto"/>
        <w:ind w:left="420"/>
        <w:rPr>
          <w:rFonts w:hint="eastAsia" w:ascii="宋体" w:hAnsi="宋体"/>
          <w:sz w:val="21"/>
          <w:szCs w:val="21"/>
        </w:rPr>
      </w:pPr>
      <w:r>
        <w:rPr>
          <w:rFonts w:hint="eastAsia" w:ascii="宋体" w:hAnsi="宋体"/>
          <w:sz w:val="21"/>
          <w:szCs w:val="21"/>
        </w:rPr>
        <w:t>扫地车。</w:t>
      </w:r>
    </w:p>
    <w:p>
      <w:pPr>
        <w:numPr>
          <w:ilvl w:val="0"/>
          <w:numId w:val="0"/>
        </w:numPr>
        <w:spacing w:line="360" w:lineRule="auto"/>
        <w:ind w:firstLine="420" w:firstLineChars="200"/>
        <w:rPr>
          <w:rFonts w:hint="eastAsia" w:ascii="宋体" w:hAnsi="宋体"/>
          <w:b/>
          <w:bCs/>
          <w:color w:val="FF0000"/>
          <w:sz w:val="21"/>
          <w:szCs w:val="21"/>
        </w:rPr>
      </w:pPr>
      <w:r>
        <w:rPr>
          <w:rFonts w:hint="eastAsia" w:ascii="宋体" w:hAnsi="宋体"/>
          <w:color w:val="00B050"/>
          <w:sz w:val="21"/>
          <w:szCs w:val="21"/>
        </w:rPr>
        <w:t>（十</w:t>
      </w:r>
      <w:r>
        <w:rPr>
          <w:rFonts w:hint="eastAsia" w:ascii="宋体" w:hAnsi="宋体"/>
          <w:color w:val="00B050"/>
          <w:sz w:val="21"/>
          <w:szCs w:val="21"/>
          <w:lang w:val="en-US" w:eastAsia="zh-CN"/>
        </w:rPr>
        <w:t>二）</w:t>
      </w:r>
      <w:r>
        <w:rPr>
          <w:rFonts w:hint="eastAsia" w:ascii="宋体" w:hAnsi="宋体"/>
          <w:b/>
          <w:bCs/>
          <w:color w:val="FF0000"/>
          <w:sz w:val="21"/>
          <w:szCs w:val="21"/>
        </w:rPr>
        <w:t>遇到</w:t>
      </w:r>
      <w:r>
        <w:rPr>
          <w:rFonts w:hint="eastAsia" w:ascii="宋体" w:hAnsi="宋体"/>
          <w:b/>
          <w:bCs/>
          <w:color w:val="FF0000"/>
          <w:sz w:val="21"/>
          <w:szCs w:val="21"/>
          <w:lang w:eastAsia="zh-CN"/>
        </w:rPr>
        <w:t>清洁卫生大行动或其他</w:t>
      </w:r>
      <w:r>
        <w:rPr>
          <w:rFonts w:hint="eastAsia" w:ascii="宋体" w:hAnsi="宋体"/>
          <w:b/>
          <w:bCs/>
          <w:color w:val="FF0000"/>
          <w:sz w:val="21"/>
          <w:szCs w:val="21"/>
        </w:rPr>
        <w:t>突发情况，做到及时</w:t>
      </w:r>
      <w:r>
        <w:rPr>
          <w:rFonts w:hint="eastAsia" w:ascii="宋体" w:hAnsi="宋体"/>
          <w:b/>
          <w:bCs/>
          <w:color w:val="FF0000"/>
          <w:sz w:val="21"/>
          <w:szCs w:val="21"/>
          <w:lang w:eastAsia="zh-CN"/>
        </w:rPr>
        <w:t>配合业主要求</w:t>
      </w:r>
      <w:r>
        <w:rPr>
          <w:rFonts w:hint="eastAsia" w:ascii="宋体" w:hAnsi="宋体"/>
          <w:b/>
          <w:bCs/>
          <w:color w:val="FF0000"/>
          <w:sz w:val="21"/>
          <w:szCs w:val="21"/>
        </w:rPr>
        <w:t>清理、确保辖区内环境符合卫生要求。</w:t>
      </w:r>
    </w:p>
    <w:p>
      <w:pPr>
        <w:numPr>
          <w:ilvl w:val="0"/>
          <w:numId w:val="0"/>
        </w:numPr>
        <w:spacing w:line="360" w:lineRule="auto"/>
        <w:ind w:firstLine="420" w:firstLineChars="200"/>
        <w:rPr>
          <w:rFonts w:hint="eastAsia"/>
          <w:b/>
          <w:bCs/>
          <w:color w:val="FF0000"/>
        </w:rPr>
      </w:pPr>
      <w:r>
        <w:rPr>
          <w:rFonts w:hint="eastAsia" w:ascii="宋体" w:hAnsi="宋体"/>
          <w:color w:val="00B050"/>
          <w:sz w:val="21"/>
          <w:szCs w:val="21"/>
        </w:rPr>
        <w:t>（十</w:t>
      </w:r>
      <w:r>
        <w:rPr>
          <w:rFonts w:hint="eastAsia" w:ascii="宋体" w:hAnsi="宋体"/>
          <w:color w:val="00B050"/>
          <w:sz w:val="21"/>
          <w:szCs w:val="21"/>
          <w:lang w:val="en-US" w:eastAsia="zh-CN"/>
        </w:rPr>
        <w:t>三）</w:t>
      </w:r>
      <w:r>
        <w:rPr>
          <w:rFonts w:hint="eastAsia"/>
          <w:b/>
          <w:bCs/>
          <w:color w:val="FF0000"/>
          <w:lang w:val="en-US" w:eastAsia="zh-CN"/>
        </w:rPr>
        <w:t xml:space="preserve"> 垃圾的投放点须有专职人员引导村民按垃圾分类要求投放。</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人员配置要求</w:t>
      </w:r>
    </w:p>
    <w:p>
      <w:pPr>
        <w:pStyle w:val="35"/>
        <w:widowControl w:val="0"/>
        <w:numPr>
          <w:ilvl w:val="0"/>
          <w:numId w:val="26"/>
        </w:numPr>
        <w:spacing w:line="360" w:lineRule="auto"/>
        <w:ind w:left="930" w:leftChars="0" w:hanging="720" w:firstLineChars="0"/>
        <w:outlineLvl w:val="1"/>
        <w:rPr>
          <w:rFonts w:hint="eastAsia" w:ascii="宋体" w:hAnsi="宋体"/>
          <w:szCs w:val="21"/>
        </w:rPr>
      </w:pPr>
      <w:r>
        <w:rPr>
          <w:rFonts w:hint="eastAsia" w:ascii="宋体" w:hAnsi="宋体" w:cs="Tahoma"/>
          <w:kern w:val="28"/>
          <w:szCs w:val="21"/>
        </w:rPr>
        <w:t>中标供应商应按照《中华人民共和国劳动法》的相关规定发放工资，</w:t>
      </w:r>
      <w:r>
        <w:rPr>
          <w:rFonts w:hint="eastAsia" w:ascii="宋体" w:hAnsi="宋体"/>
          <w:szCs w:val="21"/>
        </w:rPr>
        <w:t>服务人员工资不得低于广州市企业职工最低工资标准</w:t>
      </w:r>
      <w:r>
        <w:rPr>
          <w:rFonts w:hint="eastAsia" w:ascii="宋体" w:hAnsi="宋体"/>
          <w:bCs/>
          <w:szCs w:val="21"/>
        </w:rPr>
        <w:t>（工资不含</w:t>
      </w:r>
      <w:r>
        <w:rPr>
          <w:rFonts w:hint="eastAsia" w:ascii="宋体" w:hAnsi="宋体"/>
          <w:szCs w:val="21"/>
        </w:rPr>
        <w:t>按国家规定供应商必须支付的社会保险及其他应付费用</w:t>
      </w:r>
      <w:r>
        <w:rPr>
          <w:rFonts w:hint="eastAsia" w:ascii="宋体" w:hAnsi="宋体"/>
          <w:bCs/>
          <w:szCs w:val="21"/>
        </w:rPr>
        <w:t>）</w:t>
      </w:r>
      <w:r>
        <w:rPr>
          <w:rFonts w:hint="eastAsia" w:ascii="宋体" w:hAnsi="宋体"/>
          <w:szCs w:val="21"/>
        </w:rPr>
        <w:t>。</w:t>
      </w:r>
    </w:p>
    <w:p>
      <w:pPr>
        <w:pStyle w:val="35"/>
        <w:widowControl w:val="0"/>
        <w:numPr>
          <w:ilvl w:val="0"/>
          <w:numId w:val="26"/>
        </w:numPr>
        <w:spacing w:line="360" w:lineRule="auto"/>
        <w:ind w:left="930" w:leftChars="0" w:hanging="720" w:firstLineChars="0"/>
        <w:outlineLvl w:val="1"/>
        <w:rPr>
          <w:rFonts w:ascii="宋体" w:hAnsi="宋体"/>
          <w:szCs w:val="21"/>
        </w:rPr>
      </w:pPr>
      <w:r>
        <w:rPr>
          <w:rFonts w:hint="eastAsia" w:ascii="宋体" w:hAnsi="宋体" w:cs="Tahoma"/>
          <w:kern w:val="28"/>
          <w:szCs w:val="21"/>
        </w:rPr>
        <w:t>中标供应商应</w:t>
      </w:r>
      <w:r>
        <w:rPr>
          <w:rFonts w:hint="eastAsia" w:ascii="宋体" w:hAnsi="宋体"/>
          <w:szCs w:val="21"/>
        </w:rPr>
        <w:t>按照《</w:t>
      </w:r>
      <w:r>
        <w:rPr>
          <w:rFonts w:hint="eastAsia" w:ascii="宋体" w:hAnsi="宋体"/>
          <w:bCs/>
          <w:szCs w:val="21"/>
        </w:rPr>
        <w:t>中</w:t>
      </w:r>
      <w:r>
        <w:rPr>
          <w:rFonts w:hint="eastAsia" w:ascii="宋体" w:hAnsi="宋体"/>
          <w:szCs w:val="21"/>
        </w:rPr>
        <w:t>华人民共和国社会保险法》和《住房公积金管理条例》的相关规定，支付国家规定必须购买的社会保险费用和缴存住房公积金。</w:t>
      </w:r>
    </w:p>
    <w:p>
      <w:pPr>
        <w:pStyle w:val="35"/>
        <w:widowControl w:val="0"/>
        <w:numPr>
          <w:ilvl w:val="0"/>
          <w:numId w:val="26"/>
        </w:numPr>
        <w:spacing w:line="360" w:lineRule="auto"/>
        <w:ind w:left="930" w:leftChars="0" w:hanging="720" w:firstLineChars="0"/>
        <w:outlineLvl w:val="1"/>
        <w:rPr>
          <w:rFonts w:hint="eastAsia" w:ascii="宋体" w:hAnsi="宋体" w:cs="Arial"/>
          <w:b/>
          <w:bCs/>
          <w:color w:val="FF0000"/>
          <w:szCs w:val="21"/>
        </w:rPr>
      </w:pPr>
      <w:r>
        <w:rPr>
          <w:rFonts w:hint="eastAsia" w:ascii="宋体" w:hAnsi="宋体"/>
          <w:b/>
          <w:bCs/>
          <w:color w:val="FF0000"/>
          <w:szCs w:val="21"/>
        </w:rPr>
        <w:t>本项目总人员配置应不少于</w:t>
      </w:r>
      <w:r>
        <w:rPr>
          <w:rFonts w:hint="eastAsia" w:ascii="宋体" w:hAnsi="宋体"/>
          <w:b/>
          <w:bCs/>
          <w:color w:val="FF0000"/>
          <w:szCs w:val="21"/>
          <w:lang w:val="en-US" w:eastAsia="zh-CN"/>
        </w:rPr>
        <w:t>15</w:t>
      </w:r>
      <w:r>
        <w:rPr>
          <w:rFonts w:hint="eastAsia" w:ascii="宋体" w:hAnsi="宋体"/>
          <w:b/>
          <w:bCs/>
          <w:color w:val="FF0000"/>
          <w:szCs w:val="21"/>
        </w:rPr>
        <w:t>人（含1名管理人员）。</w:t>
      </w:r>
    </w:p>
    <w:p>
      <w:pPr>
        <w:numPr>
          <w:ilvl w:val="0"/>
          <w:numId w:val="24"/>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其他要求</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中标供应商应自行配置可完成上述工作的所有工具器械。</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服务期内，中标供应商负责支付运作所需的一切费用，招标人按合同约定向中标供应商每月支付服务费。</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中标供应商要确保服务员工的稳定，如更换人员必须在一周内书面通知招标人，中标供应商不得通过不正当手段频繁更换服务人员获取利益。如更换项目经理和主管则需提前7天书面通知招标人，并征得招标人同意后方可更换。</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中标供应商用工必须符合国家现行相关的法律及政策法规，有依法缴纳税金的良好记录，商业信誉良好。</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 xml:space="preserve">中标供应商需提前一周做好与原服务承包公司的所有交接工作，招标人不就交接工作支付任何费用。 </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服务期满，若中标供应商未能在招标人辖区内继续作业时，中标供应商要积极配合与下一个中标供应商交接，不得以任何方式阻碍交接，影响招标人正常工作。</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服务期内，中标供应商按广州市劳动部门的有关规定，依照我国《劳动合同法》的有关规定与服务人员签定劳动合同，并负责按国家、省、市有关规定支付高温费、加班费等。</w:t>
      </w:r>
    </w:p>
    <w:p>
      <w:pPr>
        <w:pStyle w:val="35"/>
        <w:widowControl w:val="0"/>
        <w:numPr>
          <w:ilvl w:val="0"/>
          <w:numId w:val="27"/>
        </w:numPr>
        <w:spacing w:line="360" w:lineRule="auto"/>
        <w:ind w:left="930" w:leftChars="0" w:hanging="720" w:firstLineChars="0"/>
        <w:outlineLvl w:val="1"/>
        <w:rPr>
          <w:rFonts w:ascii="宋体" w:hAnsi="宋体"/>
          <w:szCs w:val="21"/>
        </w:rPr>
      </w:pPr>
      <w:r>
        <w:rPr>
          <w:rFonts w:hint="eastAsia" w:ascii="宋体" w:hAnsi="宋体"/>
          <w:szCs w:val="21"/>
        </w:rPr>
        <w:t>中标供应商负责服务范围内作业的安全管理，严格按有关部门要求，制定和落实有关规章制度。</w:t>
      </w:r>
    </w:p>
    <w:p>
      <w:pPr>
        <w:pStyle w:val="35"/>
        <w:widowControl w:val="0"/>
        <w:numPr>
          <w:ilvl w:val="0"/>
          <w:numId w:val="27"/>
        </w:numPr>
        <w:tabs>
          <w:tab w:val="left" w:pos="1260"/>
          <w:tab w:val="left" w:pos="1365"/>
        </w:tabs>
        <w:spacing w:line="360" w:lineRule="auto"/>
        <w:ind w:left="930" w:leftChars="0" w:hanging="720" w:firstLineChars="0"/>
        <w:outlineLvl w:val="1"/>
        <w:rPr>
          <w:rFonts w:ascii="宋体" w:hAnsi="宋体"/>
          <w:szCs w:val="21"/>
        </w:rPr>
      </w:pPr>
      <w:r>
        <w:rPr>
          <w:rFonts w:hint="eastAsia" w:ascii="宋体" w:hAnsi="宋体"/>
          <w:szCs w:val="21"/>
        </w:rPr>
        <w:t>中标供应商负责派驻的服务人员的思想教育、专业培训，做到遵纪守法，持证上岗。</w:t>
      </w:r>
    </w:p>
    <w:p>
      <w:pPr>
        <w:pStyle w:val="35"/>
        <w:widowControl w:val="0"/>
        <w:numPr>
          <w:ilvl w:val="0"/>
          <w:numId w:val="27"/>
        </w:numPr>
        <w:tabs>
          <w:tab w:val="left" w:pos="1260"/>
          <w:tab w:val="left" w:pos="1365"/>
        </w:tabs>
        <w:spacing w:line="360" w:lineRule="auto"/>
        <w:ind w:left="930" w:leftChars="0" w:hanging="720" w:firstLineChars="0"/>
        <w:outlineLvl w:val="1"/>
        <w:rPr>
          <w:rFonts w:ascii="宋体" w:hAnsi="宋体"/>
          <w:szCs w:val="21"/>
        </w:rPr>
      </w:pPr>
      <w:r>
        <w:rPr>
          <w:rFonts w:hint="eastAsia" w:ascii="宋体" w:hAnsi="宋体"/>
          <w:szCs w:val="21"/>
        </w:rPr>
        <w:t>服务期内中标供应商派驻的服务人员如发生各种事故：包括治安、交通、防火和违反计划生育、劳资纠纷等均由中标供应商自行承担相应责任。</w:t>
      </w:r>
    </w:p>
    <w:p>
      <w:pPr>
        <w:pStyle w:val="35"/>
        <w:widowControl w:val="0"/>
        <w:numPr>
          <w:ilvl w:val="0"/>
          <w:numId w:val="27"/>
        </w:numPr>
        <w:tabs>
          <w:tab w:val="left" w:pos="1260"/>
          <w:tab w:val="left" w:pos="1365"/>
        </w:tabs>
        <w:spacing w:line="360" w:lineRule="auto"/>
        <w:ind w:left="930" w:leftChars="0" w:hanging="720" w:firstLineChars="0"/>
        <w:outlineLvl w:val="1"/>
        <w:rPr>
          <w:rFonts w:hint="eastAsia" w:ascii="宋体" w:hAnsi="宋体"/>
          <w:szCs w:val="21"/>
        </w:rPr>
      </w:pPr>
      <w:r>
        <w:rPr>
          <w:rFonts w:hint="eastAsia" w:ascii="宋体" w:hAnsi="宋体"/>
          <w:szCs w:val="21"/>
        </w:rPr>
        <w:t>如因中标供应商引起的劳资纠纷问题，影响正常工作的，招标人有权另行聘请员工以确保工作正常进行，所产生的费用在招标人每月支付的服务费中作相应扣减。</w:t>
      </w:r>
    </w:p>
    <w:p>
      <w:pPr>
        <w:numPr>
          <w:ilvl w:val="0"/>
          <w:numId w:val="0"/>
        </w:numPr>
        <w:spacing w:line="360" w:lineRule="auto"/>
        <w:ind w:leftChars="0"/>
        <w:jc w:val="both"/>
        <w:rPr>
          <w:rFonts w:ascii="宋体" w:hAnsi="宋体"/>
          <w:b/>
          <w:bCs w:val="0"/>
          <w:color w:val="000000" w:themeColor="text1"/>
          <w:sz w:val="21"/>
          <w:szCs w:val="21"/>
          <w14:textFill>
            <w14:solidFill>
              <w14:schemeClr w14:val="tx1"/>
            </w14:solidFill>
          </w14:textFill>
        </w:rPr>
      </w:pPr>
      <w:r>
        <w:rPr>
          <w:rFonts w:hint="eastAsia" w:ascii="宋体" w:hAnsi="宋体"/>
          <w:b/>
          <w:bCs w:val="0"/>
          <w:color w:val="000000" w:themeColor="text1"/>
          <w:sz w:val="21"/>
          <w:szCs w:val="21"/>
          <w:lang w:eastAsia="zh-CN"/>
          <w14:textFill>
            <w14:solidFill>
              <w14:schemeClr w14:val="tx1"/>
            </w14:solidFill>
          </w14:textFill>
        </w:rPr>
        <w:t>七、</w:t>
      </w:r>
      <w:r>
        <w:rPr>
          <w:rFonts w:hint="eastAsia" w:ascii="宋体" w:hAnsi="宋体"/>
          <w:b/>
          <w:bCs w:val="0"/>
          <w:color w:val="000000" w:themeColor="text1"/>
          <w:sz w:val="21"/>
          <w:szCs w:val="21"/>
          <w14:textFill>
            <w14:solidFill>
              <w14:schemeClr w14:val="tx1"/>
            </w14:solidFill>
          </w14:textFill>
        </w:rPr>
        <w:t>质量检查与奖罚</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采购人</w:t>
      </w:r>
      <w:r>
        <w:rPr>
          <w:rFonts w:hAnsi="宋体"/>
          <w:color w:val="000000" w:themeColor="text1"/>
          <w:sz w:val="21"/>
          <w:szCs w:val="21"/>
          <w14:textFill>
            <w14:solidFill>
              <w14:schemeClr w14:val="tx1"/>
            </w14:solidFill>
          </w14:textFill>
        </w:rPr>
        <w:t>制定卫生清洁工作质量要求标准，需达到广州市卫生村的卫生标准和创卫期间迎省检、国检的卫生要求</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合格</w:t>
      </w:r>
      <w:r>
        <w:rPr>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。组织双方有关人员不定期对保洁质量进行检查，如发现</w:t>
      </w:r>
      <w:r>
        <w:rPr>
          <w:rFonts w:hint="eastAsia" w:hAnsi="宋体"/>
          <w:color w:val="000000" w:themeColor="text1"/>
          <w:sz w:val="21"/>
          <w:szCs w:val="21"/>
          <w14:textFill>
            <w14:solidFill>
              <w14:schemeClr w14:val="tx1"/>
            </w14:solidFill>
          </w14:textFill>
        </w:rPr>
        <w:t>中标人</w:t>
      </w:r>
      <w:r>
        <w:rPr>
          <w:rFonts w:hAnsi="宋体"/>
          <w:color w:val="000000" w:themeColor="text1"/>
          <w:sz w:val="21"/>
          <w:szCs w:val="21"/>
          <w14:textFill>
            <w14:solidFill>
              <w14:schemeClr w14:val="tx1"/>
            </w14:solidFill>
          </w14:textFill>
        </w:rPr>
        <w:t>工作马虎，服务质量不达标，不按合同规定工作等情况，按双方如下规定处理。</w:t>
      </w:r>
    </w:p>
    <w:p>
      <w:pPr>
        <w:spacing w:line="360" w:lineRule="auto"/>
        <w:ind w:firstLine="422" w:firstLineChars="200"/>
        <w:rPr>
          <w:rFonts w:hint="eastAsia" w:asciiTheme="minorEastAsia" w:hAnsiTheme="minorEastAsia"/>
          <w:b/>
          <w:bCs/>
          <w:color w:val="FF0000"/>
          <w:sz w:val="21"/>
          <w:szCs w:val="21"/>
        </w:rPr>
      </w:pPr>
      <w:r>
        <w:rPr>
          <w:b/>
          <w:bCs/>
          <w:color w:val="FF0000"/>
          <w:sz w:val="21"/>
          <w:szCs w:val="21"/>
        </w:rPr>
        <w:t>2</w:t>
      </w:r>
      <w:r>
        <w:rPr>
          <w:rFonts w:hAnsi="宋体"/>
          <w:b/>
          <w:bCs/>
          <w:color w:val="FF0000"/>
          <w:sz w:val="21"/>
          <w:szCs w:val="21"/>
        </w:rPr>
        <w:t>、</w:t>
      </w:r>
      <w:r>
        <w:rPr>
          <w:rFonts w:hint="eastAsia" w:asciiTheme="minorEastAsia" w:hAnsiTheme="minorEastAsia"/>
          <w:b/>
          <w:bCs/>
          <w:color w:val="FF0000"/>
          <w:sz w:val="21"/>
          <w:szCs w:val="21"/>
        </w:rPr>
        <w:t>采购人以政府评分结果排名</w:t>
      </w:r>
      <w:r>
        <w:rPr>
          <w:rFonts w:hint="eastAsia" w:asciiTheme="minorEastAsia" w:hAnsiTheme="minorEastAsia"/>
          <w:b/>
          <w:bCs/>
          <w:color w:val="00B050"/>
          <w:sz w:val="21"/>
          <w:szCs w:val="21"/>
          <w:lang w:val="en-US" w:eastAsia="zh-CN"/>
        </w:rPr>
        <w:t>按当年</w:t>
      </w:r>
      <w:r>
        <w:rPr>
          <w:rFonts w:hint="eastAsia" w:asciiTheme="minorEastAsia" w:hAnsiTheme="minorEastAsia"/>
          <w:b/>
          <w:bCs/>
          <w:color w:val="FF0000"/>
          <w:sz w:val="21"/>
          <w:szCs w:val="21"/>
        </w:rPr>
        <w:t>为准，当中标人排名为倒数最后三名的，第一次口头警告并责令乙方及时整改，第二次书面警告，第三次扣除当月清洁费的</w:t>
      </w:r>
      <w:r>
        <w:rPr>
          <w:rFonts w:hint="eastAsia" w:asciiTheme="minorEastAsia" w:hAnsiTheme="minorEastAsia"/>
          <w:b/>
          <w:bCs/>
          <w:color w:val="FF0000"/>
          <w:sz w:val="21"/>
          <w:szCs w:val="21"/>
          <w:lang w:val="en-US" w:eastAsia="zh-CN"/>
        </w:rPr>
        <w:t>10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四</w:t>
      </w:r>
      <w:r>
        <w:rPr>
          <w:rFonts w:hint="eastAsia" w:asciiTheme="minorEastAsia" w:hAnsiTheme="minorEastAsia"/>
          <w:b/>
          <w:bCs/>
          <w:color w:val="FF0000"/>
          <w:sz w:val="21"/>
          <w:szCs w:val="21"/>
        </w:rPr>
        <w:t>次扣除当月清洁费的</w:t>
      </w:r>
      <w:r>
        <w:rPr>
          <w:rFonts w:hint="eastAsia" w:asciiTheme="minorEastAsia" w:hAnsiTheme="minorEastAsia"/>
          <w:b/>
          <w:bCs/>
          <w:color w:val="FF0000"/>
          <w:sz w:val="21"/>
          <w:szCs w:val="21"/>
          <w:lang w:val="en-US" w:eastAsia="zh-CN"/>
        </w:rPr>
        <w:t>30</w:t>
      </w:r>
      <w:r>
        <w:rPr>
          <w:rFonts w:hint="eastAsia" w:asciiTheme="minorEastAsia" w:hAnsiTheme="minorEastAsia"/>
          <w:b/>
          <w:bCs/>
          <w:color w:val="FF0000"/>
          <w:sz w:val="21"/>
          <w:szCs w:val="21"/>
        </w:rPr>
        <w:t>%，第</w:t>
      </w:r>
      <w:r>
        <w:rPr>
          <w:rFonts w:hint="eastAsia" w:asciiTheme="minorEastAsia" w:hAnsiTheme="minorEastAsia"/>
          <w:b/>
          <w:bCs/>
          <w:color w:val="FF0000"/>
          <w:sz w:val="21"/>
          <w:szCs w:val="21"/>
          <w:lang w:eastAsia="zh-CN"/>
        </w:rPr>
        <w:t>五</w:t>
      </w:r>
      <w:r>
        <w:rPr>
          <w:rFonts w:hint="eastAsia" w:asciiTheme="minorEastAsia" w:hAnsiTheme="minorEastAsia"/>
          <w:b/>
          <w:bCs/>
          <w:color w:val="FF0000"/>
          <w:sz w:val="21"/>
          <w:szCs w:val="21"/>
        </w:rPr>
        <w:t>次排名最后三名的</w:t>
      </w:r>
      <w:r>
        <w:rPr>
          <w:rFonts w:hint="eastAsia" w:asciiTheme="minorEastAsia" w:hAnsiTheme="minorEastAsia"/>
          <w:b/>
          <w:bCs/>
          <w:color w:val="FF0000"/>
          <w:sz w:val="21"/>
          <w:szCs w:val="21"/>
          <w:lang w:eastAsia="zh-CN"/>
        </w:rPr>
        <w:t>，采购人</w:t>
      </w:r>
      <w:r>
        <w:rPr>
          <w:rFonts w:hint="eastAsia" w:asciiTheme="minorEastAsia" w:hAnsiTheme="minorEastAsia"/>
          <w:b/>
          <w:bCs/>
          <w:color w:val="FF0000"/>
          <w:sz w:val="21"/>
          <w:szCs w:val="21"/>
          <w:lang w:val="en-US" w:eastAsia="zh-CN"/>
        </w:rPr>
        <w:t>有权</w:t>
      </w:r>
      <w:r>
        <w:rPr>
          <w:rFonts w:hint="eastAsia" w:asciiTheme="minorEastAsia" w:hAnsiTheme="minorEastAsia"/>
          <w:b/>
          <w:bCs/>
          <w:color w:val="FF0000"/>
          <w:sz w:val="21"/>
          <w:szCs w:val="21"/>
        </w:rPr>
        <w:t>取消中标人承包资格提前解除合同并扣除中标人向采购人递交的</w:t>
      </w:r>
      <w:r>
        <w:rPr>
          <w:rFonts w:hint="eastAsia" w:asciiTheme="minorEastAsia" w:hAnsiTheme="minorEastAsia"/>
          <w:b/>
          <w:bCs/>
          <w:color w:val="FF0000"/>
          <w:sz w:val="21"/>
          <w:szCs w:val="21"/>
          <w:lang w:eastAsia="zh-CN"/>
        </w:rPr>
        <w:t>全部</w:t>
      </w:r>
      <w:r>
        <w:rPr>
          <w:rFonts w:hint="eastAsia" w:asciiTheme="minorEastAsia" w:hAnsiTheme="minorEastAsia"/>
          <w:b/>
          <w:bCs/>
          <w:color w:val="FF0000"/>
          <w:sz w:val="21"/>
          <w:szCs w:val="21"/>
        </w:rPr>
        <w:t>按金</w:t>
      </w:r>
      <w:r>
        <w:rPr>
          <w:rFonts w:hint="eastAsia" w:asciiTheme="minorEastAsia" w:hAnsiTheme="minorEastAsia"/>
          <w:b/>
          <w:bCs/>
          <w:color w:val="FF0000"/>
          <w:sz w:val="21"/>
          <w:szCs w:val="21"/>
          <w:lang w:val="en-US" w:eastAsia="zh-CN"/>
        </w:rPr>
        <w:t>20万元</w:t>
      </w:r>
      <w:r>
        <w:rPr>
          <w:rFonts w:hint="eastAsia" w:asciiTheme="minorEastAsia" w:hAnsiTheme="minorEastAsia"/>
          <w:b/>
          <w:bCs/>
          <w:color w:val="FF0000"/>
          <w:sz w:val="21"/>
          <w:szCs w:val="21"/>
        </w:rPr>
        <w:t>。</w:t>
      </w:r>
    </w:p>
    <w:p>
      <w:pPr>
        <w:pStyle w:val="2"/>
        <w:rPr>
          <w:rFonts w:hint="eastAsia" w:eastAsia="宋体"/>
          <w:b/>
          <w:bCs/>
          <w:color w:val="FF0000"/>
          <w:lang w:val="en-US" w:eastAsia="zh-CN"/>
        </w:rPr>
      </w:pPr>
      <w:r>
        <w:rPr>
          <w:rFonts w:hint="eastAsia" w:asciiTheme="minorEastAsia" w:hAnsiTheme="minorEastAsia"/>
          <w:b/>
          <w:bCs/>
          <w:color w:val="FF0000"/>
          <w:sz w:val="21"/>
          <w:szCs w:val="21"/>
          <w:lang w:val="en-US" w:eastAsia="zh-CN"/>
        </w:rPr>
        <w:t xml:space="preserve">    3</w:t>
      </w:r>
      <w:r>
        <w:rPr>
          <w:rFonts w:hAnsi="宋体"/>
          <w:b/>
          <w:bCs/>
          <w:color w:val="FF0000"/>
          <w:sz w:val="21"/>
          <w:szCs w:val="21"/>
        </w:rPr>
        <w:t>、</w:t>
      </w:r>
      <w:r>
        <w:rPr>
          <w:rFonts w:hint="eastAsia" w:hAnsi="宋体"/>
          <w:b/>
          <w:bCs/>
          <w:color w:val="FF0000"/>
          <w:sz w:val="21"/>
          <w:szCs w:val="21"/>
          <w:lang w:eastAsia="zh-CN"/>
        </w:rPr>
        <w:t>中标人的</w:t>
      </w:r>
      <w:r>
        <w:rPr>
          <w:rFonts w:hAnsi="宋体"/>
          <w:b/>
          <w:bCs/>
          <w:color w:val="FF0000"/>
          <w:sz w:val="21"/>
          <w:szCs w:val="21"/>
        </w:rPr>
        <w:t>卫生清洁工作质量</w:t>
      </w:r>
      <w:r>
        <w:rPr>
          <w:rFonts w:hint="eastAsia" w:hAnsi="宋体"/>
          <w:b/>
          <w:bCs/>
          <w:color w:val="FF0000"/>
          <w:sz w:val="21"/>
          <w:szCs w:val="21"/>
          <w:lang w:eastAsia="zh-CN"/>
        </w:rPr>
        <w:t>获得镇街</w:t>
      </w:r>
      <w:r>
        <w:rPr>
          <w:rFonts w:hAnsi="宋体"/>
          <w:b/>
          <w:bCs/>
          <w:color w:val="FF0000"/>
          <w:sz w:val="21"/>
          <w:szCs w:val="21"/>
        </w:rPr>
        <w:t>、</w:t>
      </w:r>
      <w:r>
        <w:rPr>
          <w:rFonts w:hint="eastAsia" w:hAnsi="宋体"/>
          <w:b/>
          <w:bCs/>
          <w:color w:val="FF0000"/>
          <w:sz w:val="21"/>
          <w:szCs w:val="21"/>
          <w:lang w:eastAsia="zh-CN"/>
        </w:rPr>
        <w:t>区市环境卫生清洁类奖励的，</w:t>
      </w:r>
      <w:r>
        <w:rPr>
          <w:rFonts w:hint="eastAsia" w:hAnsi="宋体"/>
          <w:b/>
          <w:bCs/>
          <w:color w:val="00B050"/>
          <w:sz w:val="21"/>
          <w:szCs w:val="21"/>
          <w:lang w:val="en-US" w:eastAsia="zh-CN"/>
        </w:rPr>
        <w:t>如有政府文件要求指定给环卫工人的，</w:t>
      </w:r>
      <w:r>
        <w:rPr>
          <w:rFonts w:hint="eastAsia" w:hAnsi="宋体"/>
          <w:b/>
          <w:bCs/>
          <w:color w:val="FF0000"/>
          <w:sz w:val="21"/>
          <w:szCs w:val="21"/>
          <w:lang w:eastAsia="zh-CN"/>
        </w:rPr>
        <w:t>采购人</w:t>
      </w:r>
      <w:r>
        <w:rPr>
          <w:rFonts w:hint="eastAsia" w:hAnsi="宋体"/>
          <w:b/>
          <w:bCs/>
          <w:color w:val="00B050"/>
          <w:sz w:val="21"/>
          <w:szCs w:val="21"/>
          <w:lang w:val="en-US" w:eastAsia="zh-CN"/>
        </w:rPr>
        <w:t>应</w:t>
      </w:r>
      <w:r>
        <w:rPr>
          <w:rFonts w:hint="eastAsia" w:hAnsi="宋体"/>
          <w:b/>
          <w:bCs/>
          <w:color w:val="FF0000"/>
          <w:sz w:val="21"/>
          <w:szCs w:val="21"/>
          <w:lang w:eastAsia="zh-CN"/>
        </w:rPr>
        <w:t>将奖励全部发放给中标单位。</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r>
        <w:rPr>
          <w:rFonts w:hint="eastAsia" w:ascii="宋体" w:hAnsi="宋体"/>
          <w:b/>
          <w:color w:val="auto"/>
          <w:szCs w:val="21"/>
          <w:lang w:eastAsia="zh-CN"/>
        </w:rPr>
        <w:t>八、</w:t>
      </w:r>
      <w:r>
        <w:rPr>
          <w:rFonts w:hint="eastAsia" w:ascii="宋体" w:hAnsi="宋体"/>
          <w:b/>
          <w:color w:val="auto"/>
          <w:szCs w:val="21"/>
        </w:rPr>
        <w:t>双方权力与义务</w:t>
      </w:r>
    </w:p>
    <w:p>
      <w:pPr>
        <w:tabs>
          <w:tab w:val="left" w:pos="1860"/>
        </w:tabs>
        <w:spacing w:line="360" w:lineRule="auto"/>
        <w:rPr>
          <w:rFonts w:ascii="宋体" w:hAnsi="宋体"/>
          <w:color w:val="auto"/>
          <w:szCs w:val="21"/>
        </w:rPr>
      </w:pPr>
      <w:r>
        <w:rPr>
          <w:rFonts w:hint="eastAsia" w:ascii="宋体" w:hAnsi="宋体"/>
          <w:color w:val="auto"/>
          <w:szCs w:val="21"/>
        </w:rPr>
        <w:t>1. 甲方的权利和义务</w:t>
      </w:r>
    </w:p>
    <w:p>
      <w:pPr>
        <w:tabs>
          <w:tab w:val="left" w:pos="1695"/>
        </w:tabs>
        <w:spacing w:line="360" w:lineRule="auto"/>
        <w:rPr>
          <w:rFonts w:ascii="宋体" w:hAnsi="宋体"/>
          <w:color w:val="auto"/>
          <w:szCs w:val="21"/>
        </w:rPr>
      </w:pPr>
      <w:r>
        <w:rPr>
          <w:rFonts w:hint="eastAsia" w:ascii="宋体" w:hAnsi="宋体"/>
          <w:color w:val="auto"/>
          <w:szCs w:val="21"/>
        </w:rPr>
        <w:t>1.1 甲方有权随时检查乙方的服务履行情况，并向乙方提出修改。</w:t>
      </w:r>
    </w:p>
    <w:p>
      <w:pPr>
        <w:spacing w:line="360" w:lineRule="auto"/>
        <w:rPr>
          <w:rFonts w:ascii="宋体" w:hAnsi="宋体"/>
          <w:color w:val="auto"/>
          <w:szCs w:val="21"/>
        </w:rPr>
      </w:pPr>
      <w:r>
        <w:rPr>
          <w:rFonts w:hint="eastAsia" w:ascii="宋体" w:hAnsi="宋体"/>
          <w:color w:val="auto"/>
          <w:szCs w:val="21"/>
        </w:rPr>
        <w:t>1.2 当发生服务违约时，则甲方有权在履约保证金中进行扣款 。</w:t>
      </w:r>
    </w:p>
    <w:p>
      <w:pPr>
        <w:tabs>
          <w:tab w:val="left" w:pos="840"/>
          <w:tab w:val="left" w:pos="1695"/>
        </w:tabs>
        <w:spacing w:line="360" w:lineRule="auto"/>
        <w:rPr>
          <w:rFonts w:ascii="宋体" w:hAnsi="宋体"/>
          <w:color w:val="auto"/>
          <w:szCs w:val="21"/>
        </w:rPr>
      </w:pPr>
      <w:r>
        <w:rPr>
          <w:rFonts w:hint="eastAsia" w:ascii="宋体" w:hAnsi="宋体"/>
          <w:color w:val="auto"/>
          <w:szCs w:val="21"/>
        </w:rPr>
        <w:t>1.3 在乙方提供服务时，如对甲方的设备造成了损坏，甲方有权要求乙方赔偿。</w:t>
      </w:r>
    </w:p>
    <w:p>
      <w:pPr>
        <w:tabs>
          <w:tab w:val="left" w:pos="1080"/>
          <w:tab w:val="left" w:pos="1695"/>
        </w:tabs>
        <w:spacing w:line="360" w:lineRule="auto"/>
        <w:rPr>
          <w:rFonts w:ascii="宋体" w:hAnsi="宋体"/>
          <w:color w:val="auto"/>
          <w:szCs w:val="21"/>
        </w:rPr>
      </w:pPr>
      <w:r>
        <w:rPr>
          <w:rFonts w:hint="eastAsia" w:ascii="宋体" w:hAnsi="宋体"/>
          <w:color w:val="auto"/>
          <w:szCs w:val="21"/>
        </w:rPr>
        <w:t>1.4 甲方应按合同规定向乙方支付服务费用。</w:t>
      </w:r>
    </w:p>
    <w:p>
      <w:pPr>
        <w:tabs>
          <w:tab w:val="left" w:pos="1860"/>
        </w:tabs>
        <w:spacing w:line="360" w:lineRule="auto"/>
        <w:rPr>
          <w:rFonts w:ascii="宋体" w:hAnsi="宋体"/>
          <w:color w:val="auto"/>
          <w:szCs w:val="21"/>
        </w:rPr>
      </w:pPr>
      <w:r>
        <w:rPr>
          <w:rFonts w:hint="eastAsia" w:ascii="宋体" w:hAnsi="宋体"/>
          <w:color w:val="auto"/>
          <w:szCs w:val="21"/>
        </w:rPr>
        <w:t>2. 乙方的权利和义务</w:t>
      </w:r>
    </w:p>
    <w:p>
      <w:pPr>
        <w:tabs>
          <w:tab w:val="left" w:pos="1080"/>
          <w:tab w:val="left" w:pos="1695"/>
        </w:tabs>
        <w:spacing w:line="360" w:lineRule="auto"/>
        <w:ind w:left="420" w:hanging="420" w:hangingChars="200"/>
        <w:rPr>
          <w:rFonts w:ascii="宋体" w:hAnsi="宋体"/>
          <w:color w:val="auto"/>
          <w:szCs w:val="21"/>
        </w:rPr>
      </w:pPr>
      <w:r>
        <w:rPr>
          <w:rFonts w:hint="eastAsia" w:ascii="宋体" w:hAnsi="宋体"/>
          <w:color w:val="auto"/>
          <w:szCs w:val="21"/>
        </w:rPr>
        <w:t>2.1 乙方应按招标文件的要求、投标文件的承诺和本合同维护细则要求执行进行服务，发生任何服务的变更均须向甲方提出交书面报审报告。</w:t>
      </w:r>
    </w:p>
    <w:p>
      <w:pPr>
        <w:tabs>
          <w:tab w:val="left" w:pos="1080"/>
          <w:tab w:val="left" w:pos="1695"/>
        </w:tabs>
        <w:spacing w:line="360" w:lineRule="auto"/>
        <w:rPr>
          <w:rFonts w:ascii="宋体" w:hAnsi="宋体"/>
          <w:color w:val="auto"/>
          <w:szCs w:val="21"/>
        </w:rPr>
      </w:pPr>
      <w:r>
        <w:rPr>
          <w:rFonts w:hint="eastAsia" w:ascii="宋体" w:hAnsi="宋体"/>
          <w:color w:val="auto"/>
          <w:szCs w:val="21"/>
        </w:rPr>
        <w:t>2.2 乙方有权要求甲方按时支付服务费用。如甲方不按时支付</w:t>
      </w:r>
      <w:r>
        <w:rPr>
          <w:rFonts w:hint="eastAsia" w:ascii="宋体" w:hAnsi="宋体"/>
          <w:color w:val="auto"/>
          <w:szCs w:val="21"/>
          <w:lang w:val="en-US" w:eastAsia="zh-CN"/>
        </w:rPr>
        <w:t>的，</w:t>
      </w:r>
      <w:r>
        <w:rPr>
          <w:rFonts w:hint="eastAsia" w:ascii="宋体" w:hAnsi="宋体"/>
          <w:color w:val="auto"/>
          <w:szCs w:val="21"/>
        </w:rPr>
        <w:t>乙方有权要求甲方支付</w:t>
      </w:r>
      <w:r>
        <w:rPr>
          <w:rFonts w:hint="eastAsia" w:ascii="宋体" w:hAnsi="宋体"/>
          <w:color w:val="00B050"/>
          <w:szCs w:val="21"/>
          <w:lang w:val="en-US" w:eastAsia="zh-CN"/>
        </w:rPr>
        <w:t>当月服务费的2%</w:t>
      </w:r>
      <w:r>
        <w:rPr>
          <w:rFonts w:hint="eastAsia" w:ascii="宋体" w:hAnsi="宋体"/>
          <w:color w:val="auto"/>
          <w:szCs w:val="21"/>
        </w:rPr>
        <w:t>滞纳金。</w:t>
      </w:r>
    </w:p>
    <w:p>
      <w:pPr>
        <w:tabs>
          <w:tab w:val="left" w:pos="1080"/>
          <w:tab w:val="left" w:pos="1695"/>
        </w:tabs>
        <w:spacing w:line="360" w:lineRule="auto"/>
        <w:ind w:left="420" w:hanging="420" w:hangingChars="200"/>
        <w:rPr>
          <w:rFonts w:ascii="宋体" w:hAnsi="宋体"/>
          <w:b/>
          <w:color w:val="auto"/>
          <w:szCs w:val="21"/>
        </w:rPr>
      </w:pPr>
      <w:r>
        <w:rPr>
          <w:rFonts w:hint="eastAsia" w:ascii="宋体" w:hAnsi="宋体"/>
          <w:color w:val="auto"/>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00B050"/>
          <w:szCs w:val="21"/>
        </w:rPr>
      </w:pPr>
      <w:r>
        <w:rPr>
          <w:rFonts w:hint="eastAsia" w:ascii="宋体" w:hAnsi="宋体"/>
          <w:b/>
          <w:color w:val="00B050"/>
          <w:lang w:eastAsia="zh-CN"/>
        </w:rPr>
        <w:t>九、</w:t>
      </w:r>
      <w:r>
        <w:rPr>
          <w:rFonts w:hint="eastAsia" w:ascii="宋体" w:hAnsi="宋体"/>
          <w:b/>
          <w:color w:val="00B050"/>
        </w:rPr>
        <w:t>履约保证金</w:t>
      </w:r>
    </w:p>
    <w:p>
      <w:pPr>
        <w:spacing w:line="360" w:lineRule="auto"/>
        <w:ind w:left="315" w:hanging="315" w:hangingChars="150"/>
        <w:rPr>
          <w:color w:val="auto"/>
          <w:u w:val="single"/>
        </w:rPr>
      </w:pPr>
      <w:r>
        <w:rPr>
          <w:rFonts w:hint="eastAsia" w:ascii="宋体" w:hAnsi="宋体"/>
          <w:color w:val="auto"/>
        </w:rPr>
        <w:t>1. 乙方在签订合同</w:t>
      </w:r>
      <w:r>
        <w:rPr>
          <w:rFonts w:hint="eastAsia" w:ascii="宋体" w:hAnsi="宋体"/>
          <w:color w:val="auto"/>
          <w:u w:val="single"/>
        </w:rPr>
        <w:t xml:space="preserve"> </w:t>
      </w:r>
      <w:r>
        <w:rPr>
          <w:rFonts w:hint="eastAsia" w:ascii="宋体" w:hAnsi="宋体"/>
          <w:color w:val="auto"/>
          <w:u w:val="single"/>
          <w:lang w:val="en-US" w:eastAsia="zh-CN"/>
        </w:rPr>
        <w:t>当天</w:t>
      </w:r>
      <w:r>
        <w:rPr>
          <w:rFonts w:hint="eastAsia" w:ascii="宋体" w:hAnsi="宋体"/>
          <w:color w:val="auto"/>
        </w:rPr>
        <w:t>内，应向甲方提交以甲方为受益人的金额为</w:t>
      </w:r>
      <w:r>
        <w:rPr>
          <w:rFonts w:hint="eastAsia" w:ascii="宋体" w:hAnsi="宋体"/>
          <w:color w:val="auto"/>
          <w:lang w:val="en-US" w:eastAsia="zh-CN"/>
        </w:rPr>
        <w:t>贰拾万元正（</w:t>
      </w:r>
      <w:r>
        <w:rPr>
          <w:rFonts w:hint="eastAsia" w:ascii="宋体" w:hAnsi="宋体"/>
          <w:color w:val="auto"/>
          <w:u w:val="single"/>
        </w:rPr>
        <w:t>￥</w:t>
      </w:r>
      <w:r>
        <w:rPr>
          <w:rFonts w:hint="eastAsia" w:ascii="宋体" w:hAnsi="宋体"/>
          <w:color w:val="auto"/>
          <w:u w:val="single"/>
          <w:lang w:val="en-US" w:eastAsia="zh-CN"/>
        </w:rPr>
        <w:t>20万</w:t>
      </w:r>
      <w:r>
        <w:rPr>
          <w:rFonts w:hint="eastAsia" w:ascii="宋体" w:hAnsi="宋体"/>
          <w:color w:val="auto"/>
          <w:u w:val="single"/>
        </w:rPr>
        <w:t>元</w:t>
      </w:r>
      <w:r>
        <w:rPr>
          <w:rFonts w:hint="eastAsia" w:ascii="宋体" w:hAnsi="宋体"/>
          <w:color w:val="auto"/>
          <w:u w:val="single"/>
          <w:lang w:eastAsia="zh-CN"/>
        </w:rPr>
        <w:t>）</w:t>
      </w:r>
      <w:r>
        <w:rPr>
          <w:rFonts w:hint="eastAsia" w:ascii="宋体" w:hAnsi="宋体"/>
          <w:color w:val="auto"/>
        </w:rPr>
        <w:t>履约保证金。</w:t>
      </w:r>
    </w:p>
    <w:p>
      <w:pPr>
        <w:spacing w:line="360" w:lineRule="auto"/>
        <w:rPr>
          <w:color w:val="auto"/>
        </w:rPr>
      </w:pPr>
      <w:r>
        <w:rPr>
          <w:rFonts w:hint="eastAsia" w:ascii="宋体" w:hAnsi="宋体"/>
          <w:color w:val="auto"/>
        </w:rPr>
        <w:t xml:space="preserve">2. </w:t>
      </w:r>
      <w:r>
        <w:rPr>
          <w:rFonts w:hint="eastAsia" w:ascii="宋体" w:hAnsi="宋体"/>
          <w:color w:val="auto"/>
          <w:szCs w:val="21"/>
        </w:rPr>
        <w:t>当发生服务违约时，甲方有权在履约保证金中进行扣款。</w:t>
      </w:r>
    </w:p>
    <w:p>
      <w:pPr>
        <w:spacing w:line="360" w:lineRule="auto"/>
        <w:ind w:left="315" w:hanging="315" w:hangingChars="150"/>
        <w:rPr>
          <w:rFonts w:ascii="宋体" w:hAnsi="宋体"/>
          <w:b/>
          <w:color w:val="auto"/>
          <w:szCs w:val="21"/>
        </w:rPr>
      </w:pPr>
      <w:r>
        <w:rPr>
          <w:rFonts w:hint="eastAsia" w:ascii="宋体" w:hAnsi="宋体"/>
          <w:color w:val="auto"/>
        </w:rPr>
        <w:t>3. 乙方在服务期满后，经甲方验收合格后，15个工作日内一次性无息退还履约保证金。如在服务期内，乙方自行停止合约或违反合同有关规定被甲方终止合约的，则履约保证金全部归甲方所有。</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r>
        <w:rPr>
          <w:rFonts w:hint="eastAsia" w:ascii="宋体" w:hAnsi="宋体"/>
          <w:b/>
          <w:color w:val="auto"/>
          <w:szCs w:val="21"/>
          <w:lang w:eastAsia="zh-CN"/>
        </w:rPr>
        <w:t>十、</w:t>
      </w:r>
      <w:r>
        <w:rPr>
          <w:rFonts w:hint="eastAsia" w:ascii="宋体" w:hAnsi="宋体"/>
          <w:b/>
          <w:color w:val="auto"/>
          <w:szCs w:val="21"/>
        </w:rPr>
        <w:t>服务期间（项目服务期限）</w:t>
      </w:r>
    </w:p>
    <w:p>
      <w:pPr>
        <w:spacing w:line="360" w:lineRule="auto"/>
        <w:ind w:firstLine="435"/>
        <w:rPr>
          <w:rFonts w:ascii="宋体" w:hAnsi="宋体"/>
          <w:color w:val="00B050"/>
          <w:szCs w:val="21"/>
        </w:rPr>
      </w:pPr>
      <w:r>
        <w:rPr>
          <w:rFonts w:hint="eastAsia" w:ascii="宋体" w:hAnsi="宋体"/>
          <w:color w:val="00B050"/>
          <w:szCs w:val="21"/>
        </w:rPr>
        <w:t>委托服务期间</w:t>
      </w:r>
      <w:r>
        <w:rPr>
          <w:rFonts w:hint="eastAsia" w:ascii="宋体" w:hAnsi="宋体"/>
          <w:color w:val="00B050"/>
          <w:szCs w:val="21"/>
          <w:lang w:eastAsia="zh-CN"/>
        </w:rPr>
        <w:t>：</w:t>
      </w:r>
      <w:r>
        <w:rPr>
          <w:rFonts w:hint="eastAsia" w:ascii="宋体" w:hAnsi="宋体"/>
          <w:color w:val="00B050"/>
          <w:szCs w:val="21"/>
          <w:lang w:val="en-US" w:eastAsia="zh-CN"/>
        </w:rPr>
        <w:t xml:space="preserve">  </w:t>
      </w:r>
      <w:r>
        <w:rPr>
          <w:rFonts w:hint="eastAsia" w:ascii="宋体" w:hAnsi="宋体"/>
          <w:color w:val="00B050"/>
          <w:szCs w:val="21"/>
          <w:u w:val="thick"/>
        </w:rPr>
        <w:t>自</w:t>
      </w:r>
      <w:r>
        <w:rPr>
          <w:rFonts w:hint="eastAsia" w:ascii="宋体" w:hAnsi="宋体"/>
          <w:color w:val="00B050"/>
          <w:szCs w:val="21"/>
          <w:u w:val="thick"/>
          <w:lang w:val="en-US" w:eastAsia="zh-CN"/>
        </w:rPr>
        <w:t>2020</w:t>
      </w:r>
      <w:r>
        <w:rPr>
          <w:rFonts w:hint="eastAsia" w:ascii="宋体" w:hAnsi="宋体"/>
          <w:color w:val="00B050"/>
          <w:szCs w:val="21"/>
          <w:u w:val="thick"/>
        </w:rPr>
        <w:t>年</w:t>
      </w:r>
      <w:r>
        <w:rPr>
          <w:rFonts w:hint="eastAsia" w:ascii="宋体" w:hAnsi="宋体"/>
          <w:color w:val="00B050"/>
          <w:szCs w:val="21"/>
          <w:u w:val="thick"/>
          <w:lang w:val="en-US" w:eastAsia="zh-CN"/>
        </w:rPr>
        <w:t>5</w:t>
      </w:r>
      <w:r>
        <w:rPr>
          <w:rFonts w:hint="eastAsia" w:ascii="宋体" w:hAnsi="宋体"/>
          <w:color w:val="00B050"/>
          <w:szCs w:val="21"/>
          <w:u w:val="thick"/>
        </w:rPr>
        <w:t>月</w:t>
      </w:r>
      <w:r>
        <w:rPr>
          <w:rFonts w:hint="eastAsia" w:ascii="宋体" w:hAnsi="宋体"/>
          <w:color w:val="00B050"/>
          <w:szCs w:val="21"/>
          <w:u w:val="thick"/>
          <w:lang w:val="en-US" w:eastAsia="zh-CN"/>
        </w:rPr>
        <w:t>1日起</w:t>
      </w:r>
      <w:r>
        <w:rPr>
          <w:rFonts w:hint="eastAsia" w:ascii="宋体" w:hAnsi="宋体"/>
          <w:color w:val="00B050"/>
          <w:szCs w:val="21"/>
          <w:u w:val="thick"/>
        </w:rPr>
        <w:t>至</w:t>
      </w:r>
      <w:r>
        <w:rPr>
          <w:rFonts w:hint="eastAsia" w:ascii="宋体" w:hAnsi="宋体"/>
          <w:color w:val="00B050"/>
          <w:szCs w:val="21"/>
          <w:u w:val="thick"/>
          <w:lang w:val="en-US" w:eastAsia="zh-CN"/>
        </w:rPr>
        <w:t>2023</w:t>
      </w:r>
      <w:r>
        <w:rPr>
          <w:rFonts w:hint="eastAsia" w:ascii="宋体" w:hAnsi="宋体"/>
          <w:color w:val="00B050"/>
          <w:szCs w:val="21"/>
          <w:u w:val="thick"/>
        </w:rPr>
        <w:t>年</w:t>
      </w:r>
      <w:r>
        <w:rPr>
          <w:rFonts w:hint="eastAsia" w:ascii="宋体" w:hAnsi="宋体"/>
          <w:color w:val="00B050"/>
          <w:szCs w:val="21"/>
          <w:u w:val="thick"/>
          <w:lang w:val="en-US" w:eastAsia="zh-CN"/>
        </w:rPr>
        <w:t>4</w:t>
      </w:r>
      <w:r>
        <w:rPr>
          <w:rFonts w:hint="eastAsia" w:ascii="宋体" w:hAnsi="宋体"/>
          <w:color w:val="00B050"/>
          <w:szCs w:val="21"/>
          <w:u w:val="thick"/>
        </w:rPr>
        <w:t>月</w:t>
      </w:r>
      <w:r>
        <w:rPr>
          <w:rFonts w:hint="eastAsia" w:ascii="宋体" w:hAnsi="宋体"/>
          <w:color w:val="00B050"/>
          <w:szCs w:val="21"/>
          <w:u w:val="thick"/>
          <w:lang w:val="en-US" w:eastAsia="zh-CN"/>
        </w:rPr>
        <w:t>30日</w:t>
      </w:r>
      <w:r>
        <w:rPr>
          <w:rFonts w:hint="eastAsia" w:ascii="宋体" w:hAnsi="宋体"/>
          <w:color w:val="00B050"/>
          <w:szCs w:val="21"/>
          <w:u w:val="thick"/>
        </w:rPr>
        <w:t>止。</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6" w:name="_Toc435540763"/>
      <w:r>
        <w:rPr>
          <w:rFonts w:hint="eastAsia" w:ascii="宋体" w:hAnsi="宋体"/>
          <w:b/>
          <w:color w:val="auto"/>
          <w:szCs w:val="21"/>
          <w:lang w:eastAsia="zh-CN"/>
        </w:rPr>
        <w:t>十一、</w:t>
      </w:r>
      <w:r>
        <w:rPr>
          <w:rFonts w:hint="eastAsia" w:ascii="宋体" w:hAnsi="宋体"/>
          <w:b/>
          <w:color w:val="auto"/>
          <w:szCs w:val="21"/>
        </w:rPr>
        <w:t>付款方式</w:t>
      </w:r>
      <w:bookmarkEnd w:id="26"/>
    </w:p>
    <w:p>
      <w:pPr>
        <w:spacing w:line="360" w:lineRule="auto"/>
        <w:ind w:firstLine="420" w:firstLineChars="200"/>
        <w:rPr>
          <w:rFonts w:hint="eastAsia" w:ascii="宋体" w:hAnsi="宋体"/>
          <w:b/>
          <w:color w:val="auto"/>
          <w:szCs w:val="21"/>
        </w:rPr>
      </w:pPr>
      <w:r>
        <w:rPr>
          <w:rFonts w:hint="eastAsia" w:ascii="宋体" w:hAnsi="宋体"/>
          <w:sz w:val="21"/>
          <w:szCs w:val="21"/>
        </w:rPr>
        <w:t>服务费按月结算。招标人于每月10日前（如遇节假日顺延至第一个工作日）向中标供应商支付上月服务费，如中标供应商提供服务不足一个月时按日计算。中标供应商须在招标人办理支付手续前10个工作日内，提供等额的正式增值税发票给招标人，以便招标人及时办理支付手续。</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7" w:name="_Toc435540767"/>
      <w:r>
        <w:rPr>
          <w:rFonts w:hint="eastAsia" w:ascii="宋体" w:hAnsi="宋体"/>
          <w:b/>
          <w:color w:val="auto"/>
          <w:szCs w:val="21"/>
          <w:lang w:eastAsia="zh-CN"/>
        </w:rPr>
        <w:t>十二、</w:t>
      </w:r>
      <w:r>
        <w:rPr>
          <w:rFonts w:hint="eastAsia" w:ascii="宋体" w:hAnsi="宋体"/>
          <w:b/>
          <w:color w:val="auto"/>
          <w:szCs w:val="21"/>
        </w:rPr>
        <w:t>争端的解决</w:t>
      </w:r>
      <w:bookmarkEnd w:id="27"/>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合同执行过程中发生的任何争议，如双方不能通过友好协商解决，甲、乙双方一致同意向甲方所在地人民法院提起诉讼。</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8" w:name="_Toc435540768"/>
      <w:r>
        <w:rPr>
          <w:rFonts w:hint="eastAsia" w:ascii="宋体" w:hAnsi="宋体"/>
          <w:b/>
          <w:color w:val="auto"/>
          <w:szCs w:val="21"/>
          <w:lang w:eastAsia="zh-CN"/>
        </w:rPr>
        <w:t>十三、</w:t>
      </w:r>
      <w:r>
        <w:rPr>
          <w:rFonts w:hint="eastAsia" w:ascii="宋体" w:hAnsi="宋体"/>
          <w:b/>
          <w:color w:val="auto"/>
          <w:szCs w:val="21"/>
        </w:rPr>
        <w:t>不可抗力</w:t>
      </w:r>
      <w:bookmarkEnd w:id="28"/>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29" w:name="_Toc435540769"/>
      <w:r>
        <w:rPr>
          <w:rFonts w:hint="eastAsia" w:ascii="宋体" w:hAnsi="宋体"/>
          <w:b/>
          <w:color w:val="auto"/>
          <w:szCs w:val="21"/>
          <w:lang w:eastAsia="zh-CN"/>
        </w:rPr>
        <w:t>十四、</w:t>
      </w:r>
      <w:r>
        <w:rPr>
          <w:rFonts w:hint="eastAsia" w:ascii="宋体" w:hAnsi="宋体"/>
          <w:b/>
          <w:color w:val="auto"/>
          <w:szCs w:val="21"/>
        </w:rPr>
        <w:t>税费</w:t>
      </w:r>
      <w:bookmarkEnd w:id="29"/>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30" w:name="_Toc435540770"/>
      <w:r>
        <w:rPr>
          <w:rFonts w:hint="eastAsia" w:ascii="宋体" w:hAnsi="宋体"/>
          <w:b/>
          <w:color w:val="auto"/>
          <w:szCs w:val="21"/>
          <w:lang w:eastAsia="zh-CN"/>
        </w:rPr>
        <w:t>十五、</w:t>
      </w:r>
      <w:r>
        <w:rPr>
          <w:rFonts w:hint="eastAsia" w:ascii="宋体" w:hAnsi="宋体"/>
          <w:b/>
          <w:color w:val="auto"/>
          <w:szCs w:val="21"/>
        </w:rPr>
        <w:t>其它</w:t>
      </w:r>
      <w:bookmarkEnd w:id="30"/>
    </w:p>
    <w:p>
      <w:pPr>
        <w:spacing w:line="360" w:lineRule="auto"/>
        <w:ind w:left="349" w:hanging="348" w:hangingChars="166"/>
        <w:rPr>
          <w:rFonts w:ascii="宋体" w:hAnsi="宋体"/>
          <w:b/>
          <w:color w:val="auto"/>
          <w:szCs w:val="21"/>
        </w:rPr>
      </w:pPr>
      <w:r>
        <w:rPr>
          <w:rFonts w:hint="eastAsia" w:ascii="宋体" w:hAnsi="宋体"/>
          <w:color w:val="auto"/>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 xml:space="preserve">3）如一方地址、电话、传真号码有变更，应在变更当日内书面通知对方，否则，应承担相应责任。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numPr>
          <w:ilvl w:val="0"/>
          <w:numId w:val="0"/>
        </w:numPr>
        <w:tabs>
          <w:tab w:val="left" w:pos="426"/>
        </w:tabs>
        <w:autoSpaceDE w:val="0"/>
        <w:autoSpaceDN w:val="0"/>
        <w:adjustRightInd w:val="0"/>
        <w:spacing w:line="360" w:lineRule="auto"/>
        <w:ind w:leftChars="-210" w:firstLine="422" w:firstLineChars="200"/>
        <w:jc w:val="left"/>
        <w:outlineLvl w:val="2"/>
        <w:rPr>
          <w:rFonts w:ascii="宋体" w:hAnsi="宋体"/>
          <w:b/>
          <w:color w:val="auto"/>
          <w:szCs w:val="21"/>
        </w:rPr>
      </w:pPr>
      <w:bookmarkStart w:id="31" w:name="_Toc435540771"/>
      <w:r>
        <w:rPr>
          <w:rFonts w:hint="eastAsia" w:ascii="宋体" w:hAnsi="宋体"/>
          <w:b/>
          <w:color w:val="auto"/>
          <w:szCs w:val="21"/>
          <w:lang w:eastAsia="zh-CN"/>
        </w:rPr>
        <w:t>十六、</w:t>
      </w:r>
      <w:r>
        <w:rPr>
          <w:rFonts w:hint="eastAsia" w:ascii="宋体" w:hAnsi="宋体"/>
          <w:b/>
          <w:color w:val="auto"/>
          <w:szCs w:val="21"/>
        </w:rPr>
        <w:t>合同生效</w:t>
      </w:r>
      <w:bookmarkEnd w:id="31"/>
    </w:p>
    <w:p>
      <w:pPr>
        <w:spacing w:line="360" w:lineRule="auto"/>
        <w:rPr>
          <w:rFonts w:ascii="宋体" w:hAnsi="宋体" w:cs="宋体"/>
          <w:color w:val="auto"/>
          <w:szCs w:val="21"/>
        </w:rPr>
      </w:pPr>
      <w:r>
        <w:rPr>
          <w:rFonts w:hint="eastAsia" w:ascii="宋体" w:hAnsi="宋体" w:cs="宋体"/>
          <w:color w:val="auto"/>
          <w:szCs w:val="21"/>
        </w:rPr>
        <w:t>1）合同自甲乙双方法人代表或其授权代表签字盖章之日起生效。</w:t>
      </w:r>
    </w:p>
    <w:p>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合同壹式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四</w:t>
      </w:r>
      <w:r>
        <w:rPr>
          <w:rFonts w:hint="eastAsia" w:ascii="宋体" w:hAnsi="宋体" w:cs="宋体"/>
          <w:color w:val="auto"/>
          <w:szCs w:val="21"/>
          <w:u w:val="single"/>
        </w:rPr>
        <w:t xml:space="preserve">   </w:t>
      </w:r>
      <w:r>
        <w:rPr>
          <w:rFonts w:hint="eastAsia" w:ascii="宋体" w:hAnsi="宋体" w:cs="宋体"/>
          <w:color w:val="auto"/>
          <w:szCs w:val="21"/>
        </w:rPr>
        <w:t>份，其中甲乙双方各执</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壹</w:t>
      </w:r>
      <w:r>
        <w:rPr>
          <w:rFonts w:hint="eastAsia" w:ascii="宋体" w:hAnsi="宋体" w:cs="宋体"/>
          <w:color w:val="auto"/>
          <w:szCs w:val="21"/>
          <w:u w:val="single"/>
        </w:rPr>
        <w:t xml:space="preserve">  </w:t>
      </w:r>
      <w:r>
        <w:rPr>
          <w:rFonts w:hint="eastAsia" w:ascii="宋体" w:hAnsi="宋体" w:cs="宋体"/>
          <w:color w:val="auto"/>
          <w:szCs w:val="21"/>
        </w:rPr>
        <w:t>份，采购代理机构执壹份，政府采购监督管理部门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壹</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olor w:val="auto"/>
          <w:szCs w:val="21"/>
        </w:rPr>
        <w:t>。</w:t>
      </w:r>
    </w:p>
    <w:p>
      <w:pPr>
        <w:tabs>
          <w:tab w:val="left" w:pos="720"/>
        </w:tabs>
        <w:spacing w:line="360" w:lineRule="auto"/>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甲方（盖章）：                          乙方（盖章）：</w:t>
      </w:r>
    </w:p>
    <w:p>
      <w:pPr>
        <w:snapToGrid w:val="0"/>
        <w:spacing w:line="360" w:lineRule="auto"/>
        <w:rPr>
          <w:rFonts w:ascii="宋体" w:hAnsi="宋体" w:cs="宋体"/>
          <w:color w:val="auto"/>
          <w:szCs w:val="21"/>
        </w:rPr>
      </w:pPr>
      <w:r>
        <w:rPr>
          <w:rFonts w:hint="eastAsia" w:ascii="宋体" w:hAnsi="宋体" w:cs="宋体"/>
          <w:color w:val="auto"/>
          <w:szCs w:val="21"/>
        </w:rPr>
        <w:t xml:space="preserve">代表：                                  代表： </w:t>
      </w:r>
    </w:p>
    <w:p>
      <w:pPr>
        <w:snapToGrid w:val="0"/>
        <w:spacing w:line="360" w:lineRule="auto"/>
        <w:rPr>
          <w:rFonts w:ascii="宋体" w:hAnsi="宋体" w:cs="宋体"/>
          <w:color w:val="auto"/>
          <w:szCs w:val="21"/>
        </w:rPr>
      </w:pPr>
      <w:r>
        <w:rPr>
          <w:rFonts w:hint="eastAsia" w:ascii="宋体" w:hAnsi="宋体" w:cs="宋体"/>
          <w:color w:val="auto"/>
          <w:szCs w:val="21"/>
        </w:rPr>
        <w:t>签定地点：</w:t>
      </w:r>
    </w:p>
    <w:p>
      <w:pPr>
        <w:snapToGrid w:val="0"/>
        <w:spacing w:line="360" w:lineRule="auto"/>
        <w:rPr>
          <w:rFonts w:ascii="宋体" w:hAnsi="宋体" w:cs="宋体"/>
          <w:color w:val="auto"/>
          <w:szCs w:val="21"/>
        </w:rPr>
      </w:pPr>
      <w:r>
        <w:rPr>
          <w:rFonts w:hint="eastAsia" w:ascii="宋体" w:hAnsi="宋体" w:cs="宋体"/>
          <w:color w:val="auto"/>
          <w:szCs w:val="21"/>
        </w:rPr>
        <w:t xml:space="preserve">签定日期：        年     月    日       签定日期：        年     月     日    </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开户名称：</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银行账号：</w:t>
      </w:r>
    </w:p>
    <w:p>
      <w:pPr>
        <w:snapToGrid w:val="0"/>
        <w:spacing w:line="360" w:lineRule="auto"/>
        <w:ind w:firstLine="4200" w:firstLineChars="2000"/>
        <w:rPr>
          <w:rFonts w:ascii="宋体" w:hAnsi="宋体"/>
          <w:color w:val="auto"/>
          <w:szCs w:val="21"/>
        </w:rPr>
      </w:pPr>
      <w:r>
        <w:rPr>
          <w:rFonts w:hint="eastAsia" w:ascii="宋体" w:hAnsi="宋体" w:cs="宋体"/>
          <w:color w:val="auto"/>
          <w:szCs w:val="21"/>
        </w:rPr>
        <w:t>开 户 行：</w:t>
      </w:r>
    </w:p>
    <w:p>
      <w:pPr>
        <w:spacing w:beforeLines="50" w:afterLines="50" w:line="360" w:lineRule="auto"/>
        <w:jc w:val="center"/>
        <w:outlineLvl w:val="0"/>
        <w:rPr>
          <w:rFonts w:ascii="宋体" w:hAnsi="宋体"/>
          <w:b/>
          <w:bCs/>
          <w:color w:val="auto"/>
          <w:sz w:val="28"/>
          <w:szCs w:val="28"/>
        </w:rPr>
      </w:pPr>
      <w:r>
        <w:rPr>
          <w:rFonts w:ascii="宋体" w:hAnsi="宋体"/>
          <w:b/>
          <w:bCs/>
          <w:color w:val="auto"/>
          <w:sz w:val="28"/>
          <w:szCs w:val="28"/>
        </w:rPr>
        <w:br w:type="page"/>
      </w:r>
      <w:bookmarkStart w:id="32" w:name="_Toc492302254"/>
      <w:r>
        <w:rPr>
          <w:rFonts w:hint="eastAsia" w:ascii="宋体" w:hAnsi="宋体"/>
          <w:b/>
          <w:bCs/>
          <w:color w:val="auto"/>
          <w:sz w:val="28"/>
          <w:szCs w:val="28"/>
        </w:rPr>
        <w:t>第六章  投标文件格式</w:t>
      </w:r>
      <w:bookmarkEnd w:id="32"/>
    </w:p>
    <w:p>
      <w:pPr>
        <w:autoSpaceDE w:val="0"/>
        <w:autoSpaceDN w:val="0"/>
        <w:adjustRightInd w:val="0"/>
        <w:snapToGrid w:val="0"/>
        <w:spacing w:line="360" w:lineRule="auto"/>
        <w:jc w:val="center"/>
        <w:outlineLvl w:val="1"/>
        <w:rPr>
          <w:rFonts w:ascii="宋体" w:hAnsi="宋体"/>
          <w:b/>
          <w:color w:val="auto"/>
          <w:sz w:val="28"/>
          <w:szCs w:val="28"/>
          <w:lang w:eastAsia="zh-TW"/>
        </w:rPr>
      </w:pPr>
      <w:r>
        <w:rPr>
          <w:rFonts w:hint="eastAsia" w:ascii="宋体" w:hAnsi="宋体"/>
          <w:b/>
          <w:color w:val="auto"/>
          <w:sz w:val="28"/>
          <w:szCs w:val="28"/>
          <w:lang w:eastAsia="zh-TW"/>
        </w:rPr>
        <w:t>投标文件包装封面参考</w:t>
      </w:r>
    </w:p>
    <w:tbl>
      <w:tblPr>
        <w:tblStyle w:val="19"/>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2"/>
              <w:spacing w:line="360" w:lineRule="auto"/>
              <w:rPr>
                <w:rFonts w:ascii="宋体" w:hAnsi="宋体"/>
                <w:b/>
                <w:color w:val="auto"/>
                <w:kern w:val="2"/>
                <w:sz w:val="32"/>
              </w:rPr>
            </w:pPr>
          </w:p>
          <w:p>
            <w:pPr>
              <w:pStyle w:val="2"/>
              <w:spacing w:line="360" w:lineRule="auto"/>
              <w:rPr>
                <w:rFonts w:ascii="宋体" w:hAnsi="宋体"/>
                <w:b/>
                <w:color w:val="auto"/>
                <w:kern w:val="2"/>
                <w:sz w:val="32"/>
              </w:rPr>
            </w:pPr>
          </w:p>
          <w:p>
            <w:pPr>
              <w:pStyle w:val="2"/>
              <w:spacing w:line="360" w:lineRule="auto"/>
              <w:jc w:val="center"/>
              <w:rPr>
                <w:rFonts w:ascii="宋体" w:hAnsi="宋体"/>
                <w:b/>
                <w:color w:val="auto"/>
                <w:kern w:val="2"/>
                <w:sz w:val="72"/>
                <w:szCs w:val="72"/>
              </w:rPr>
            </w:pPr>
            <w:r>
              <w:rPr>
                <w:rFonts w:hint="eastAsia" w:ascii="宋体" w:hAnsi="宋体"/>
                <w:b/>
                <w:color w:val="auto"/>
                <w:kern w:val="2"/>
                <w:sz w:val="72"/>
                <w:szCs w:val="72"/>
              </w:rPr>
              <w:t>投 标 文 件</w:t>
            </w:r>
          </w:p>
          <w:p>
            <w:pPr>
              <w:pStyle w:val="2"/>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开标信封</w:t>
            </w:r>
          </w:p>
          <w:p>
            <w:pPr>
              <w:pStyle w:val="2"/>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正本</w:t>
            </w:r>
          </w:p>
          <w:p>
            <w:pPr>
              <w:pStyle w:val="2"/>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副本</w:t>
            </w:r>
          </w:p>
          <w:p>
            <w:pPr>
              <w:pStyle w:val="2"/>
              <w:spacing w:line="360" w:lineRule="auto"/>
              <w:rPr>
                <w:rFonts w:ascii="宋体" w:hAnsi="宋体"/>
                <w:b/>
                <w:color w:val="auto"/>
                <w:kern w:val="2"/>
                <w:sz w:val="32"/>
              </w:rPr>
            </w:pPr>
          </w:p>
          <w:p>
            <w:pPr>
              <w:pStyle w:val="2"/>
              <w:spacing w:line="360" w:lineRule="auto"/>
              <w:rPr>
                <w:rFonts w:ascii="宋体" w:hAnsi="宋体"/>
                <w:b/>
                <w:color w:val="auto"/>
                <w:kern w:val="2"/>
                <w:sz w:val="32"/>
              </w:rPr>
            </w:pPr>
          </w:p>
          <w:p>
            <w:pPr>
              <w:pStyle w:val="2"/>
              <w:spacing w:line="400" w:lineRule="exact"/>
              <w:ind w:firstLine="900" w:firstLineChars="32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项目编号：</w:t>
            </w:r>
            <w:r>
              <w:rPr>
                <w:rFonts w:hint="eastAsia" w:ascii="宋体" w:hAnsi="宋体"/>
                <w:b/>
                <w:color w:val="auto"/>
                <w:kern w:val="2"/>
                <w:sz w:val="28"/>
                <w:szCs w:val="28"/>
                <w:lang w:eastAsia="zh-CN"/>
              </w:rPr>
              <w:t>GZBC20FG03005</w:t>
            </w:r>
          </w:p>
          <w:p>
            <w:pPr>
              <w:pStyle w:val="2"/>
              <w:spacing w:line="400" w:lineRule="exact"/>
              <w:ind w:left="2287" w:leftChars="420" w:hanging="1405" w:hangingChars="50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项目名称：</w:t>
            </w:r>
            <w:r>
              <w:rPr>
                <w:rFonts w:hint="eastAsia" w:ascii="宋体" w:hAnsi="宋体"/>
                <w:b/>
                <w:bCs w:val="0"/>
                <w:color w:val="auto"/>
                <w:sz w:val="28"/>
                <w:szCs w:val="22"/>
                <w:lang w:eastAsia="zh-CN"/>
              </w:rPr>
              <w:t>番禺区石壁街石壁三村环卫保洁、垃圾清运服务项目</w:t>
            </w:r>
          </w:p>
          <w:p>
            <w:pPr>
              <w:pStyle w:val="2"/>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投标人名称：</w:t>
            </w:r>
          </w:p>
          <w:p>
            <w:pPr>
              <w:pStyle w:val="2"/>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投标人地址：</w:t>
            </w:r>
          </w:p>
          <w:p>
            <w:pPr>
              <w:pStyle w:val="2"/>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递交地址：</w:t>
            </w:r>
          </w:p>
          <w:p>
            <w:pPr>
              <w:pStyle w:val="2"/>
              <w:spacing w:line="400" w:lineRule="exact"/>
              <w:ind w:firstLine="900" w:firstLineChars="320"/>
              <w:rPr>
                <w:rFonts w:ascii="宋体" w:hAnsi="宋体"/>
                <w:b/>
                <w:color w:val="auto"/>
                <w:kern w:val="2"/>
                <w:sz w:val="28"/>
                <w:szCs w:val="28"/>
              </w:rPr>
            </w:pPr>
            <w:r>
              <w:rPr>
                <w:rFonts w:ascii="宋体" w:hAnsi="宋体"/>
                <w:b/>
                <w:color w:val="auto"/>
                <w:kern w:val="2"/>
                <w:sz w:val="28"/>
                <w:szCs w:val="28"/>
              </w:rPr>
              <w:t>(</w:t>
            </w:r>
            <w:r>
              <w:rPr>
                <w:rFonts w:ascii="宋体" w:hAnsi="宋体"/>
                <w:b/>
                <w:color w:val="auto"/>
                <w:kern w:val="2"/>
                <w:sz w:val="28"/>
                <w:szCs w:val="28"/>
                <w:u w:val="single"/>
              </w:rPr>
              <w:t xml:space="preserve">    </w:t>
            </w:r>
            <w:r>
              <w:rPr>
                <w:rFonts w:hint="eastAsia" w:ascii="宋体" w:hAnsi="宋体"/>
                <w:b/>
                <w:color w:val="auto"/>
                <w:kern w:val="2"/>
                <w:sz w:val="28"/>
                <w:szCs w:val="28"/>
              </w:rPr>
              <w:t>年</w:t>
            </w:r>
            <w:r>
              <w:rPr>
                <w:rFonts w:ascii="宋体" w:hAnsi="宋体"/>
                <w:b/>
                <w:color w:val="auto"/>
                <w:kern w:val="2"/>
                <w:sz w:val="28"/>
                <w:szCs w:val="28"/>
                <w:u w:val="single"/>
              </w:rPr>
              <w:t xml:space="preserve">    </w:t>
            </w:r>
            <w:r>
              <w:rPr>
                <w:rFonts w:hint="eastAsia" w:ascii="宋体" w:hAnsi="宋体"/>
                <w:b/>
                <w:color w:val="auto"/>
                <w:kern w:val="2"/>
                <w:sz w:val="28"/>
                <w:szCs w:val="28"/>
              </w:rPr>
              <w:t>月</w:t>
            </w:r>
            <w:r>
              <w:rPr>
                <w:rFonts w:ascii="宋体" w:hAnsi="宋体"/>
                <w:b/>
                <w:color w:val="auto"/>
                <w:kern w:val="2"/>
                <w:sz w:val="28"/>
                <w:szCs w:val="28"/>
                <w:u w:val="single"/>
              </w:rPr>
              <w:t xml:space="preserve">    </w:t>
            </w:r>
            <w:r>
              <w:rPr>
                <w:rFonts w:hint="eastAsia" w:ascii="宋体" w:hAnsi="宋体"/>
                <w:b/>
                <w:color w:val="auto"/>
                <w:kern w:val="2"/>
                <w:sz w:val="28"/>
                <w:szCs w:val="28"/>
              </w:rPr>
              <w:t>日</w:t>
            </w:r>
            <w:r>
              <w:rPr>
                <w:rFonts w:ascii="宋体" w:hAnsi="宋体"/>
                <w:b/>
                <w:color w:val="auto"/>
                <w:kern w:val="2"/>
                <w:sz w:val="28"/>
                <w:szCs w:val="28"/>
                <w:u w:val="single"/>
              </w:rPr>
              <w:t xml:space="preserve">    </w:t>
            </w:r>
            <w:r>
              <w:rPr>
                <w:rFonts w:hint="eastAsia" w:ascii="宋体" w:hAnsi="宋体"/>
                <w:b/>
                <w:color w:val="auto"/>
                <w:kern w:val="2"/>
                <w:sz w:val="28"/>
                <w:szCs w:val="28"/>
              </w:rPr>
              <w:t>时</w:t>
            </w:r>
            <w:r>
              <w:rPr>
                <w:rFonts w:ascii="宋体" w:hAnsi="宋体"/>
                <w:b/>
                <w:color w:val="auto"/>
                <w:kern w:val="2"/>
                <w:sz w:val="28"/>
                <w:szCs w:val="28"/>
                <w:u w:val="single"/>
              </w:rPr>
              <w:t xml:space="preserve">    </w:t>
            </w:r>
            <w:r>
              <w:rPr>
                <w:rFonts w:hint="eastAsia" w:ascii="宋体" w:hAnsi="宋体"/>
                <w:b/>
                <w:color w:val="auto"/>
                <w:kern w:val="2"/>
                <w:sz w:val="28"/>
                <w:szCs w:val="28"/>
              </w:rPr>
              <w:t>分</w:t>
            </w:r>
            <w:r>
              <w:rPr>
                <w:rFonts w:ascii="宋体" w:hAnsi="宋体"/>
                <w:b/>
                <w:color w:val="auto"/>
                <w:kern w:val="2"/>
                <w:sz w:val="28"/>
                <w:szCs w:val="28"/>
              </w:rPr>
              <w:t>)</w:t>
            </w:r>
            <w:r>
              <w:rPr>
                <w:rFonts w:hint="eastAsia" w:ascii="宋体" w:hAnsi="宋体"/>
                <w:b/>
                <w:color w:val="auto"/>
                <w:kern w:val="2"/>
                <w:sz w:val="28"/>
                <w:szCs w:val="28"/>
              </w:rPr>
              <w:t>之前不得启封</w:t>
            </w:r>
          </w:p>
          <w:p>
            <w:pPr>
              <w:pStyle w:val="2"/>
              <w:spacing w:line="400" w:lineRule="exact"/>
              <w:ind w:firstLine="900" w:firstLineChars="320"/>
              <w:rPr>
                <w:rFonts w:ascii="宋体" w:hAnsi="宋体"/>
                <w:b/>
                <w:color w:val="auto"/>
                <w:kern w:val="2"/>
                <w:sz w:val="28"/>
                <w:szCs w:val="28"/>
              </w:rPr>
            </w:pPr>
          </w:p>
          <w:p>
            <w:pPr>
              <w:pStyle w:val="2"/>
              <w:spacing w:line="400" w:lineRule="exact"/>
              <w:ind w:firstLine="900" w:firstLineChars="320"/>
              <w:rPr>
                <w:rFonts w:ascii="宋体" w:hAnsi="宋体"/>
                <w:b/>
                <w:color w:val="auto"/>
                <w:kern w:val="2"/>
                <w:sz w:val="28"/>
                <w:szCs w:val="28"/>
              </w:rPr>
            </w:pPr>
          </w:p>
          <w:p>
            <w:pPr>
              <w:pStyle w:val="2"/>
              <w:spacing w:line="400" w:lineRule="exact"/>
              <w:rPr>
                <w:rFonts w:ascii="宋体" w:hAnsi="宋体"/>
                <w:b/>
                <w:color w:val="auto"/>
                <w:kern w:val="2"/>
                <w:sz w:val="28"/>
                <w:szCs w:val="28"/>
              </w:rPr>
            </w:pPr>
          </w:p>
        </w:tc>
      </w:tr>
    </w:tbl>
    <w:p>
      <w:pPr>
        <w:rPr>
          <w:color w:val="auto"/>
          <w:szCs w:val="21"/>
        </w:rPr>
      </w:pPr>
      <w:r>
        <w:rPr>
          <w:rFonts w:hint="eastAsia"/>
          <w:color w:val="auto"/>
          <w:szCs w:val="21"/>
        </w:rPr>
        <w:br w:type="page"/>
      </w:r>
    </w:p>
    <w:p>
      <w:pPr>
        <w:jc w:val="center"/>
        <w:rPr>
          <w:rFonts w:ascii="宋体" w:hAnsi="宋体"/>
          <w:color w:val="auto"/>
          <w:sz w:val="24"/>
        </w:rPr>
      </w:pPr>
      <w:r>
        <w:rPr>
          <w:rFonts w:hint="eastAsia" w:ascii="宋体" w:hAnsi="宋体"/>
          <w:color w:val="auto"/>
          <w:sz w:val="24"/>
        </w:rPr>
        <w:t>投标文件目录表</w:t>
      </w:r>
    </w:p>
    <w:p>
      <w:pPr>
        <w:jc w:val="center"/>
        <w:rPr>
          <w:rFonts w:ascii="宋体" w:hAnsi="宋体"/>
          <w:color w:val="auto"/>
          <w:sz w:val="24"/>
        </w:rPr>
      </w:pPr>
    </w:p>
    <w:p>
      <w:pPr>
        <w:ind w:left="210" w:leftChars="100"/>
        <w:rPr>
          <w:rFonts w:ascii="宋体" w:hAnsi="宋体"/>
          <w:b/>
          <w:color w:val="auto"/>
        </w:rPr>
      </w:pPr>
      <w:r>
        <w:rPr>
          <w:rFonts w:hint="eastAsia" w:ascii="宋体" w:hAnsi="宋体"/>
          <w:b/>
          <w:color w:val="auto"/>
        </w:rPr>
        <w:t>说明：投标文件包括但不限于以下组成内容，请按顺序制作。</w:t>
      </w:r>
    </w:p>
    <w:p>
      <w:pPr>
        <w:ind w:firstLine="210" w:firstLineChars="100"/>
        <w:rPr>
          <w:rFonts w:ascii="宋体" w:hAnsi="宋体"/>
          <w:color w:val="auto"/>
        </w:rPr>
      </w:pPr>
      <w:r>
        <w:rPr>
          <w:rFonts w:hint="eastAsia" w:ascii="宋体" w:hAnsi="宋体"/>
          <w:color w:val="auto"/>
        </w:rPr>
        <w:t>项目名称：</w:t>
      </w:r>
      <w:r>
        <w:rPr>
          <w:rFonts w:hint="eastAsia" w:ascii="宋体" w:hAnsi="宋体"/>
          <w:color w:val="auto"/>
          <w:lang w:eastAsia="zh-CN"/>
        </w:rPr>
        <w:t>番禺区石壁街石三村环卫保洁、垃圾清运服务项目</w:t>
      </w:r>
      <w:r>
        <w:rPr>
          <w:rFonts w:hint="eastAsia" w:ascii="宋体" w:hAnsi="宋体"/>
          <w:color w:val="auto"/>
          <w:lang w:val="en-US" w:eastAsia="zh-CN"/>
        </w:rPr>
        <w:t xml:space="preserve">    </w:t>
      </w: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 xml:space="preserve"> </w:t>
      </w:r>
    </w:p>
    <w:p>
      <w:pPr>
        <w:jc w:val="center"/>
        <w:rPr>
          <w:rFonts w:hint="eastAsia" w:ascii="宋体" w:hAnsi="宋体"/>
          <w:b/>
          <w:color w:val="auto"/>
          <w:sz w:val="24"/>
          <w:lang w:val="en-US" w:eastAsia="zh-CN"/>
        </w:rPr>
      </w:pPr>
      <w:r>
        <w:rPr>
          <w:rFonts w:hint="eastAsia" w:ascii="宋体" w:hAnsi="宋体"/>
          <w:b/>
          <w:color w:val="auto"/>
          <w:sz w:val="24"/>
        </w:rPr>
        <w:t>自 查 表</w:t>
      </w:r>
      <w:r>
        <w:rPr>
          <w:rFonts w:hint="eastAsia" w:ascii="宋体" w:hAnsi="宋体"/>
          <w:b/>
          <w:color w:val="auto"/>
          <w:sz w:val="24"/>
          <w:lang w:val="en-US" w:eastAsia="zh-CN"/>
        </w:rPr>
        <w:t xml:space="preserve"> </w:t>
      </w:r>
    </w:p>
    <w:p>
      <w:pPr>
        <w:jc w:val="center"/>
        <w:rPr>
          <w:rFonts w:ascii="宋体" w:hAnsi="宋体"/>
          <w:b/>
          <w:color w:val="auto"/>
          <w:sz w:val="24"/>
        </w:rPr>
      </w:pPr>
      <w:r>
        <w:rPr>
          <w:rFonts w:hint="eastAsia" w:ascii="宋体" w:hAnsi="宋体"/>
          <w:b/>
          <w:color w:val="auto"/>
          <w:sz w:val="24"/>
        </w:rPr>
        <w:t>资格性/符合性自查表</w:t>
      </w:r>
    </w:p>
    <w:tbl>
      <w:tblPr>
        <w:tblStyle w:val="19"/>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5"/>
                <w:rFonts w:hint="eastAsia" w:ascii="宋体" w:hAnsi="宋体"/>
                <w:color w:val="auto"/>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5"/>
                <w:rFonts w:hint="eastAsia" w:ascii="宋体" w:hAnsi="宋体"/>
                <w:color w:val="auto"/>
                <w:szCs w:val="21"/>
              </w:rPr>
              <w:t>招标文件要求</w:t>
            </w:r>
            <w:r>
              <w:rPr>
                <w:rFonts w:hint="eastAsia" w:ascii="宋体" w:hAnsi="宋体"/>
                <w:color w:val="auto"/>
                <w:szCs w:val="21"/>
              </w:rPr>
              <w:br w:type="textWrapping"/>
            </w:r>
            <w:r>
              <w:rPr>
                <w:rFonts w:hint="eastAsia" w:ascii="宋体" w:hAnsi="宋体"/>
                <w:color w:val="auto"/>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color w:val="auto"/>
                <w:szCs w:val="21"/>
              </w:rPr>
            </w:pPr>
            <w:r>
              <w:rPr>
                <w:rStyle w:val="15"/>
                <w:rFonts w:hint="eastAsia" w:ascii="宋体" w:hAnsi="宋体"/>
                <w:color w:val="auto"/>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Cs w:val="21"/>
              </w:rPr>
            </w:pPr>
            <w:r>
              <w:rPr>
                <w:rStyle w:val="15"/>
                <w:rFonts w:hint="eastAsia" w:ascii="宋体" w:hAnsi="宋体"/>
                <w:color w:val="auto"/>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4"/>
              <w:adjustRightInd w:val="0"/>
              <w:snapToGrid w:val="0"/>
              <w:spacing w:before="0" w:beforeAutospacing="0" w:after="0" w:afterAutospacing="0"/>
              <w:jc w:val="center"/>
              <w:rPr>
                <w:b/>
                <w:color w:val="auto"/>
                <w:sz w:val="21"/>
                <w:szCs w:val="21"/>
              </w:rPr>
            </w:pPr>
            <w:r>
              <w:rPr>
                <w:rFonts w:hint="eastAsia"/>
                <w:b/>
                <w:color w:val="auto"/>
                <w:sz w:val="21"/>
                <w:szCs w:val="21"/>
              </w:rPr>
              <w:t>初步审查</w:t>
            </w:r>
          </w:p>
          <w:p>
            <w:pPr>
              <w:pStyle w:val="24"/>
              <w:adjustRightInd w:val="0"/>
              <w:snapToGrid w:val="0"/>
              <w:spacing w:before="0" w:beforeAutospacing="0" w:after="0" w:afterAutospacing="0"/>
              <w:jc w:val="both"/>
              <w:rPr>
                <w:b/>
                <w:bCs/>
                <w:color w:val="auto"/>
                <w:sz w:val="21"/>
                <w:szCs w:val="21"/>
              </w:rPr>
            </w:pPr>
          </w:p>
          <w:p>
            <w:pPr>
              <w:pStyle w:val="24"/>
              <w:adjustRightInd w:val="0"/>
              <w:snapToGrid w:val="0"/>
              <w:spacing w:before="0" w:beforeAutospacing="0" w:after="0" w:afterAutospacing="0"/>
              <w:jc w:val="center"/>
              <w:rPr>
                <w:color w:val="auto"/>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b/>
                <w:color w:val="auto"/>
                <w:kern w:val="0"/>
                <w:szCs w:val="21"/>
              </w:rPr>
              <w:t>1.</w:t>
            </w:r>
            <w:r>
              <w:rPr>
                <w:rFonts w:hint="eastAsia" w:ascii="宋体" w:hAnsi="宋体"/>
                <w:color w:val="auto"/>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2.</w:t>
            </w:r>
            <w:r>
              <w:rPr>
                <w:rFonts w:hint="eastAsia" w:ascii="宋体" w:hAnsi="宋体"/>
                <w:bCs/>
                <w:color w:val="auto"/>
                <w:szCs w:val="21"/>
                <w:lang w:eastAsia="zh-CN"/>
              </w:rPr>
              <w:t>2018年或2019年财务状况报告复印件</w:t>
            </w:r>
            <w:r>
              <w:rPr>
                <w:rFonts w:hint="eastAsia" w:ascii="宋体" w:hAnsi="宋体"/>
                <w:bCs/>
                <w:color w:val="auto"/>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3.</w:t>
            </w: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4.</w:t>
            </w: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5.</w:t>
            </w:r>
            <w:r>
              <w:rPr>
                <w:rFonts w:hint="eastAsia" w:ascii="宋体" w:hAnsi="宋体"/>
                <w:bCs/>
                <w:color w:val="auto"/>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66"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Cs w:val="21"/>
              </w:rPr>
            </w:pPr>
            <w:r>
              <w:rPr>
                <w:rFonts w:hint="eastAsia" w:asciiTheme="minorEastAsia" w:hAnsiTheme="minorEastAsia" w:eastAsiaTheme="minorEastAsia" w:cstheme="minorEastAsia"/>
                <w:b/>
                <w:color w:val="auto"/>
                <w:szCs w:val="21"/>
                <w:lang w:val="en-US" w:eastAsia="zh-CN"/>
              </w:rPr>
              <w:t>6</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Cs/>
                <w:color w:val="auto"/>
                <w:szCs w:val="21"/>
              </w:rPr>
              <w:t>法定代表人</w:t>
            </w:r>
            <w:r>
              <w:rPr>
                <w:rFonts w:hint="eastAsia"/>
                <w:bCs/>
                <w:color w:val="auto"/>
                <w:szCs w:val="21"/>
              </w:rPr>
              <w:t>证明书或法定代表人授权委托书</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9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tabs>
                <w:tab w:val="left" w:pos="426"/>
              </w:tabs>
              <w:adjustRightInd w:val="0"/>
              <w:snapToGrid w:val="0"/>
              <w:spacing w:line="360" w:lineRule="auto"/>
              <w:rPr>
                <w:rFonts w:ascii="宋体" w:hAnsi="宋体" w:cs="宋体"/>
                <w:b/>
                <w:bCs/>
                <w:color w:val="auto"/>
              </w:rPr>
            </w:pPr>
            <w:r>
              <w:rPr>
                <w:rFonts w:hint="eastAsia" w:ascii="宋体" w:hAnsi="宋体" w:cs="宋体"/>
                <w:b/>
                <w:bCs/>
                <w:color w:val="auto"/>
                <w:szCs w:val="21"/>
                <w:lang w:val="en-US" w:eastAsia="zh-CN"/>
              </w:rPr>
              <w:t>7</w:t>
            </w:r>
            <w:r>
              <w:rPr>
                <w:rFonts w:hint="eastAsia" w:ascii="宋体" w:hAnsi="宋体" w:cs="宋体"/>
                <w:b/>
                <w:bCs/>
                <w:color w:val="auto"/>
                <w:szCs w:val="21"/>
              </w:rPr>
              <w:t>.</w:t>
            </w:r>
            <w:r>
              <w:rPr>
                <w:rFonts w:hint="eastAsia" w:ascii="宋体" w:hAnsi="宋体" w:cs="宋体"/>
                <w:color w:val="auto"/>
                <w:szCs w:val="21"/>
              </w:rPr>
              <w:t>投标函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4"/>
              <w:adjustRightInd w:val="0"/>
              <w:snapToGrid w:val="0"/>
              <w:spacing w:before="0" w:beforeAutospacing="0" w:after="0" w:afterAutospacing="0"/>
              <w:jc w:val="center"/>
              <w:rPr>
                <w:color w:val="auto"/>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w:t>
            </w:r>
            <w:r>
              <w:rPr>
                <w:rFonts w:hint="eastAsia" w:ascii="宋体" w:hAnsi="宋体" w:cs="宋体"/>
                <w:color w:val="auto"/>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Cs w:val="21"/>
              </w:rPr>
            </w:pPr>
            <w:r>
              <w:rPr>
                <w:rFonts w:hint="eastAsia" w:ascii="宋体" w:hAnsi="宋体"/>
                <w:color w:val="auto"/>
                <w:szCs w:val="21"/>
              </w:rPr>
              <w:t>第（ ）页</w:t>
            </w:r>
          </w:p>
        </w:tc>
      </w:tr>
    </w:tbl>
    <w:p>
      <w:pPr>
        <w:rPr>
          <w:rFonts w:ascii="宋体" w:hAnsi="宋体"/>
          <w:b/>
          <w:color w:val="auto"/>
          <w:szCs w:val="21"/>
        </w:rPr>
      </w:pPr>
      <w:r>
        <w:rPr>
          <w:rFonts w:hint="eastAsia" w:ascii="宋体" w:hAnsi="宋体"/>
          <w:b/>
          <w:color w:val="auto"/>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color w:val="auto"/>
          <w:szCs w:val="21"/>
        </w:rPr>
      </w:pPr>
      <w:r>
        <w:rPr>
          <w:rFonts w:hint="eastAsia" w:ascii="宋体" w:hAnsi="宋体"/>
          <w:b/>
          <w:color w:val="auto"/>
          <w:szCs w:val="21"/>
        </w:rPr>
        <w:br w:type="page"/>
      </w:r>
    </w:p>
    <w:p>
      <w:pPr>
        <w:adjustRightInd w:val="0"/>
        <w:snapToGrid w:val="0"/>
        <w:rPr>
          <w:rFonts w:ascii="宋体" w:hAnsi="宋体"/>
          <w:b/>
          <w:color w:val="auto"/>
          <w:szCs w:val="21"/>
        </w:rPr>
      </w:pPr>
      <w:r>
        <w:rPr>
          <w:rFonts w:hint="eastAsia" w:ascii="宋体" w:hAnsi="宋体"/>
          <w:b/>
          <w:color w:val="auto"/>
          <w:szCs w:val="21"/>
        </w:rPr>
        <w:t>说明：投标供应商应根据《商务、技术评审表》的各项内容填写此表。</w:t>
      </w:r>
    </w:p>
    <w:p>
      <w:pPr>
        <w:adjustRightInd w:val="0"/>
        <w:snapToGrid w:val="0"/>
        <w:jc w:val="center"/>
        <w:rPr>
          <w:rFonts w:ascii="宋体" w:hAnsi="宋体"/>
          <w:b/>
          <w:color w:val="auto"/>
          <w:szCs w:val="21"/>
        </w:rPr>
      </w:pPr>
      <w:r>
        <w:rPr>
          <w:rFonts w:hint="eastAsia" w:ascii="宋体" w:hAnsi="宋体"/>
          <w:b/>
          <w:color w:val="auto"/>
          <w:szCs w:val="21"/>
        </w:rPr>
        <w:t>价格评审自查表</w:t>
      </w:r>
    </w:p>
    <w:tbl>
      <w:tblPr>
        <w:tblStyle w:val="1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color w:val="auto"/>
              </w:rPr>
            </w:pPr>
            <w:r>
              <w:rPr>
                <w:rFonts w:hint="eastAsia" w:ascii="宋体" w:hAnsi="宋体"/>
                <w:color w:val="auto"/>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olor w:val="auto"/>
                <w:szCs w:val="21"/>
              </w:rPr>
            </w:pPr>
            <w:r>
              <w:rPr>
                <w:rFonts w:hint="eastAsia" w:ascii="宋体" w:hAnsi="宋体"/>
                <w:color w:val="auto"/>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color w:val="auto"/>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color w:val="auto"/>
              </w:rPr>
            </w:pPr>
            <w:r>
              <w:rPr>
                <w:rFonts w:hint="eastAsia" w:ascii="宋体" w:hAnsi="宋体" w:cs="Courier New"/>
                <w:color w:val="auto"/>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技术评审自查表</w:t>
      </w:r>
    </w:p>
    <w:tbl>
      <w:tblPr>
        <w:tblStyle w:val="1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color w:val="000000" w:themeColor="text1"/>
                <w:sz w:val="21"/>
                <w:szCs w:val="21"/>
                <w14:textFill>
                  <w14:solidFill>
                    <w14:schemeClr w14:val="tx1"/>
                  </w14:solidFill>
                </w14:textFill>
              </w:rPr>
              <w:t>机械设备投入</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color w:val="000000" w:themeColor="text1"/>
                <w:sz w:val="21"/>
                <w:szCs w:val="21"/>
                <w14:textFill>
                  <w14:solidFill>
                    <w14:schemeClr w14:val="tx1"/>
                  </w14:solidFill>
                </w14:textFill>
              </w:rPr>
              <w:t>管理人员配备情况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color w:val="000000" w:themeColor="text1"/>
                <w:sz w:val="21"/>
                <w:szCs w:val="21"/>
                <w14:textFill>
                  <w14:solidFill>
                    <w14:schemeClr w14:val="tx1"/>
                  </w14:solidFill>
                </w14:textFill>
              </w:rPr>
              <w:t>对项目特点的了解程度</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olor w:val="000000" w:themeColor="text1"/>
                <w:sz w:val="21"/>
                <w:szCs w:val="21"/>
                <w14:textFill>
                  <w14:solidFill>
                    <w14:schemeClr w14:val="tx1"/>
                  </w14:solidFill>
                </w14:textFill>
              </w:rPr>
              <w:t>项目实施方案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szCs w:val="21"/>
              </w:rPr>
            </w:pPr>
            <w:r>
              <w:rPr>
                <w:rFonts w:hint="eastAsia" w:ascii="宋体" w:hAnsi="宋体"/>
                <w:color w:val="000000" w:themeColor="text1"/>
                <w:sz w:val="21"/>
                <w:szCs w:val="21"/>
                <w14:textFill>
                  <w14:solidFill>
                    <w14:schemeClr w14:val="tx1"/>
                  </w14:solidFill>
                </w14:textFill>
              </w:rPr>
              <w:t>人员培训及安全生产管理方案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szCs w:val="21"/>
              </w:rPr>
            </w:pPr>
            <w:r>
              <w:rPr>
                <w:rFonts w:hint="eastAsia" w:ascii="宋体" w:hAnsi="宋体"/>
                <w:color w:val="000000" w:themeColor="text1"/>
                <w:sz w:val="21"/>
                <w:szCs w:val="21"/>
                <w14:textFill>
                  <w14:solidFill>
                    <w14:schemeClr w14:val="tx1"/>
                  </w14:solidFill>
                </w14:textFill>
              </w:rPr>
              <w:t>应急响应能力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商务评审自查表</w:t>
      </w:r>
    </w:p>
    <w:tbl>
      <w:tblPr>
        <w:tblStyle w:val="1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color w:val="000000" w:themeColor="text1"/>
                <w:sz w:val="21"/>
                <w:szCs w:val="21"/>
                <w14:textFill>
                  <w14:solidFill>
                    <w14:schemeClr w14:val="tx1"/>
                  </w14:solidFill>
                </w14:textFill>
              </w:rPr>
              <w:t>履约能力及财务状况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color w:val="000000" w:themeColor="text1"/>
                <w:sz w:val="21"/>
                <w:szCs w:val="21"/>
                <w14:textFill>
                  <w14:solidFill>
                    <w14:schemeClr w14:val="tx1"/>
                  </w14:solidFill>
                </w14:textFill>
              </w:rPr>
              <w:t>投标人认证情况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color w:val="000000" w:themeColor="text1"/>
                <w:sz w:val="21"/>
                <w:szCs w:val="21"/>
                <w14:textFill>
                  <w14:solidFill>
                    <w14:schemeClr w14:val="tx1"/>
                  </w14:solidFill>
                </w14:textFill>
              </w:rPr>
              <w:t>投标人</w:t>
            </w:r>
            <w:r>
              <w:rPr>
                <w:rFonts w:hint="eastAsia"/>
                <w:color w:val="000000" w:themeColor="text1"/>
                <w:sz w:val="21"/>
                <w:szCs w:val="21"/>
                <w14:textFill>
                  <w14:solidFill>
                    <w14:schemeClr w14:val="tx1"/>
                  </w14:solidFill>
                </w14:textFill>
              </w:rPr>
              <w:t>企业信誉情况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color w:val="000000" w:themeColor="text1"/>
                <w:sz w:val="21"/>
                <w:szCs w:val="21"/>
                <w14:textFill>
                  <w14:solidFill>
                    <w14:schemeClr w14:val="tx1"/>
                  </w14:solidFill>
                </w14:textFill>
              </w:rPr>
              <w:t>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000000" w:themeColor="text1"/>
                <w:sz w:val="21"/>
                <w:szCs w:val="21"/>
                <w14:textFill>
                  <w14:solidFill>
                    <w14:schemeClr w14:val="tx1"/>
                  </w14:solidFill>
                </w14:textFill>
              </w:rPr>
              <w:t>本地化服务能力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color w:val="auto"/>
        </w:rPr>
      </w:pPr>
    </w:p>
    <w:tbl>
      <w:tblPr>
        <w:tblStyle w:val="1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ind w:leftChars="0"/>
              <w:rPr>
                <w:rFonts w:ascii="宋体" w:hAnsi="宋体"/>
                <w:color w:val="auto"/>
                <w:szCs w:val="21"/>
              </w:rPr>
            </w:pPr>
            <w:r>
              <w:rPr>
                <w:rFonts w:hint="eastAsia" w:ascii="宋体" w:hAnsi="宋体"/>
                <w:color w:val="auto"/>
                <w:szCs w:val="21"/>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rPr>
            </w:pPr>
            <w:r>
              <w:rPr>
                <w:rFonts w:hint="eastAsia" w:ascii="宋体" w:hAnsi="宋体"/>
                <w:color w:val="auto"/>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color w:val="auto"/>
                <w:kern w:val="0"/>
              </w:rPr>
            </w:pPr>
            <w:r>
              <w:rPr>
                <w:rFonts w:hint="eastAsia" w:ascii="宋体" w:hAnsi="宋体" w:cs="Courier New"/>
                <w:color w:val="auto"/>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Courier New"/>
                <w:color w:val="auto"/>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ascii="宋体" w:hAnsi="宋体"/>
                <w:color w:val="auto"/>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rPr>
          <w:rFonts w:ascii="宋体" w:hAnsi="宋体"/>
          <w:b/>
          <w:color w:val="auto"/>
          <w:szCs w:val="21"/>
        </w:rPr>
      </w:pPr>
      <w:r>
        <w:rPr>
          <w:rFonts w:hint="eastAsia" w:ascii="宋体" w:hAnsi="宋体"/>
          <w:b/>
          <w:color w:val="auto"/>
          <w:szCs w:val="21"/>
        </w:rPr>
        <w:br w:type="page"/>
      </w:r>
    </w:p>
    <w:p>
      <w:pPr>
        <w:numPr>
          <w:ilvl w:val="0"/>
          <w:numId w:val="32"/>
        </w:numPr>
        <w:spacing w:line="440" w:lineRule="exact"/>
        <w:rPr>
          <w:rFonts w:ascii="宋体" w:hAnsi="宋体"/>
          <w:bCs/>
          <w:color w:val="auto"/>
          <w:sz w:val="28"/>
        </w:rPr>
      </w:pPr>
    </w:p>
    <w:p>
      <w:pPr>
        <w:jc w:val="center"/>
        <w:outlineLvl w:val="2"/>
        <w:rPr>
          <w:rFonts w:ascii="宋体" w:hAnsi="宋体"/>
          <w:b/>
          <w:color w:val="auto"/>
          <w:sz w:val="28"/>
          <w:szCs w:val="28"/>
        </w:rPr>
      </w:pPr>
      <w:r>
        <w:rPr>
          <w:rFonts w:hint="eastAsia" w:ascii="宋体" w:hAnsi="宋体"/>
          <w:b/>
          <w:color w:val="auto"/>
          <w:sz w:val="28"/>
          <w:szCs w:val="28"/>
        </w:rPr>
        <w:t>投  标  函</w:t>
      </w:r>
    </w:p>
    <w:p>
      <w:pPr>
        <w:spacing w:line="360" w:lineRule="auto"/>
        <w:ind w:left="105" w:leftChars="50" w:firstLine="2"/>
        <w:rPr>
          <w:rFonts w:ascii="宋体" w:hAnsi="宋体"/>
          <w:b/>
          <w:color w:val="auto"/>
        </w:rPr>
      </w:pPr>
      <w:r>
        <w:rPr>
          <w:rFonts w:hint="eastAsia" w:ascii="宋体" w:hAnsi="宋体"/>
          <w:b/>
          <w:color w:val="auto"/>
        </w:rPr>
        <w:t>致：广州宝诚招标代理咨询有限公司</w:t>
      </w:r>
    </w:p>
    <w:p>
      <w:pPr>
        <w:spacing w:line="360" w:lineRule="auto"/>
        <w:ind w:left="105" w:leftChars="50" w:firstLine="373" w:firstLineChars="178"/>
        <w:rPr>
          <w:rFonts w:ascii="宋体" w:hAnsi="宋体"/>
          <w:color w:val="auto"/>
        </w:rPr>
      </w:pPr>
      <w:r>
        <w:rPr>
          <w:rFonts w:hint="eastAsia" w:ascii="宋体" w:hAnsi="宋体"/>
          <w:color w:val="auto"/>
        </w:rPr>
        <w:t>我方确认收到贵方</w:t>
      </w:r>
      <w:r>
        <w:rPr>
          <w:rFonts w:hint="eastAsia" w:ascii="宋体" w:hAnsi="宋体"/>
          <w:color w:val="auto"/>
          <w:kern w:val="28"/>
          <w:u w:val="single"/>
        </w:rPr>
        <w:t xml:space="preserve">  </w:t>
      </w:r>
      <w:r>
        <w:rPr>
          <w:rFonts w:hint="eastAsia" w:ascii="宋体" w:hAnsi="宋体"/>
          <w:color w:val="auto"/>
          <w:kern w:val="28"/>
          <w:u w:val="single"/>
          <w:lang w:eastAsia="zh-CN"/>
        </w:rPr>
        <w:t>番禺区石壁街石</w:t>
      </w:r>
      <w:r>
        <w:rPr>
          <w:rFonts w:hint="eastAsia" w:ascii="宋体" w:hAnsi="宋体"/>
          <w:color w:val="auto"/>
          <w:kern w:val="28"/>
          <w:u w:val="single"/>
          <w:lang w:val="en-US" w:eastAsia="zh-CN"/>
        </w:rPr>
        <w:t>壁</w:t>
      </w:r>
      <w:r>
        <w:rPr>
          <w:rFonts w:hint="eastAsia" w:ascii="宋体" w:hAnsi="宋体"/>
          <w:color w:val="auto"/>
          <w:kern w:val="28"/>
          <w:u w:val="single"/>
          <w:lang w:eastAsia="zh-CN"/>
        </w:rPr>
        <w:t>三村环卫保洁、垃圾清运服务项目</w:t>
      </w:r>
      <w:r>
        <w:rPr>
          <w:rFonts w:hint="eastAsia" w:ascii="宋体" w:hAnsi="宋体"/>
          <w:color w:val="auto"/>
          <w:kern w:val="28"/>
          <w:u w:val="single"/>
        </w:rPr>
        <w:t xml:space="preserve">  </w:t>
      </w:r>
      <w:r>
        <w:rPr>
          <w:rFonts w:hint="eastAsia" w:ascii="宋体" w:hAnsi="宋体"/>
          <w:color w:val="auto"/>
          <w:kern w:val="28"/>
        </w:rPr>
        <w:t>采购相关服务的</w:t>
      </w:r>
      <w:r>
        <w:rPr>
          <w:rFonts w:hint="eastAsia" w:ascii="宋体" w:hAnsi="宋体"/>
          <w:color w:val="auto"/>
        </w:rPr>
        <w:t>招标文件（项目编号：</w:t>
      </w:r>
      <w:r>
        <w:rPr>
          <w:rFonts w:hint="eastAsia" w:ascii="宋体" w:hAnsi="宋体"/>
          <w:color w:val="auto"/>
          <w:lang w:eastAsia="zh-CN"/>
        </w:rPr>
        <w:t>GZBC20FG03005</w:t>
      </w:r>
      <w:r>
        <w:rPr>
          <w:rFonts w:hint="eastAsia" w:ascii="宋体" w:hAnsi="宋体"/>
          <w:color w:val="auto"/>
        </w:rPr>
        <w:t>），</w:t>
      </w:r>
      <w:r>
        <w:rPr>
          <w:rFonts w:hint="eastAsia" w:ascii="宋体" w:hAnsi="宋体"/>
          <w:color w:val="auto"/>
          <w:u w:val="single"/>
        </w:rPr>
        <w:t>(</w:t>
      </w:r>
      <w:r>
        <w:rPr>
          <w:rFonts w:hint="eastAsia" w:ascii="宋体" w:hAnsi="宋体"/>
          <w:color w:val="auto"/>
          <w:u w:val="single"/>
          <w:lang w:val="en-US" w:eastAsia="zh-CN"/>
        </w:rPr>
        <w:t>广州市番禺区石壁街石壁三村股份合作经济社</w:t>
      </w:r>
      <w:r>
        <w:rPr>
          <w:rFonts w:hint="eastAsia" w:ascii="宋体" w:hAnsi="宋体"/>
          <w:color w:val="auto"/>
          <w:u w:val="single"/>
        </w:rPr>
        <w:t>、地址</w:t>
      </w:r>
      <w:r>
        <w:rPr>
          <w:rFonts w:hint="eastAsia" w:ascii="宋体" w:hAnsi="宋体"/>
          <w:color w:val="auto"/>
          <w:u w:val="single"/>
          <w:lang w:eastAsia="zh-CN"/>
        </w:rPr>
        <w:t>：</w:t>
      </w:r>
      <w:r>
        <w:rPr>
          <w:rFonts w:hint="eastAsia" w:ascii="宋体" w:hAnsi="宋体"/>
          <w:color w:val="auto"/>
          <w:u w:val="single"/>
          <w:lang w:val="en-US" w:eastAsia="zh-CN"/>
        </w:rPr>
        <w:t>石壁三村华盛大街19号</w:t>
      </w:r>
      <w:r>
        <w:rPr>
          <w:rFonts w:hint="eastAsia" w:ascii="宋体" w:hAnsi="宋体"/>
          <w:color w:val="auto"/>
          <w:u w:val="single"/>
        </w:rPr>
        <w:t>)</w:t>
      </w:r>
      <w:r>
        <w:rPr>
          <w:rFonts w:hint="eastAsia" w:ascii="宋体" w:hAnsi="宋体"/>
          <w:color w:val="auto"/>
          <w:kern w:val="28"/>
          <w:u w:val="single"/>
        </w:rPr>
        <w:t xml:space="preserve">  </w:t>
      </w:r>
      <w:r>
        <w:rPr>
          <w:rFonts w:hint="eastAsia" w:ascii="宋体" w:hAnsi="宋体"/>
          <w:color w:val="auto"/>
        </w:rPr>
        <w:t>作为投标人已正式授权</w:t>
      </w:r>
      <w:r>
        <w:rPr>
          <w:rFonts w:hint="eastAsia" w:ascii="宋体" w:hAnsi="宋体"/>
          <w:color w:val="auto"/>
          <w:kern w:val="28"/>
          <w:u w:val="single"/>
        </w:rPr>
        <w:t xml:space="preserve">  </w:t>
      </w:r>
      <w:r>
        <w:rPr>
          <w:rFonts w:hint="eastAsia" w:ascii="宋体" w:hAnsi="宋体"/>
          <w:color w:val="auto"/>
          <w:u w:val="single"/>
        </w:rPr>
        <w:t xml:space="preserve"> (被投标人授权代表全名、职务)</w:t>
      </w:r>
      <w:r>
        <w:rPr>
          <w:rFonts w:hint="eastAsia" w:ascii="宋体" w:hAnsi="宋体"/>
          <w:color w:val="auto"/>
          <w:kern w:val="28"/>
          <w:u w:val="single"/>
        </w:rPr>
        <w:t xml:space="preserve">  </w:t>
      </w:r>
      <w:r>
        <w:rPr>
          <w:rFonts w:hint="eastAsia" w:ascii="宋体" w:hAnsi="宋体"/>
          <w:color w:val="auto"/>
        </w:rPr>
        <w:t>为我方签名代表，签名代表在此声明并同意：</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我们愿意遵守采购代理机构招标文件的各项规定，自愿参加投标，并已清楚招标文件的要求及有关文件规定，并严格按照招标文件的规定履行全部责任和义务。</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我们同意本投标自投标截止之日起</w:t>
      </w:r>
      <w:r>
        <w:rPr>
          <w:rFonts w:hint="eastAsia" w:ascii="宋体" w:hAnsi="宋体"/>
          <w:b/>
          <w:color w:val="auto"/>
          <w:sz w:val="20"/>
          <w:szCs w:val="20"/>
          <w:u w:val="single"/>
        </w:rPr>
        <w:t>90</w:t>
      </w:r>
      <w:r>
        <w:rPr>
          <w:rFonts w:hint="eastAsia" w:ascii="宋体" w:hAnsi="宋体"/>
          <w:b/>
          <w:color w:val="auto"/>
          <w:sz w:val="20"/>
          <w:szCs w:val="20"/>
        </w:rPr>
        <w:t>天内有效。如果我们的投标被接受，则直至合同生效时止，本投标始终有效并不撤回已递交的投标文件。</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我们同意提供招标采购单位与评标委员会要求的有关投标的一切数据或资料。</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 xml:space="preserve">如果我们未对招标文件全部要求作出实质性响应，则完全同意并接受按无效投标处理。 </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如果我们提供的声明或承诺不真实，则完全同意认定为我司提供虚假材料，并同意作相应处理。</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我们是依法注册的法人，在法律、财务及运作上完全独立于本项目采购人、用户单位（如有）和采购代理机构。</w:t>
      </w:r>
    </w:p>
    <w:p>
      <w:pPr>
        <w:numPr>
          <w:ilvl w:val="0"/>
          <w:numId w:val="33"/>
        </w:numPr>
        <w:snapToGrid w:val="0"/>
        <w:spacing w:line="360" w:lineRule="auto"/>
        <w:rPr>
          <w:rFonts w:ascii="宋体" w:hAnsi="宋体"/>
          <w:b/>
          <w:color w:val="auto"/>
          <w:sz w:val="20"/>
          <w:szCs w:val="20"/>
        </w:rPr>
      </w:pPr>
      <w:r>
        <w:rPr>
          <w:rFonts w:hint="eastAsia" w:ascii="宋体" w:hAnsi="宋体"/>
          <w:b/>
          <w:color w:val="auto"/>
          <w:sz w:val="20"/>
          <w:szCs w:val="20"/>
        </w:rPr>
        <w:t>所有有关本次投标的函电请寄：</w:t>
      </w:r>
      <w:r>
        <w:rPr>
          <w:rFonts w:hint="eastAsia" w:ascii="宋体" w:hAnsi="宋体"/>
          <w:b/>
          <w:color w:val="auto"/>
          <w:sz w:val="20"/>
          <w:szCs w:val="20"/>
          <w:u w:val="single"/>
        </w:rPr>
        <w:t xml:space="preserve">  （投标人地址）   </w:t>
      </w:r>
      <w:r>
        <w:rPr>
          <w:rFonts w:hint="eastAsia" w:ascii="宋体" w:hAnsi="宋体"/>
          <w:b/>
          <w:color w:val="auto"/>
          <w:sz w:val="20"/>
          <w:szCs w:val="20"/>
        </w:rPr>
        <w:t xml:space="preserve">  </w:t>
      </w:r>
    </w:p>
    <w:p>
      <w:pPr>
        <w:autoSpaceDE w:val="0"/>
        <w:autoSpaceDN w:val="0"/>
        <w:adjustRightInd w:val="0"/>
        <w:spacing w:line="360" w:lineRule="auto"/>
        <w:ind w:left="420" w:firstLine="310"/>
        <w:rPr>
          <w:rFonts w:ascii="宋体" w:hAnsi="宋体"/>
          <w:b/>
          <w:color w:val="auto"/>
          <w:sz w:val="20"/>
          <w:szCs w:val="20"/>
        </w:rPr>
      </w:pPr>
      <w:r>
        <w:rPr>
          <w:rFonts w:hint="eastAsia" w:ascii="宋体" w:hAnsi="宋体"/>
          <w:b/>
          <w:color w:val="auto"/>
          <w:sz w:val="20"/>
          <w:szCs w:val="20"/>
        </w:rPr>
        <w:t xml:space="preserve">备注：本投标函内容不得擅自删改，否则视为无效投标。 </w:t>
      </w:r>
    </w:p>
    <w:p>
      <w:pPr>
        <w:ind w:left="480"/>
        <w:rPr>
          <w:rFonts w:ascii="宋体" w:hAnsi="宋体"/>
          <w:color w:val="auto"/>
        </w:rPr>
      </w:pP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投标人名称：</w:t>
      </w:r>
      <w:r>
        <w:rPr>
          <w:rFonts w:hint="eastAsia" w:ascii="宋体" w:hAnsi="宋体"/>
          <w:color w:val="auto"/>
          <w:spacing w:val="4"/>
          <w:u w:val="single"/>
        </w:rPr>
        <w:t xml:space="preserve"> </w:t>
      </w:r>
      <w:r>
        <w:rPr>
          <w:rFonts w:hint="eastAsia" w:ascii="宋体" w:hAnsi="宋体"/>
          <w:color w:val="auto"/>
          <w:u w:val="single"/>
          <w:lang w:val="en-US" w:eastAsia="zh-CN"/>
        </w:rPr>
        <w:t>广州市番禺区石壁街石壁三村股份合作经济社</w:t>
      </w:r>
      <w:r>
        <w:rPr>
          <w:rFonts w:hint="eastAsia" w:ascii="宋体" w:hAnsi="宋体"/>
          <w:color w:val="auto"/>
          <w:spacing w:val="4"/>
          <w:u w:val="single"/>
        </w:rPr>
        <w:t xml:space="preserve">                </w:t>
      </w: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投标人公章：</w:t>
      </w:r>
      <w:r>
        <w:rPr>
          <w:rFonts w:hint="eastAsia" w:ascii="宋体" w:hAnsi="宋体"/>
          <w:color w:val="auto"/>
          <w:spacing w:val="4"/>
          <w:u w:val="single"/>
        </w:rPr>
        <w:t xml:space="preserve">       </w:t>
      </w:r>
      <w:r>
        <w:rPr>
          <w:rFonts w:hint="eastAsia" w:ascii="宋体" w:hAnsi="宋体"/>
          <w:color w:val="auto"/>
          <w:u w:val="single"/>
          <w:lang w:val="en-US" w:eastAsia="zh-CN"/>
        </w:rPr>
        <w:t>广州市番禺区石壁街石壁三村股份合作经济社</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r>
        <w:rPr>
          <w:rFonts w:hint="eastAsia" w:ascii="宋体" w:hAnsi="宋体"/>
          <w:color w:val="auto"/>
          <w:u w:val="single"/>
          <w:lang w:val="en-US" w:eastAsia="zh-CN"/>
        </w:rPr>
        <w:t>何树明</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color w:val="auto"/>
        </w:rPr>
        <w:t>电话：</w:t>
      </w:r>
      <w:r>
        <w:rPr>
          <w:rFonts w:ascii="宋体" w:hAnsi="宋体"/>
          <w:color w:val="auto"/>
          <w:spacing w:val="4"/>
          <w:u w:val="single"/>
        </w:rPr>
        <w:t xml:space="preserve">  </w:t>
      </w:r>
      <w:r>
        <w:rPr>
          <w:rFonts w:hint="eastAsia" w:ascii="宋体" w:hAnsi="宋体"/>
          <w:color w:val="auto"/>
          <w:spacing w:val="4"/>
          <w:u w:val="single"/>
          <w:lang w:val="en-US" w:eastAsia="zh-CN"/>
        </w:rPr>
        <w:t>84771709</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传真：</w:t>
      </w:r>
      <w:r>
        <w:rPr>
          <w:rFonts w:ascii="宋体" w:hAnsi="宋体"/>
          <w:color w:val="auto"/>
          <w:spacing w:val="4"/>
          <w:u w:val="single"/>
        </w:rPr>
        <w:t xml:space="preserve"> </w:t>
      </w:r>
      <w:r>
        <w:rPr>
          <w:rFonts w:hint="eastAsia" w:ascii="宋体" w:hAnsi="宋体"/>
          <w:color w:val="auto"/>
          <w:spacing w:val="4"/>
          <w:u w:val="single"/>
          <w:lang w:val="en-US" w:eastAsia="zh-CN"/>
        </w:rPr>
        <w:t>84771709</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邮编：</w:t>
      </w:r>
      <w:r>
        <w:rPr>
          <w:rFonts w:ascii="宋体" w:hAnsi="宋体"/>
          <w:color w:val="auto"/>
          <w:spacing w:val="4"/>
          <w:u w:val="single"/>
        </w:rPr>
        <w:t xml:space="preserve"> </w:t>
      </w:r>
      <w:r>
        <w:rPr>
          <w:rFonts w:hint="eastAsia" w:ascii="宋体" w:hAnsi="宋体"/>
          <w:color w:val="auto"/>
          <w:spacing w:val="4"/>
          <w:u w:val="single"/>
          <w:lang w:val="en-US" w:eastAsia="zh-CN"/>
        </w:rPr>
        <w:t>511495</w:t>
      </w:r>
      <w:r>
        <w:rPr>
          <w:rFonts w:ascii="宋体" w:hAnsi="宋体"/>
          <w:color w:val="auto"/>
          <w:spacing w:val="4"/>
          <w:u w:val="single"/>
        </w:rPr>
        <w:t xml:space="preserve">        </w:t>
      </w:r>
    </w:p>
    <w:p>
      <w:pPr>
        <w:numPr>
          <w:ilvl w:val="0"/>
          <w:numId w:val="32"/>
        </w:numPr>
        <w:spacing w:line="440" w:lineRule="exact"/>
        <w:rPr>
          <w:rFonts w:ascii="宋体" w:hAnsi="宋体"/>
          <w:bCs/>
          <w:color w:val="auto"/>
          <w:sz w:val="28"/>
        </w:rPr>
      </w:pPr>
      <w:r>
        <w:rPr>
          <w:rFonts w:ascii="宋体" w:hAnsi="宋体"/>
          <w:bCs/>
          <w:color w:val="auto"/>
          <w:sz w:val="28"/>
        </w:rPr>
        <w:t xml:space="preserve"> </w:t>
      </w:r>
    </w:p>
    <w:p>
      <w:pPr>
        <w:jc w:val="center"/>
        <w:outlineLvl w:val="2"/>
        <w:rPr>
          <w:rFonts w:ascii="宋体" w:hAnsi="宋体"/>
          <w:b/>
          <w:color w:val="auto"/>
          <w:sz w:val="28"/>
          <w:szCs w:val="28"/>
        </w:rPr>
      </w:pPr>
      <w:bookmarkStart w:id="33" w:name="_Toc275865606"/>
      <w:r>
        <w:rPr>
          <w:rFonts w:hint="eastAsia" w:ascii="宋体" w:hAnsi="宋体"/>
          <w:b/>
          <w:color w:val="auto"/>
          <w:sz w:val="28"/>
          <w:szCs w:val="28"/>
        </w:rPr>
        <w:t>投标人资格声明函</w:t>
      </w:r>
      <w:bookmarkEnd w:id="33"/>
    </w:p>
    <w:p>
      <w:pPr>
        <w:rPr>
          <w:rFonts w:ascii="宋体" w:hAnsi="宋体"/>
          <w:b/>
          <w:color w:val="auto"/>
        </w:rPr>
      </w:pPr>
      <w:r>
        <w:rPr>
          <w:rFonts w:hint="eastAsia" w:ascii="宋体" w:hAnsi="宋体"/>
          <w:b/>
          <w:color w:val="auto"/>
        </w:rPr>
        <w:t>广州宝诚招标代理咨询有限公司：</w:t>
      </w:r>
    </w:p>
    <w:p>
      <w:pPr>
        <w:snapToGrid w:val="0"/>
        <w:spacing w:beforeLines="50" w:line="360" w:lineRule="auto"/>
        <w:ind w:firstLine="424" w:firstLineChars="202"/>
        <w:rPr>
          <w:rFonts w:ascii="宋体" w:hAnsi="宋体"/>
          <w:color w:val="auto"/>
        </w:rPr>
      </w:pPr>
      <w:r>
        <w:rPr>
          <w:rFonts w:hint="eastAsia" w:ascii="宋体" w:hAnsi="宋体"/>
          <w:color w:val="auto"/>
        </w:rPr>
        <w:t>关于贵公司</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日发布</w:t>
      </w:r>
      <w:r>
        <w:rPr>
          <w:rFonts w:ascii="宋体" w:hAnsi="宋体"/>
          <w:color w:val="auto"/>
          <w:u w:val="single"/>
        </w:rPr>
        <w:t xml:space="preserve">  </w:t>
      </w:r>
      <w:r>
        <w:rPr>
          <w:rFonts w:hint="eastAsia" w:ascii="宋体" w:hAnsi="宋体"/>
          <w:color w:val="auto"/>
          <w:kern w:val="28"/>
          <w:u w:val="single"/>
          <w:lang w:eastAsia="zh-CN"/>
        </w:rPr>
        <w:t>番禺区石壁街石</w:t>
      </w:r>
      <w:r>
        <w:rPr>
          <w:rFonts w:hint="eastAsia" w:ascii="宋体" w:hAnsi="宋体"/>
          <w:color w:val="auto"/>
          <w:kern w:val="28"/>
          <w:u w:val="single"/>
          <w:lang w:val="en-US" w:eastAsia="zh-CN"/>
        </w:rPr>
        <w:t>壁</w:t>
      </w:r>
      <w:r>
        <w:rPr>
          <w:rFonts w:hint="eastAsia" w:ascii="宋体" w:hAnsi="宋体"/>
          <w:color w:val="auto"/>
          <w:kern w:val="28"/>
          <w:u w:val="single"/>
          <w:lang w:eastAsia="zh-CN"/>
        </w:rPr>
        <w:t>三村环卫保洁、垃圾清运服务项目</w:t>
      </w:r>
      <w:r>
        <w:rPr>
          <w:rFonts w:ascii="宋体" w:hAnsi="宋体"/>
          <w:color w:val="auto"/>
          <w:u w:val="single"/>
        </w:rPr>
        <w:t xml:space="preserve">  </w:t>
      </w:r>
      <w:r>
        <w:rPr>
          <w:rFonts w:hint="eastAsia" w:ascii="宋体" w:hAnsi="宋体"/>
          <w:color w:val="auto"/>
        </w:rPr>
        <w:t>项目（项目编号：</w:t>
      </w:r>
      <w:r>
        <w:rPr>
          <w:rFonts w:hint="eastAsia" w:ascii="宋体" w:hAnsi="宋体"/>
          <w:color w:val="auto"/>
          <w:lang w:eastAsia="zh-CN"/>
        </w:rPr>
        <w:t>GZBC20FG03005</w:t>
      </w:r>
      <w:r>
        <w:rPr>
          <w:rFonts w:hint="eastAsia" w:ascii="宋体" w:hAnsi="宋体"/>
          <w:color w:val="auto"/>
        </w:rPr>
        <w:t>）的采购公告，本公司（企业）愿意参加投标，并声明：</w:t>
      </w:r>
    </w:p>
    <w:p>
      <w:pPr>
        <w:snapToGrid w:val="0"/>
        <w:spacing w:line="360" w:lineRule="auto"/>
        <w:ind w:firstLine="424" w:firstLineChars="202"/>
        <w:rPr>
          <w:rFonts w:ascii="宋体" w:hAnsi="宋体"/>
          <w:color w:val="auto"/>
        </w:rPr>
      </w:pPr>
      <w:r>
        <w:rPr>
          <w:rFonts w:hint="eastAsia" w:ascii="宋体" w:hAnsi="宋体"/>
          <w:color w:val="auto"/>
        </w:rPr>
        <w:t>本公司（企业）具备</w:t>
      </w:r>
      <w:r>
        <w:rPr>
          <w:rFonts w:hint="eastAsia" w:ascii="宋体" w:hAnsi="宋体"/>
          <w:bCs/>
          <w:color w:val="auto"/>
          <w:szCs w:val="21"/>
        </w:rPr>
        <w:t>《中华人民共和国政府采购法》第二十二条资格条件，</w:t>
      </w:r>
      <w:r>
        <w:rPr>
          <w:rFonts w:hint="eastAsia" w:ascii="宋体" w:hAnsi="宋体"/>
          <w:color w:val="auto"/>
        </w:rPr>
        <w:t>并已清楚招标文件的要求及有关文件规定。</w:t>
      </w:r>
    </w:p>
    <w:p>
      <w:pPr>
        <w:snapToGrid w:val="0"/>
        <w:spacing w:line="360" w:lineRule="auto"/>
        <w:ind w:firstLine="424" w:firstLineChars="202"/>
        <w:rPr>
          <w:rFonts w:ascii="宋体" w:hAnsi="宋体"/>
          <w:color w:val="auto"/>
        </w:rPr>
      </w:pPr>
      <w:r>
        <w:rPr>
          <w:rFonts w:hint="eastAsia" w:ascii="宋体" w:hAnsi="宋体"/>
          <w:color w:val="auto"/>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auto"/>
        </w:rPr>
      </w:pPr>
      <w:r>
        <w:rPr>
          <w:rFonts w:hint="eastAsia" w:ascii="宋体" w:hAnsi="宋体"/>
          <w:color w:va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本公司（企业）</w:t>
      </w:r>
      <w:r>
        <w:rPr>
          <w:rFonts w:ascii="宋体" w:hAnsi="宋体"/>
          <w:color w:val="auto"/>
        </w:rPr>
        <w:t>具有履行合同所必需的设备和专业技术能力</w:t>
      </w:r>
      <w:r>
        <w:rPr>
          <w:rFonts w:hint="eastAsia" w:ascii="宋体" w:hAnsi="宋体"/>
          <w:color w:val="auto"/>
        </w:rPr>
        <w:t>，且本公司（企业）参加政府采购活动前</w:t>
      </w:r>
      <w:r>
        <w:rPr>
          <w:rFonts w:ascii="宋体" w:hAnsi="宋体"/>
          <w:color w:val="auto"/>
        </w:rPr>
        <w:t>3</w:t>
      </w:r>
      <w:r>
        <w:rPr>
          <w:rFonts w:hint="eastAsia" w:ascii="宋体" w:hAnsi="宋体"/>
          <w:color w:val="auto"/>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本次招标采购活动中，如有违法、违规、弄虚作假行为，所造成的损失、不良后果及法律责任，一律由我公司（企业）承担。</w:t>
      </w:r>
    </w:p>
    <w:p>
      <w:pPr>
        <w:spacing w:line="360" w:lineRule="auto"/>
        <w:ind w:firstLine="420"/>
        <w:rPr>
          <w:rFonts w:ascii="宋体" w:hAnsi="宋体"/>
          <w:b/>
          <w:color w:val="auto"/>
        </w:rPr>
      </w:pPr>
      <w:r>
        <w:rPr>
          <w:rFonts w:hint="eastAsia" w:ascii="宋体" w:hAnsi="宋体"/>
          <w:b/>
          <w:color w:val="auto"/>
        </w:rPr>
        <w:t>特此声明！</w:t>
      </w:r>
    </w:p>
    <w:p>
      <w:pPr>
        <w:tabs>
          <w:tab w:val="left" w:pos="567"/>
        </w:tabs>
        <w:adjustRightInd w:val="0"/>
        <w:snapToGrid w:val="0"/>
        <w:spacing w:line="360" w:lineRule="auto"/>
        <w:rPr>
          <w:rFonts w:ascii="宋体" w:hAnsi="宋体"/>
          <w:b/>
          <w:color w:val="auto"/>
        </w:rPr>
      </w:pPr>
      <w:r>
        <w:rPr>
          <w:rFonts w:hint="eastAsia" w:ascii="宋体" w:hAnsi="宋体"/>
          <w:b/>
          <w:color w:val="auto"/>
        </w:rPr>
        <w:t>附件：</w:t>
      </w:r>
    </w:p>
    <w:p>
      <w:pPr>
        <w:numPr>
          <w:ilvl w:val="0"/>
          <w:numId w:val="34"/>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2018年或2019年财务状况报告复印件</w:t>
      </w:r>
      <w:r>
        <w:rPr>
          <w:rFonts w:hint="eastAsia" w:ascii="宋体" w:hAnsi="宋体"/>
          <w:bCs/>
          <w:color w:val="auto"/>
          <w:szCs w:val="20"/>
        </w:rPr>
        <w:t>，其他组织或投标人新成立不足一年，提供银行出具的资信证明材料复印件；</w:t>
      </w:r>
    </w:p>
    <w:p>
      <w:pPr>
        <w:numPr>
          <w:ilvl w:val="0"/>
          <w:numId w:val="34"/>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p>
      <w:pPr>
        <w:numPr>
          <w:ilvl w:val="0"/>
          <w:numId w:val="34"/>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adjustRightInd w:val="0"/>
        <w:snapToGrid w:val="0"/>
        <w:spacing w:line="360" w:lineRule="auto"/>
        <w:ind w:left="425"/>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rPr>
          <w:rFonts w:ascii="宋体" w:hAnsi="宋体"/>
          <w:color w:val="auto"/>
          <w:spacing w:val="4"/>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p>
    <w:p>
      <w:pPr>
        <w:rPr>
          <w:rFonts w:ascii="宋体" w:hAnsi="宋体"/>
          <w:color w:val="auto"/>
          <w:spacing w:val="4"/>
        </w:rPr>
      </w:pPr>
      <w:r>
        <w:rPr>
          <w:rFonts w:hint="eastAsia" w:ascii="宋体" w:hAnsi="宋体"/>
          <w:color w:val="auto"/>
          <w:spacing w:val="4"/>
        </w:rPr>
        <w:br w:type="page"/>
      </w:r>
    </w:p>
    <w:p>
      <w:pPr>
        <w:numPr>
          <w:ilvl w:val="0"/>
          <w:numId w:val="32"/>
        </w:numPr>
        <w:spacing w:line="440" w:lineRule="exact"/>
        <w:rPr>
          <w:rFonts w:ascii="宋体" w:hAnsi="宋体"/>
          <w:color w:val="auto"/>
          <w:szCs w:val="21"/>
        </w:rPr>
      </w:pPr>
    </w:p>
    <w:p>
      <w:pPr>
        <w:jc w:val="center"/>
        <w:outlineLvl w:val="2"/>
        <w:rPr>
          <w:rFonts w:ascii="宋体" w:hAnsi="宋体"/>
          <w:b/>
          <w:color w:val="auto"/>
          <w:sz w:val="28"/>
          <w:szCs w:val="28"/>
        </w:rPr>
      </w:pPr>
      <w:bookmarkStart w:id="34" w:name="_Toc50736477"/>
      <w:bookmarkStart w:id="35" w:name="_Toc52165081"/>
      <w:bookmarkStart w:id="36" w:name="_Toc50737297"/>
      <w:bookmarkStart w:id="37" w:name="_Toc50737329"/>
      <w:bookmarkStart w:id="38" w:name="_Toc275865607"/>
      <w:r>
        <w:rPr>
          <w:rFonts w:hint="eastAsia" w:ascii="宋体" w:hAnsi="宋体"/>
          <w:b/>
          <w:color w:val="auto"/>
          <w:sz w:val="28"/>
          <w:szCs w:val="28"/>
        </w:rPr>
        <w:t>法定代表人授权委托书</w:t>
      </w:r>
      <w:bookmarkEnd w:id="34"/>
      <w:bookmarkEnd w:id="35"/>
      <w:bookmarkEnd w:id="36"/>
      <w:bookmarkEnd w:id="37"/>
      <w:bookmarkEnd w:id="38"/>
    </w:p>
    <w:p>
      <w:pPr>
        <w:pStyle w:val="8"/>
        <w:spacing w:line="360" w:lineRule="auto"/>
        <w:ind w:firstLine="420" w:firstLineChars="200"/>
        <w:rPr>
          <w:rFonts w:hAnsi="宋体"/>
          <w:color w:val="auto"/>
          <w:sz w:val="21"/>
        </w:rPr>
      </w:pPr>
      <w:r>
        <w:rPr>
          <w:rFonts w:hint="eastAsia" w:hAnsi="宋体"/>
          <w:color w:val="auto"/>
          <w:sz w:val="21"/>
        </w:rPr>
        <w:t>本授权委托书声明：注册于</w:t>
      </w:r>
      <w:r>
        <w:rPr>
          <w:rFonts w:hint="eastAsia" w:hAnsi="宋体"/>
          <w:color w:val="auto"/>
          <w:sz w:val="21"/>
          <w:u w:val="single"/>
        </w:rPr>
        <w:t xml:space="preserve"> （投标人地址）  </w:t>
      </w:r>
      <w:r>
        <w:rPr>
          <w:rFonts w:hint="eastAsia" w:hAnsi="宋体"/>
          <w:color w:val="auto"/>
          <w:sz w:val="21"/>
        </w:rPr>
        <w:t>的</w:t>
      </w:r>
      <w:r>
        <w:rPr>
          <w:rFonts w:hint="eastAsia" w:hAnsi="宋体"/>
          <w:color w:val="auto"/>
          <w:sz w:val="21"/>
          <w:u w:val="single"/>
        </w:rPr>
        <w:t xml:space="preserve">  （投标人名称）    </w:t>
      </w:r>
      <w:r>
        <w:rPr>
          <w:rFonts w:hint="eastAsia" w:hAnsi="宋体"/>
          <w:color w:val="auto"/>
          <w:sz w:val="21"/>
        </w:rPr>
        <w:t>在下面签名的</w:t>
      </w:r>
      <w:r>
        <w:rPr>
          <w:rFonts w:hint="eastAsia" w:hAnsi="宋体"/>
          <w:color w:val="auto"/>
          <w:sz w:val="21"/>
          <w:u w:val="single"/>
        </w:rPr>
        <w:t>（法定代表人姓名、职务）</w:t>
      </w:r>
      <w:r>
        <w:rPr>
          <w:rFonts w:hint="eastAsia" w:hAnsi="宋体"/>
          <w:color w:val="auto"/>
          <w:sz w:val="21"/>
        </w:rPr>
        <w:t>在此授权</w:t>
      </w:r>
      <w:r>
        <w:rPr>
          <w:rFonts w:hint="eastAsia" w:hAnsi="宋体"/>
          <w:color w:val="auto"/>
          <w:sz w:val="21"/>
          <w:u w:val="single"/>
        </w:rPr>
        <w:t>（被授权人姓名、职务）</w:t>
      </w:r>
      <w:r>
        <w:rPr>
          <w:rFonts w:hint="eastAsia" w:hAnsi="宋体"/>
          <w:color w:val="auto"/>
          <w:sz w:val="21"/>
        </w:rPr>
        <w:t>作为我公司的合法代理人，就</w:t>
      </w:r>
      <w:r>
        <w:rPr>
          <w:rFonts w:hint="eastAsia" w:hAnsi="宋体"/>
          <w:color w:val="auto"/>
          <w:sz w:val="21"/>
          <w:u w:val="single"/>
        </w:rPr>
        <w:t>（项目名称、项目编号</w:t>
      </w:r>
      <w:r>
        <w:rPr>
          <w:rFonts w:hint="eastAsia" w:hAnsi="宋体"/>
          <w:color w:val="auto"/>
          <w:sz w:val="21"/>
        </w:rPr>
        <w:t>）的招投标活动，采购合同的签订、执行、完成和售后服务，作为投标人代表以我方的名义处理一切与之有关的事务。</w:t>
      </w:r>
    </w:p>
    <w:p>
      <w:pPr>
        <w:pStyle w:val="8"/>
        <w:spacing w:line="360" w:lineRule="auto"/>
        <w:ind w:firstLine="420" w:firstLineChars="200"/>
        <w:rPr>
          <w:rFonts w:hAnsi="宋体"/>
          <w:color w:val="auto"/>
          <w:sz w:val="21"/>
        </w:rPr>
      </w:pPr>
      <w:r>
        <w:rPr>
          <w:rFonts w:hint="eastAsia" w:hAnsi="宋体"/>
          <w:color w:val="auto"/>
          <w:sz w:val="21"/>
        </w:rPr>
        <w:t>被授权人（投标人授权代表）无转委托权限。</w:t>
      </w:r>
    </w:p>
    <w:p>
      <w:pPr>
        <w:spacing w:line="360" w:lineRule="auto"/>
        <w:ind w:firstLine="420" w:firstLineChars="200"/>
        <w:rPr>
          <w:rFonts w:ascii="宋体" w:hAnsi="宋体"/>
          <w:color w:val="auto"/>
          <w:szCs w:val="21"/>
        </w:rPr>
      </w:pPr>
      <w:r>
        <w:rPr>
          <w:rFonts w:hint="eastAsia" w:ascii="宋体" w:hAnsi="宋体"/>
          <w:color w:val="auto"/>
          <w:szCs w:val="21"/>
        </w:rPr>
        <w:t>本授权书自法定代表人签字之日起生效，特此声明。</w:t>
      </w:r>
    </w:p>
    <w:p>
      <w:pPr>
        <w:spacing w:line="360" w:lineRule="auto"/>
        <w:rPr>
          <w:rFonts w:ascii="宋体" w:hAnsi="宋体"/>
          <w:b/>
          <w:color w:val="auto"/>
          <w:szCs w:val="21"/>
        </w:rPr>
      </w:pPr>
      <w:r>
        <w:rPr>
          <w:rFonts w:hint="eastAsia" w:ascii="宋体" w:hAnsi="宋体"/>
          <w:b/>
          <w:color w:val="auto"/>
          <w:szCs w:val="21"/>
        </w:rPr>
        <w:t>随附《法定代表人证明》</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投标人名称（单位盖</w:t>
      </w:r>
      <w:r>
        <w:rPr>
          <w:rFonts w:hint="eastAsia" w:ascii="宋体" w:hAnsi="宋体"/>
          <w:color w:val="auto"/>
          <w:spacing w:val="4"/>
          <w:szCs w:val="21"/>
        </w:rPr>
        <w:t>公章</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地      址：</w:t>
      </w:r>
    </w:p>
    <w:p>
      <w:pPr>
        <w:tabs>
          <w:tab w:val="left" w:pos="3780"/>
        </w:tabs>
        <w:spacing w:line="360" w:lineRule="auto"/>
        <w:rPr>
          <w:rFonts w:ascii="宋体" w:hAnsi="宋体"/>
          <w:color w:val="auto"/>
          <w:szCs w:val="21"/>
        </w:rPr>
      </w:pPr>
      <w:r>
        <w:rPr>
          <w:rFonts w:hint="eastAsia" w:ascii="宋体" w:hAnsi="宋体"/>
          <w:color w:val="auto"/>
          <w:szCs w:val="21"/>
        </w:rPr>
        <w:t>法定代表人（签署本人姓名或印盖本人姓名章）：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rPr>
      </w:pPr>
    </w:p>
    <w:tbl>
      <w:tblPr>
        <w:tblStyle w:val="19"/>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27"/>
              <w:ind w:left="105"/>
              <w:jc w:val="center"/>
              <w:rPr>
                <w:b w:val="0"/>
                <w:bCs/>
                <w:color w:val="auto"/>
              </w:rPr>
            </w:pPr>
            <w:r>
              <w:rPr>
                <w:rFonts w:hint="eastAsia"/>
                <w:b w:val="0"/>
                <w:bCs/>
                <w:color w:val="auto"/>
              </w:rPr>
              <w:t>被授权人（授权代表）</w:t>
            </w:r>
          </w:p>
          <w:p>
            <w:pPr>
              <w:pStyle w:val="27"/>
              <w:ind w:left="105"/>
              <w:jc w:val="center"/>
              <w:rPr>
                <w:b w:val="0"/>
                <w:bCs/>
                <w:color w:val="auto"/>
              </w:rPr>
            </w:pPr>
            <w:r>
              <w:rPr>
                <w:rFonts w:hint="eastAsia"/>
                <w:b w:val="0"/>
                <w:bCs/>
                <w:color w:val="auto"/>
              </w:rPr>
              <w:t>居民身份证复印件粘贴处（正、反面）</w:t>
            </w:r>
          </w:p>
        </w:tc>
      </w:tr>
    </w:tbl>
    <w:p>
      <w:pPr>
        <w:spacing w:line="360" w:lineRule="auto"/>
        <w:rPr>
          <w:rFonts w:ascii="宋体" w:hAnsi="宋体"/>
          <w:b/>
          <w:color w:val="auto"/>
        </w:rPr>
      </w:pPr>
      <w:r>
        <w:rPr>
          <w:rFonts w:hint="eastAsia" w:ascii="宋体" w:hAnsi="宋体"/>
          <w:b/>
          <w:color w:val="auto"/>
        </w:rPr>
        <w:t>注：此委托书一式两份，一份装订在报价文件正本内，另一份由授权代表携带出席评审会。</w:t>
      </w:r>
    </w:p>
    <w:p>
      <w:pPr>
        <w:spacing w:line="360" w:lineRule="auto"/>
        <w:rPr>
          <w:rFonts w:ascii="宋体" w:hAnsi="宋体"/>
          <w:color w:val="auto"/>
        </w:rPr>
      </w:pPr>
    </w:p>
    <w:p>
      <w:pPr>
        <w:spacing w:line="360" w:lineRule="auto"/>
        <w:rPr>
          <w:rFonts w:ascii="宋体" w:hAnsi="宋体"/>
          <w:color w:val="auto"/>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br w:type="page"/>
      </w:r>
    </w:p>
    <w:p>
      <w:pPr>
        <w:numPr>
          <w:ilvl w:val="0"/>
          <w:numId w:val="32"/>
        </w:numPr>
        <w:spacing w:line="440" w:lineRule="exact"/>
        <w:rPr>
          <w:rFonts w:ascii="宋体" w:hAnsi="宋体"/>
          <w:color w:val="auto"/>
        </w:rPr>
      </w:pPr>
    </w:p>
    <w:p>
      <w:pPr>
        <w:jc w:val="center"/>
        <w:outlineLvl w:val="2"/>
        <w:rPr>
          <w:rFonts w:ascii="宋体" w:hAnsi="宋体"/>
          <w:b/>
          <w:color w:val="auto"/>
          <w:sz w:val="28"/>
          <w:szCs w:val="28"/>
        </w:rPr>
      </w:pPr>
      <w:bookmarkStart w:id="39" w:name="_Toc275865608"/>
      <w:r>
        <w:rPr>
          <w:rFonts w:hint="eastAsia" w:ascii="宋体" w:hAnsi="宋体"/>
          <w:b/>
          <w:color w:val="auto"/>
          <w:sz w:val="28"/>
          <w:szCs w:val="28"/>
        </w:rPr>
        <w:t>法定代表人证明书</w:t>
      </w:r>
      <w:bookmarkEnd w:id="39"/>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pPr>
        <w:spacing w:line="360" w:lineRule="auto"/>
        <w:ind w:firstLine="420" w:firstLineChars="200"/>
        <w:rPr>
          <w:rFonts w:ascii="宋体" w:hAnsi="宋体"/>
          <w:color w:val="auto"/>
        </w:rPr>
      </w:pPr>
      <w:r>
        <w:rPr>
          <w:rFonts w:hint="eastAsia" w:ascii="宋体" w:hAnsi="宋体"/>
          <w:color w:val="auto"/>
        </w:rPr>
        <w:t>本证明书自签发之日起生效，有效期与本公司投标文件中标注的投标有效期相同。</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 xml:space="preserve">营业执照（注册号）：                       </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tbl>
      <w:tblPr>
        <w:tblStyle w:val="19"/>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b w:val="0"/>
                <w:bCs w:val="0"/>
                <w:color w:val="auto"/>
                <w:sz w:val="24"/>
              </w:rPr>
            </w:pPr>
            <w:r>
              <w:rPr>
                <w:rFonts w:hint="eastAsia" w:ascii="宋体" w:hAnsi="宋体"/>
                <w:b w:val="0"/>
                <w:bCs w:val="0"/>
                <w:color w:val="auto"/>
                <w:sz w:val="24"/>
              </w:rPr>
              <w:t>法定代表人</w:t>
            </w:r>
          </w:p>
          <w:p>
            <w:pPr>
              <w:spacing w:line="600" w:lineRule="auto"/>
              <w:jc w:val="center"/>
              <w:rPr>
                <w:rFonts w:ascii="宋体" w:hAnsi="宋体"/>
                <w:b w:val="0"/>
                <w:bCs w:val="0"/>
                <w:color w:val="auto"/>
                <w:sz w:val="24"/>
                <w:u w:val="single"/>
              </w:rPr>
            </w:pPr>
            <w:r>
              <w:rPr>
                <w:rFonts w:hint="eastAsia" w:ascii="宋体" w:hAnsi="宋体"/>
                <w:b w:val="0"/>
                <w:bCs w:val="0"/>
                <w:color w:val="auto"/>
                <w:sz w:val="24"/>
              </w:rPr>
              <w:t>居民身份证复印件粘贴处（正、反面）</w:t>
            </w:r>
          </w:p>
        </w:tc>
      </w:tr>
    </w:tbl>
    <w:p>
      <w:pPr>
        <w:spacing w:line="500" w:lineRule="exact"/>
        <w:rPr>
          <w:rFonts w:ascii="宋体" w:hAnsi="宋体"/>
          <w:b/>
          <w:bCs/>
          <w:color w:val="auto"/>
        </w:rPr>
      </w:pPr>
    </w:p>
    <w:p>
      <w:pPr>
        <w:spacing w:line="500" w:lineRule="exact"/>
        <w:rPr>
          <w:rFonts w:ascii="宋体" w:hAnsi="宋体"/>
          <w:b/>
          <w:bCs/>
          <w:color w:val="auto"/>
        </w:rPr>
      </w:pPr>
    </w:p>
    <w:p>
      <w:pPr>
        <w:spacing w:line="500" w:lineRule="exact"/>
        <w:rPr>
          <w:rFonts w:ascii="宋体" w:hAnsi="宋体"/>
          <w:b/>
          <w:bCs/>
          <w:color w:val="auto"/>
        </w:rPr>
      </w:pPr>
      <w:r>
        <w:rPr>
          <w:rFonts w:hint="eastAsia" w:ascii="宋体" w:hAnsi="宋体"/>
          <w:b/>
          <w:bCs/>
          <w:color w:val="auto"/>
        </w:rPr>
        <w:t xml:space="preserve">                         </w:t>
      </w:r>
    </w:p>
    <w:p>
      <w:pPr>
        <w:spacing w:line="500" w:lineRule="exact"/>
        <w:rPr>
          <w:rFonts w:ascii="宋体" w:hAnsi="宋体"/>
          <w:color w:val="auto"/>
          <w:u w:val="single"/>
        </w:rPr>
      </w:pPr>
      <w:r>
        <w:rPr>
          <w:rFonts w:hint="eastAsia" w:ascii="宋体" w:hAnsi="宋体"/>
          <w:b/>
          <w:bCs/>
          <w:color w:val="auto"/>
        </w:rPr>
        <w:t xml:space="preserve">                                           </w:t>
      </w:r>
      <w:r>
        <w:rPr>
          <w:rFonts w:hint="eastAsia" w:ascii="宋体" w:hAnsi="宋体"/>
          <w:color w:val="auto"/>
        </w:rPr>
        <w:t>投标人名称：（单位盖</w:t>
      </w:r>
      <w:r>
        <w:rPr>
          <w:rFonts w:hint="eastAsia" w:ascii="宋体" w:hAnsi="宋体"/>
          <w:color w:val="auto"/>
          <w:spacing w:val="4"/>
        </w:rPr>
        <w:t>公章</w:t>
      </w:r>
      <w:r>
        <w:rPr>
          <w:rFonts w:hint="eastAsia" w:ascii="宋体" w:hAnsi="宋体"/>
          <w:color w:val="auto"/>
        </w:rPr>
        <w:t>）：</w:t>
      </w:r>
      <w:r>
        <w:rPr>
          <w:rFonts w:hint="eastAsia" w:ascii="宋体" w:hAnsi="宋体"/>
          <w:color w:val="auto"/>
          <w:u w:val="single"/>
        </w:rPr>
        <w:t xml:space="preserve">           </w:t>
      </w:r>
    </w:p>
    <w:p>
      <w:pPr>
        <w:spacing w:line="500" w:lineRule="exact"/>
        <w:rPr>
          <w:rFonts w:ascii="宋体" w:hAnsi="宋体"/>
          <w:color w:val="auto"/>
        </w:rPr>
      </w:pPr>
      <w:r>
        <w:rPr>
          <w:rFonts w:hint="eastAsia" w:ascii="宋体" w:hAnsi="宋体"/>
          <w:color w:val="auto"/>
        </w:rPr>
        <w:t xml:space="preserve">                                           地址：</w:t>
      </w:r>
      <w:r>
        <w:rPr>
          <w:rFonts w:hint="eastAsia" w:ascii="宋体" w:hAnsi="宋体"/>
          <w:color w:val="auto"/>
          <w:u w:val="single"/>
        </w:rPr>
        <w:t xml:space="preserve">           </w:t>
      </w:r>
    </w:p>
    <w:p>
      <w:pPr>
        <w:spacing w:line="500" w:lineRule="exact"/>
        <w:rPr>
          <w:rFonts w:ascii="宋体" w:hAnsi="宋体"/>
          <w:color w:val="auto"/>
          <w:u w:val="single"/>
        </w:rPr>
      </w:pPr>
      <w:r>
        <w:rPr>
          <w:rFonts w:hint="eastAsia" w:ascii="宋体" w:hAnsi="宋体"/>
          <w:color w:val="auto"/>
        </w:rPr>
        <w:t xml:space="preserve">                                           签发日期：</w:t>
      </w:r>
      <w:r>
        <w:rPr>
          <w:rFonts w:hint="eastAsia" w:ascii="宋体" w:hAnsi="宋体"/>
          <w:color w:val="auto"/>
          <w:u w:val="single"/>
        </w:rPr>
        <w:t xml:space="preserve">           </w:t>
      </w:r>
    </w:p>
    <w:p>
      <w:pPr>
        <w:spacing w:line="440" w:lineRule="exact"/>
        <w:rPr>
          <w:rFonts w:ascii="宋体" w:hAnsi="宋体"/>
          <w:b/>
          <w:bCs/>
          <w:color w:val="auto"/>
        </w:rPr>
      </w:pPr>
    </w:p>
    <w:p>
      <w:pPr>
        <w:spacing w:line="440" w:lineRule="exact"/>
        <w:rPr>
          <w:rFonts w:ascii="宋体" w:hAnsi="宋体"/>
          <w:color w:val="auto"/>
        </w:rPr>
      </w:pPr>
      <w:r>
        <w:rPr>
          <w:rFonts w:ascii="宋体" w:hAnsi="宋体"/>
          <w:color w:val="auto"/>
        </w:rPr>
        <w:br w:type="page"/>
      </w:r>
    </w:p>
    <w:p>
      <w:pPr>
        <w:numPr>
          <w:ilvl w:val="0"/>
          <w:numId w:val="32"/>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公平竞争承诺书</w:t>
      </w:r>
    </w:p>
    <w:p>
      <w:pPr>
        <w:spacing w:line="360" w:lineRule="auto"/>
        <w:ind w:firstLine="420" w:firstLineChars="200"/>
        <w:rPr>
          <w:rFonts w:ascii="宋体" w:hAnsi="宋体"/>
          <w:color w:val="auto"/>
        </w:rPr>
      </w:pPr>
      <w:r>
        <w:rPr>
          <w:rFonts w:hint="eastAsia" w:ascii="宋体" w:hAnsi="宋体"/>
          <w:color w:val="auto"/>
        </w:rPr>
        <w:t>本公司郑重承诺：本公司保证所提交的相关资质文件和证明材料的真实性，有良好的历史诚信记录，并将依法参与</w:t>
      </w:r>
      <w:r>
        <w:rPr>
          <w:rFonts w:hint="eastAsia" w:ascii="宋体" w:hAnsi="宋体"/>
          <w:color w:val="auto"/>
          <w:u w:val="single"/>
        </w:rPr>
        <w:t xml:space="preserve">  </w:t>
      </w:r>
      <w:r>
        <w:rPr>
          <w:rFonts w:hint="eastAsia" w:ascii="宋体" w:hAnsi="宋体"/>
          <w:color w:val="auto"/>
          <w:kern w:val="28"/>
          <w:u w:val="single"/>
          <w:lang w:eastAsia="zh-CN"/>
        </w:rPr>
        <w:t>番禺区石壁街石三村环卫保洁、垃圾清运服务项目</w:t>
      </w:r>
      <w:r>
        <w:rPr>
          <w:rFonts w:hint="eastAsia" w:ascii="宋体" w:hAnsi="宋体"/>
          <w:color w:val="auto"/>
          <w:u w:val="single"/>
        </w:rPr>
        <w:t xml:space="preserve">    </w:t>
      </w:r>
      <w:r>
        <w:rPr>
          <w:rFonts w:hint="eastAsia" w:ascii="宋体" w:hAnsi="宋体"/>
          <w:color w:val="auto"/>
        </w:rPr>
        <w:t xml:space="preserve">项目的公平竞争，不以任何不正当行为谋取不当利益，否则承担相应的法律责任。  </w:t>
      </w:r>
    </w:p>
    <w:p>
      <w:pPr>
        <w:spacing w:line="360" w:lineRule="auto"/>
        <w:ind w:right="541"/>
        <w:jc w:val="center"/>
        <w:rPr>
          <w:rFonts w:ascii="宋体" w:hAnsi="宋体"/>
          <w:color w:val="auto"/>
          <w:spacing w:val="4"/>
          <w:u w:val="single"/>
        </w:rPr>
      </w:pPr>
      <w:r>
        <w:rPr>
          <w:rFonts w:hint="eastAsia" w:ascii="宋体" w:hAnsi="宋体"/>
          <w:color w:val="auto"/>
          <w:spacing w:val="4"/>
        </w:rPr>
        <w:t xml:space="preserve">      投标人名称（加盖公章）：</w:t>
      </w:r>
      <w:r>
        <w:rPr>
          <w:rFonts w:hint="eastAsia" w:ascii="宋体" w:hAnsi="宋体"/>
          <w:color w:val="auto"/>
          <w:spacing w:val="4"/>
          <w:u w:val="single"/>
        </w:rPr>
        <w:t xml:space="preserve">                       </w:t>
      </w:r>
    </w:p>
    <w:p>
      <w:pPr>
        <w:adjustRightInd w:val="0"/>
        <w:snapToGrid w:val="0"/>
        <w:spacing w:line="360" w:lineRule="auto"/>
        <w:jc w:val="center"/>
        <w:rPr>
          <w:rFonts w:ascii="宋体" w:hAnsi="宋体"/>
          <w:color w:val="auto"/>
          <w:spacing w:val="4"/>
        </w:rPr>
      </w:pPr>
      <w:r>
        <w:rPr>
          <w:rFonts w:hint="eastAsia" w:ascii="宋体" w:hAnsi="宋体"/>
          <w:color w:val="auto"/>
          <w:spacing w:val="4"/>
        </w:rPr>
        <w:t xml:space="preserve"> 日期：</w:t>
      </w:r>
      <w:r>
        <w:rPr>
          <w:rFonts w:hint="eastAsia" w:ascii="宋体" w:hAnsi="宋体"/>
          <w:color w:val="auto"/>
          <w:spacing w:val="4"/>
          <w:u w:val="single"/>
        </w:rPr>
        <w:t xml:space="preserve">   </w:t>
      </w:r>
      <w:r>
        <w:rPr>
          <w:rFonts w:hint="eastAsia" w:ascii="宋体" w:hAnsi="宋体"/>
          <w:color w:val="auto"/>
          <w:spacing w:val="4"/>
        </w:rPr>
        <w:t>年</w:t>
      </w:r>
      <w:r>
        <w:rPr>
          <w:rFonts w:hint="eastAsia" w:ascii="宋体" w:hAnsi="宋体"/>
          <w:color w:val="auto"/>
          <w:spacing w:val="4"/>
          <w:u w:val="single"/>
        </w:rPr>
        <w:t xml:space="preserve">   </w:t>
      </w:r>
      <w:r>
        <w:rPr>
          <w:rFonts w:hint="eastAsia" w:ascii="宋体" w:hAnsi="宋体"/>
          <w:color w:val="auto"/>
          <w:spacing w:val="4"/>
        </w:rPr>
        <w:t>月</w:t>
      </w:r>
      <w:r>
        <w:rPr>
          <w:rFonts w:hint="eastAsia" w:ascii="宋体" w:hAnsi="宋体"/>
          <w:color w:val="auto"/>
          <w:spacing w:val="4"/>
          <w:u w:val="single"/>
        </w:rPr>
        <w:t xml:space="preserve">   </w:t>
      </w:r>
      <w:r>
        <w:rPr>
          <w:rFonts w:hint="eastAsia" w:ascii="宋体" w:hAnsi="宋体"/>
          <w:color w:val="auto"/>
          <w:spacing w:val="4"/>
        </w:rPr>
        <w:t>日</w:t>
      </w:r>
    </w:p>
    <w:p>
      <w:pPr>
        <w:spacing w:line="440" w:lineRule="exact"/>
        <w:rPr>
          <w:rFonts w:ascii="宋体" w:hAnsi="宋体"/>
          <w:color w:val="auto"/>
        </w:rPr>
      </w:pPr>
      <w:r>
        <w:rPr>
          <w:rFonts w:ascii="宋体" w:hAnsi="宋体"/>
          <w:color w:val="auto"/>
        </w:rPr>
        <w:br w:type="page"/>
      </w:r>
    </w:p>
    <w:p>
      <w:pPr>
        <w:numPr>
          <w:ilvl w:val="0"/>
          <w:numId w:val="32"/>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开标一览表(报价表)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 xml:space="preserve">                                   </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color w:val="auto"/>
                <w:szCs w:val="21"/>
                <w:lang w:eastAsia="zh-CN"/>
              </w:rPr>
            </w:pPr>
            <w:r>
              <w:rPr>
                <w:rFonts w:hint="eastAsia" w:ascii="宋体" w:hAnsi="宋体"/>
                <w:b/>
                <w:color w:val="auto"/>
                <w:szCs w:val="21"/>
                <w:lang w:eastAsia="zh-CN"/>
              </w:rPr>
              <w:t>投标总报价（元）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color w:val="auto"/>
                <w:szCs w:val="21"/>
              </w:rPr>
            </w:pPr>
            <w:r>
              <w:rPr>
                <w:rFonts w:hint="eastAsia" w:ascii="宋体" w:hAnsi="宋体"/>
                <w:color w:val="auto"/>
                <w:kern w:val="28"/>
                <w:u w:val="none"/>
                <w:lang w:eastAsia="zh-CN"/>
              </w:rPr>
              <w:t>番禺区石壁街石三村环卫保洁、垃圾清运服务项目</w:t>
            </w:r>
          </w:p>
        </w:tc>
        <w:tc>
          <w:tcPr>
            <w:tcW w:w="3899" w:type="dxa"/>
            <w:tcBorders>
              <w:top w:val="single" w:color="auto" w:sz="4" w:space="0"/>
            </w:tcBorders>
            <w:vAlign w:val="center"/>
          </w:tcPr>
          <w:p>
            <w:pPr>
              <w:spacing w:line="360" w:lineRule="auto"/>
              <w:rPr>
                <w:rFonts w:hint="eastAsia" w:ascii="宋体"/>
                <w:bCs/>
                <w:sz w:val="21"/>
                <w:szCs w:val="21"/>
                <w:u w:val="single"/>
              </w:rPr>
            </w:pPr>
            <w:r>
              <w:rPr>
                <w:rFonts w:hint="eastAsia" w:ascii="宋体"/>
                <w:bCs/>
                <w:sz w:val="21"/>
                <w:szCs w:val="21"/>
              </w:rPr>
              <w:t>小写</w:t>
            </w:r>
            <w:r>
              <w:rPr>
                <w:rFonts w:hint="eastAsia" w:ascii="宋体"/>
                <w:bCs/>
                <w:sz w:val="21"/>
                <w:szCs w:val="21"/>
                <w:lang w:eastAsia="zh-CN"/>
              </w:rPr>
              <w:t>（</w:t>
            </w:r>
            <w:r>
              <w:rPr>
                <w:rFonts w:hint="eastAsia" w:ascii="宋体"/>
                <w:bCs/>
                <w:sz w:val="21"/>
                <w:szCs w:val="21"/>
                <w:lang w:val="en-US" w:eastAsia="zh-CN"/>
              </w:rPr>
              <w:t>RMB</w:t>
            </w:r>
            <w:r>
              <w:rPr>
                <w:rFonts w:hint="eastAsia" w:ascii="宋体"/>
                <w:bCs/>
                <w:sz w:val="21"/>
                <w:szCs w:val="21"/>
                <w:lang w:eastAsia="zh-CN"/>
              </w:rPr>
              <w:t>）</w:t>
            </w:r>
            <w:r>
              <w:rPr>
                <w:rFonts w:hint="eastAsia" w:ascii="宋体"/>
                <w:bCs/>
                <w:sz w:val="21"/>
                <w:szCs w:val="21"/>
              </w:rPr>
              <w:t>：</w:t>
            </w:r>
            <w:r>
              <w:rPr>
                <w:rFonts w:hint="eastAsia" w:ascii="宋体"/>
                <w:bCs/>
                <w:sz w:val="21"/>
                <w:szCs w:val="21"/>
                <w:u w:val="single"/>
              </w:rPr>
              <w:t xml:space="preserve">                       </w:t>
            </w:r>
          </w:p>
          <w:p>
            <w:pPr>
              <w:adjustRightInd w:val="0"/>
              <w:snapToGrid w:val="0"/>
              <w:rPr>
                <w:rFonts w:ascii="宋体" w:hAnsi="宋体"/>
                <w:bCs/>
                <w:color w:val="auto"/>
                <w:szCs w:val="21"/>
                <w:u w:val="single"/>
              </w:rPr>
            </w:pPr>
            <w:r>
              <w:rPr>
                <w:rFonts w:hint="eastAsia" w:ascii="宋体"/>
                <w:bCs/>
                <w:sz w:val="21"/>
                <w:szCs w:val="21"/>
              </w:rPr>
              <w:t>大写</w:t>
            </w:r>
            <w:r>
              <w:rPr>
                <w:rFonts w:hint="eastAsia" w:ascii="宋体"/>
                <w:bCs/>
                <w:sz w:val="21"/>
                <w:szCs w:val="21"/>
                <w:lang w:val="en-US" w:eastAsia="zh-CN"/>
              </w:rPr>
              <w:t>(人民币)</w:t>
            </w:r>
            <w:r>
              <w:rPr>
                <w:rFonts w:hint="eastAsia" w:ascii="宋体"/>
                <w:bCs/>
                <w:sz w:val="21"/>
                <w:szCs w:val="21"/>
              </w:rPr>
              <w:t>：</w:t>
            </w:r>
            <w:r>
              <w:rPr>
                <w:rFonts w:hint="eastAsia" w:ascii="宋体"/>
                <w:bCs/>
                <w:sz w:val="21"/>
                <w:szCs w:val="21"/>
                <w:u w:val="single"/>
              </w:rPr>
              <w:t xml:space="preserve">                       </w:t>
            </w:r>
          </w:p>
        </w:tc>
        <w:tc>
          <w:tcPr>
            <w:tcW w:w="2756" w:type="dxa"/>
            <w:tcBorders>
              <w:top w:val="single" w:color="auto" w:sz="4" w:space="0"/>
            </w:tcBorders>
            <w:vAlign w:val="center"/>
          </w:tcPr>
          <w:p>
            <w:pPr>
              <w:jc w:val="center"/>
              <w:rPr>
                <w:rFonts w:ascii="宋体" w:hAnsi="宋体"/>
                <w:bCs/>
                <w:color w:val="auto"/>
                <w:szCs w:val="21"/>
              </w:rPr>
            </w:pPr>
            <w:r>
              <w:rPr>
                <w:rFonts w:hint="eastAsia" w:ascii="宋体" w:hAnsi="宋体"/>
                <w:color w:val="auto"/>
                <w:szCs w:val="21"/>
                <w:lang w:val="en-US" w:eastAsia="zh-CN"/>
              </w:rPr>
              <w:t>自合同签订之日起3年</w:t>
            </w:r>
          </w:p>
        </w:tc>
      </w:tr>
    </w:tbl>
    <w:p>
      <w:pPr>
        <w:spacing w:line="500" w:lineRule="exact"/>
        <w:ind w:firstLine="436" w:firstLineChars="200"/>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00" w:lineRule="exact"/>
        <w:rPr>
          <w:rFonts w:ascii="宋体" w:hAnsi="宋体"/>
          <w:b/>
          <w:bCs/>
          <w:color w:val="auto"/>
          <w:szCs w:val="21"/>
        </w:rPr>
      </w:pPr>
      <w:r>
        <w:rPr>
          <w:rFonts w:hint="eastAsia" w:ascii="宋体" w:hAnsi="宋体"/>
          <w:b/>
          <w:bCs/>
          <w:color w:val="auto"/>
          <w:szCs w:val="21"/>
        </w:rPr>
        <w:t>备注：</w:t>
      </w:r>
    </w:p>
    <w:p>
      <w:pPr>
        <w:adjustRightInd w:val="0"/>
        <w:spacing w:line="360" w:lineRule="auto"/>
        <w:ind w:left="315" w:hanging="315" w:hangingChars="150"/>
        <w:rPr>
          <w:rFonts w:ascii="宋体" w:hAnsi="宋体"/>
          <w:color w:val="auto"/>
          <w:szCs w:val="21"/>
        </w:rPr>
      </w:pPr>
      <w:r>
        <w:rPr>
          <w:rFonts w:hint="eastAsia" w:ascii="宋体" w:hAnsi="宋体"/>
          <w:color w:val="auto"/>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ascii="宋体" w:hAnsi="宋体"/>
          <w:color w:val="auto"/>
          <w:szCs w:val="21"/>
        </w:rPr>
      </w:pPr>
      <w:r>
        <w:rPr>
          <w:rFonts w:hint="eastAsia" w:ascii="宋体" w:hAnsi="宋体"/>
          <w:color w:val="auto"/>
          <w:szCs w:val="21"/>
        </w:rPr>
        <w:t>2. 此表除装订于投标文件中外，还应将此表复印一份置于开标信封中。</w:t>
      </w:r>
    </w:p>
    <w:p>
      <w:pPr>
        <w:numPr>
          <w:ilvl w:val="0"/>
          <w:numId w:val="0"/>
        </w:numPr>
        <w:spacing w:line="440" w:lineRule="exact"/>
        <w:rPr>
          <w:rFonts w:ascii="宋体" w:hAnsi="宋体"/>
          <w:color w:val="auto"/>
          <w:spacing w:val="4"/>
        </w:rPr>
      </w:pPr>
      <w:r>
        <w:rPr>
          <w:rFonts w:ascii="宋体" w:hAnsi="宋体"/>
          <w:color w:val="auto"/>
          <w:spacing w:val="4"/>
        </w:rPr>
        <w:br w:type="page"/>
      </w:r>
    </w:p>
    <w:p>
      <w:pPr>
        <w:pStyle w:val="2"/>
      </w:pPr>
    </w:p>
    <w:p>
      <w:pPr>
        <w:numPr>
          <w:ilvl w:val="0"/>
          <w:numId w:val="32"/>
        </w:numPr>
        <w:spacing w:line="440" w:lineRule="exact"/>
        <w:rPr>
          <w:rFonts w:ascii="宋体" w:hAnsi="宋体"/>
          <w:color w:val="auto"/>
          <w:spacing w:val="4"/>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中小企业声明函（可选）</w:t>
      </w:r>
    </w:p>
    <w:p>
      <w:pPr>
        <w:adjustRightInd w:val="0"/>
        <w:snapToGrid w:val="0"/>
        <w:spacing w:line="360" w:lineRule="auto"/>
        <w:ind w:firstLine="420" w:firstLineChars="200"/>
        <w:rPr>
          <w:rFonts w:ascii="宋体" w:hAnsi="宋体"/>
          <w:color w:val="auto"/>
        </w:rPr>
      </w:pPr>
      <w:r>
        <w:rPr>
          <w:rFonts w:hint="eastAsia" w:ascii="宋体" w:hAnsi="宋体"/>
          <w:color w:val="auto"/>
        </w:rPr>
        <w:t>本公司郑重声明，根据《政府采购促进中小企业发展暂行办法》（财库[2011]181号）的规定，本公司为</w:t>
      </w:r>
      <w:r>
        <w:rPr>
          <w:rFonts w:hint="eastAsia" w:ascii="宋体" w:hAnsi="宋体"/>
          <w:color w:val="auto"/>
          <w:u w:val="single"/>
        </w:rPr>
        <w:t xml:space="preserve">         </w:t>
      </w:r>
      <w:r>
        <w:rPr>
          <w:rFonts w:hint="eastAsia" w:ascii="宋体" w:hAnsi="宋体"/>
          <w:color w:val="auto"/>
        </w:rPr>
        <w:t>（请填写：中型、小型、微型）企业。即，本公司同时满足以下条件：</w:t>
      </w:r>
    </w:p>
    <w:p>
      <w:pPr>
        <w:numPr>
          <w:ilvl w:val="0"/>
          <w:numId w:val="35"/>
        </w:numPr>
        <w:adjustRightInd w:val="0"/>
        <w:snapToGrid w:val="0"/>
        <w:spacing w:line="360" w:lineRule="auto"/>
        <w:rPr>
          <w:rFonts w:ascii="宋体" w:hAnsi="宋体"/>
          <w:color w:val="auto"/>
        </w:rPr>
      </w:pPr>
      <w:r>
        <w:rPr>
          <w:rFonts w:hint="eastAsia" w:ascii="宋体" w:hAnsi="宋体"/>
          <w:color w:val="auto"/>
        </w:rPr>
        <w:t>根据《工业和信息化部、国家统计局、国家发展和改革委员会、财政部关于印发中小企业划型标准规定的通知》（工信部联企业[2011]300号）规定的划分标准，本公司为</w:t>
      </w:r>
      <w:r>
        <w:rPr>
          <w:rFonts w:hint="eastAsia" w:ascii="宋体" w:hAnsi="宋体"/>
          <w:color w:val="auto"/>
          <w:u w:val="single"/>
        </w:rPr>
        <w:t xml:space="preserve">             </w:t>
      </w:r>
      <w:r>
        <w:rPr>
          <w:rFonts w:hint="eastAsia" w:ascii="宋体" w:hAnsi="宋体"/>
          <w:color w:val="auto"/>
        </w:rPr>
        <w:t>（请填写：中型、小型、微型）企业。</w:t>
      </w:r>
    </w:p>
    <w:p>
      <w:pPr>
        <w:numPr>
          <w:ilvl w:val="0"/>
          <w:numId w:val="35"/>
        </w:numPr>
        <w:adjustRightInd w:val="0"/>
        <w:snapToGrid w:val="0"/>
        <w:spacing w:line="360" w:lineRule="auto"/>
        <w:rPr>
          <w:rFonts w:ascii="宋体" w:hAnsi="宋体"/>
          <w:color w:val="auto"/>
        </w:rPr>
      </w:pPr>
      <w:r>
        <w:rPr>
          <w:rFonts w:hint="eastAsia" w:ascii="宋体" w:hAnsi="宋体"/>
          <w:color w:val="auto"/>
        </w:rPr>
        <w:t>本公司参加</w:t>
      </w:r>
      <w:r>
        <w:rPr>
          <w:rFonts w:hint="eastAsia" w:ascii="宋体" w:hAnsi="宋体"/>
          <w:color w:val="auto"/>
          <w:u w:val="single"/>
        </w:rPr>
        <w:t xml:space="preserve">     (采购人单位名称)    </w:t>
      </w:r>
      <w:r>
        <w:rPr>
          <w:rFonts w:hint="eastAsia" w:ascii="宋体" w:hAnsi="宋体"/>
          <w:color w:val="auto"/>
        </w:rPr>
        <w:t>的</w:t>
      </w:r>
      <w:r>
        <w:rPr>
          <w:rFonts w:hint="eastAsia" w:ascii="宋体" w:hAnsi="宋体"/>
          <w:color w:val="auto"/>
          <w:u w:val="single"/>
        </w:rPr>
        <w:t xml:space="preserve">   (项目名称) </w:t>
      </w:r>
      <w:r>
        <w:rPr>
          <w:rFonts w:hint="eastAsia" w:ascii="宋体" w:hAnsi="宋体"/>
          <w:color w:val="auto"/>
        </w:rPr>
        <w:t>采购活动提供本企业制造的货物，由本企业承担工程、提供服务，或者提供其他</w:t>
      </w:r>
      <w:r>
        <w:rPr>
          <w:rFonts w:hint="eastAsia" w:ascii="宋体" w:hAnsi="宋体"/>
          <w:color w:val="auto"/>
          <w:u w:val="single"/>
        </w:rPr>
        <w:t xml:space="preserve">           </w:t>
      </w:r>
      <w:r>
        <w:rPr>
          <w:rFonts w:hint="eastAsia" w:ascii="宋体" w:hAnsi="宋体"/>
          <w:color w:val="auto"/>
        </w:rPr>
        <w:t>（请填写：中型、小型、微型）企业制造的货物。本条所称货物不包括使用大型企业注册商标的货物。</w:t>
      </w:r>
    </w:p>
    <w:p>
      <w:pPr>
        <w:adjustRightInd w:val="0"/>
        <w:snapToGrid w:val="0"/>
        <w:spacing w:line="360" w:lineRule="auto"/>
        <w:ind w:left="420"/>
        <w:rPr>
          <w:rFonts w:ascii="宋体" w:hAnsi="宋体"/>
          <w:b/>
          <w:color w:val="auto"/>
        </w:rPr>
      </w:pPr>
      <w:r>
        <w:rPr>
          <w:rFonts w:hint="eastAsia" w:ascii="宋体" w:hAnsi="宋体"/>
          <w:b/>
          <w:color w:val="auto"/>
        </w:rPr>
        <w:t>本公司对上述声明的真实性负责。如有虚假，将依法承担相应责任。</w:t>
      </w:r>
    </w:p>
    <w:p>
      <w:pPr>
        <w:spacing w:line="360" w:lineRule="auto"/>
        <w:ind w:firstLine="420" w:firstLineChars="200"/>
        <w:jc w:val="center"/>
        <w:rPr>
          <w:rFonts w:ascii="宋体" w:hAnsi="宋体"/>
          <w:color w:val="auto"/>
        </w:rPr>
      </w:pPr>
      <w:r>
        <w:rPr>
          <w:rFonts w:hint="eastAsia" w:ascii="宋体" w:hAnsi="宋体"/>
          <w:color w:val="auto"/>
        </w:rPr>
        <w:t xml:space="preserve">                            投标人名称（加盖</w:t>
      </w:r>
      <w:r>
        <w:rPr>
          <w:rFonts w:hint="eastAsia" w:ascii="宋体" w:hAnsi="宋体"/>
          <w:color w:val="auto"/>
          <w:spacing w:val="4"/>
        </w:rPr>
        <w:t>公章</w:t>
      </w:r>
      <w:r>
        <w:rPr>
          <w:rFonts w:hint="eastAsia" w:ascii="宋体" w:hAnsi="宋体"/>
          <w:color w:val="auto"/>
        </w:rPr>
        <w:t>）：</w:t>
      </w:r>
    </w:p>
    <w:p>
      <w:pPr>
        <w:spacing w:line="360" w:lineRule="auto"/>
        <w:ind w:firstLine="420" w:firstLineChars="200"/>
        <w:jc w:val="center"/>
        <w:rPr>
          <w:rFonts w:ascii="宋体" w:hAnsi="宋体"/>
          <w:color w:val="auto"/>
        </w:rPr>
      </w:pPr>
      <w:r>
        <w:rPr>
          <w:rFonts w:hint="eastAsia" w:ascii="宋体" w:hAnsi="宋体"/>
          <w:color w:val="auto"/>
        </w:rPr>
        <w:t xml:space="preserve">                         日 期：  年   月  日</w:t>
      </w:r>
    </w:p>
    <w:p>
      <w:pPr>
        <w:adjustRightInd w:val="0"/>
        <w:snapToGrid w:val="0"/>
        <w:spacing w:line="360" w:lineRule="auto"/>
        <w:ind w:left="315" w:leftChars="150"/>
        <w:rPr>
          <w:rFonts w:ascii="宋体" w:hAnsi="宋体"/>
          <w:color w:val="auto"/>
          <w:szCs w:val="21"/>
          <w:lang w:val="en-GB"/>
        </w:rPr>
      </w:pPr>
      <w:bookmarkStart w:id="40" w:name="_Toc435514876"/>
      <w:bookmarkStart w:id="41" w:name="_Toc435515316"/>
      <w:r>
        <w:rPr>
          <w:rFonts w:hint="eastAsia" w:ascii="宋体" w:hAnsi="宋体"/>
          <w:color w:val="auto"/>
          <w:szCs w:val="21"/>
          <w:lang w:val="en-GB"/>
        </w:rPr>
        <w:t>备注：</w:t>
      </w:r>
    </w:p>
    <w:p>
      <w:pPr>
        <w:numPr>
          <w:ilvl w:val="0"/>
          <w:numId w:val="36"/>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本声明函对中小企业参与政府采购活动时适用。</w:t>
      </w:r>
    </w:p>
    <w:p>
      <w:pPr>
        <w:numPr>
          <w:ilvl w:val="0"/>
          <w:numId w:val="36"/>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如果投标人不是中小企业的，可不提供该中小企业声明函。</w:t>
      </w:r>
      <w:bookmarkEnd w:id="40"/>
      <w:bookmarkEnd w:id="41"/>
    </w:p>
    <w:p>
      <w:pPr>
        <w:spacing w:line="440" w:lineRule="exact"/>
        <w:rPr>
          <w:rFonts w:ascii="宋体" w:hAnsi="宋体"/>
          <w:color w:val="auto"/>
        </w:rPr>
      </w:pPr>
      <w:r>
        <w:rPr>
          <w:rFonts w:ascii="宋体" w:hAnsi="宋体"/>
          <w:color w:val="auto"/>
        </w:rPr>
        <w:br w:type="page"/>
      </w:r>
    </w:p>
    <w:p>
      <w:pPr>
        <w:numPr>
          <w:ilvl w:val="0"/>
          <w:numId w:val="32"/>
        </w:numPr>
        <w:spacing w:line="440" w:lineRule="exact"/>
        <w:rPr>
          <w:rFonts w:ascii="宋体" w:hAnsi="宋体"/>
          <w:b/>
          <w:color w:val="auto"/>
          <w:sz w:val="28"/>
          <w:szCs w:val="28"/>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用户需求响应一览表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 xml:space="preserve">                                  </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color w:val="auto"/>
                <w:szCs w:val="21"/>
              </w:rPr>
            </w:pPr>
          </w:p>
          <w:p>
            <w:pPr>
              <w:ind w:left="-63" w:leftChars="-30" w:right="-61" w:rightChars="-29"/>
              <w:jc w:val="center"/>
              <w:rPr>
                <w:rFonts w:ascii="宋体" w:hAnsi="宋体"/>
                <w:b/>
                <w:color w:val="auto"/>
                <w:szCs w:val="21"/>
              </w:rPr>
            </w:pPr>
            <w:r>
              <w:rPr>
                <w:rFonts w:hint="eastAsia" w:ascii="宋体" w:hAnsi="宋体"/>
                <w:b/>
                <w:color w:val="auto"/>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color w:val="auto"/>
              </w:rPr>
            </w:pPr>
            <w:r>
              <w:rPr>
                <w:rFonts w:hint="eastAsia" w:ascii="宋体" w:hAnsi="宋体"/>
                <w:b/>
                <w:color w:val="auto"/>
              </w:rPr>
              <w:t>偏离情况说明</w:t>
            </w:r>
          </w:p>
          <w:p>
            <w:pPr>
              <w:jc w:val="center"/>
              <w:rPr>
                <w:rFonts w:ascii="宋体" w:hAnsi="宋体"/>
                <w:b/>
                <w:color w:val="auto"/>
              </w:rPr>
            </w:pPr>
            <w:r>
              <w:rPr>
                <w:rFonts w:hint="eastAsia" w:ascii="宋体" w:hAnsi="宋体"/>
                <w:b/>
                <w:color w:val="auto"/>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7"/>
              </w:numPr>
              <w:spacing w:line="400" w:lineRule="exact"/>
              <w:jc w:val="center"/>
              <w:rPr>
                <w:rFonts w:ascii="宋体" w:hAnsi="宋体"/>
                <w:color w:val="auto"/>
                <w:szCs w:val="21"/>
              </w:rPr>
            </w:pPr>
          </w:p>
        </w:tc>
        <w:tc>
          <w:tcPr>
            <w:tcW w:w="3599" w:type="dxa"/>
            <w:tcBorders>
              <w:top w:val="double" w:color="auto" w:sz="4" w:space="0"/>
            </w:tcBorders>
            <w:vAlign w:val="center"/>
          </w:tcPr>
          <w:p>
            <w:pPr>
              <w:rPr>
                <w:rFonts w:ascii="宋体" w:hAnsi="宋体"/>
                <w:b w:val="0"/>
                <w:bCs/>
                <w:color w:val="auto"/>
              </w:rPr>
            </w:pPr>
          </w:p>
        </w:tc>
        <w:tc>
          <w:tcPr>
            <w:tcW w:w="1897" w:type="dxa"/>
            <w:tcBorders>
              <w:top w:val="double" w:color="auto" w:sz="4" w:space="0"/>
            </w:tcBorders>
            <w:vAlign w:val="center"/>
          </w:tcPr>
          <w:p>
            <w:pPr>
              <w:jc w:val="center"/>
              <w:rPr>
                <w:rFonts w:ascii="宋体" w:hAnsi="宋体"/>
                <w:color w:val="auto"/>
              </w:rPr>
            </w:pPr>
          </w:p>
        </w:tc>
        <w:tc>
          <w:tcPr>
            <w:tcW w:w="2196" w:type="dxa"/>
            <w:tcBorders>
              <w:top w:val="double" w:color="auto" w:sz="4" w:space="0"/>
              <w:right w:val="single" w:color="auto" w:sz="2" w:space="0"/>
            </w:tcBorders>
            <w:vAlign w:val="center"/>
          </w:tcPr>
          <w:p>
            <w:pPr>
              <w:jc w:val="center"/>
              <w:rPr>
                <w:rFonts w:ascii="宋体" w:hAnsi="宋体"/>
                <w:color w:val="auto"/>
              </w:rPr>
            </w:pPr>
          </w:p>
        </w:tc>
        <w:tc>
          <w:tcPr>
            <w:tcW w:w="1639" w:type="dxa"/>
            <w:tcBorders>
              <w:top w:val="double" w:color="auto" w:sz="4" w:space="0"/>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7"/>
              </w:numPr>
              <w:spacing w:line="400" w:lineRule="exact"/>
              <w:jc w:val="center"/>
              <w:rPr>
                <w:rFonts w:ascii="宋体" w:hAnsi="宋体"/>
                <w:color w:val="auto"/>
                <w:szCs w:val="21"/>
              </w:rPr>
            </w:pPr>
          </w:p>
        </w:tc>
        <w:tc>
          <w:tcPr>
            <w:tcW w:w="3599" w:type="dxa"/>
            <w:vAlign w:val="center"/>
          </w:tcPr>
          <w:p>
            <w:pPr>
              <w:rPr>
                <w:rFonts w:ascii="宋体" w:hAnsi="宋体"/>
                <w:b w:val="0"/>
                <w:bCs/>
                <w:color w:val="auto"/>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 w:val="18"/>
                <w:szCs w:val="18"/>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7"/>
              </w:numPr>
              <w:spacing w:line="400" w:lineRule="exact"/>
              <w:jc w:val="center"/>
              <w:rPr>
                <w:rFonts w:ascii="宋体" w:hAnsi="宋体"/>
                <w:color w:val="auto"/>
                <w:szCs w:val="21"/>
              </w:rPr>
            </w:pPr>
          </w:p>
        </w:tc>
        <w:tc>
          <w:tcPr>
            <w:tcW w:w="3599" w:type="dxa"/>
            <w:vAlign w:val="center"/>
          </w:tcPr>
          <w:p>
            <w:pPr>
              <w:rPr>
                <w:rFonts w:ascii="宋体" w:hAnsi="宋体"/>
                <w:b w:val="0"/>
                <w:bCs/>
                <w:color w:val="auto"/>
                <w:szCs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7"/>
              </w:numPr>
              <w:spacing w:line="400" w:lineRule="exact"/>
              <w:jc w:val="center"/>
              <w:rPr>
                <w:rFonts w:ascii="宋体" w:hAnsi="宋体"/>
                <w:color w:val="auto"/>
                <w:szCs w:val="21"/>
              </w:rPr>
            </w:pPr>
          </w:p>
        </w:tc>
        <w:tc>
          <w:tcPr>
            <w:tcW w:w="3599" w:type="dxa"/>
            <w:vAlign w:val="center"/>
          </w:tcPr>
          <w:p>
            <w:pPr>
              <w:rPr>
                <w:rFonts w:ascii="宋体" w:hAnsi="宋体"/>
                <w:b w:val="0"/>
                <w:bCs/>
                <w:color w:val="auto"/>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7"/>
              </w:numPr>
              <w:spacing w:line="400" w:lineRule="exact"/>
              <w:jc w:val="center"/>
              <w:rPr>
                <w:rFonts w:ascii="宋体" w:hAnsi="宋体"/>
                <w:color w:val="auto"/>
                <w:szCs w:val="21"/>
              </w:rPr>
            </w:pPr>
          </w:p>
        </w:tc>
        <w:tc>
          <w:tcPr>
            <w:tcW w:w="3599" w:type="dxa"/>
            <w:vAlign w:val="center"/>
          </w:tcPr>
          <w:p>
            <w:pPr>
              <w:rPr>
                <w:rFonts w:hint="eastAsia" w:hAnsi="宋体"/>
                <w:b w:val="0"/>
                <w:bCs/>
                <w:sz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7"/>
              </w:numPr>
              <w:spacing w:line="400" w:lineRule="exact"/>
              <w:jc w:val="center"/>
              <w:rPr>
                <w:rFonts w:ascii="宋体" w:hAnsi="宋体"/>
                <w:color w:val="auto"/>
                <w:szCs w:val="21"/>
              </w:rPr>
            </w:pPr>
          </w:p>
        </w:tc>
        <w:tc>
          <w:tcPr>
            <w:tcW w:w="3599" w:type="dxa"/>
            <w:vAlign w:val="center"/>
          </w:tcPr>
          <w:p>
            <w:pPr>
              <w:rPr>
                <w:rFonts w:hint="eastAsia" w:hAnsi="宋体"/>
                <w:b w:val="0"/>
                <w:bCs/>
                <w:sz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bl>
    <w:p>
      <w:pPr>
        <w:spacing w:line="360" w:lineRule="auto"/>
        <w:ind w:left="741" w:leftChars="68" w:right="84" w:rightChars="40" w:hanging="598" w:hangingChars="285"/>
        <w:rPr>
          <w:rFonts w:ascii="宋体" w:hAnsi="宋体"/>
          <w:color w:val="auto"/>
        </w:rPr>
      </w:pPr>
      <w:r>
        <w:rPr>
          <w:rFonts w:hint="eastAsia" w:ascii="宋体" w:hAnsi="宋体"/>
          <w:color w:val="auto"/>
          <w:szCs w:val="21"/>
        </w:rPr>
        <w:t>备注：此</w:t>
      </w:r>
      <w:r>
        <w:rPr>
          <w:rFonts w:hint="eastAsia" w:ascii="宋体" w:hAnsi="宋体"/>
          <w:color w:val="auto"/>
        </w:rPr>
        <w:t>表中“招标文件条款描述”的条款与用户需求中的条款描述不一致的，以用户需求中规定的为准。</w:t>
      </w: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32"/>
        </w:numPr>
        <w:spacing w:line="440" w:lineRule="exact"/>
        <w:rPr>
          <w:rFonts w:ascii="宋体" w:hAnsi="宋体"/>
          <w:bCs/>
          <w:color w:val="auto"/>
          <w:sz w:val="28"/>
        </w:rPr>
      </w:pPr>
    </w:p>
    <w:p>
      <w:pPr>
        <w:adjustRightInd w:val="0"/>
        <w:snapToGrid w:val="0"/>
        <w:spacing w:afterLines="50"/>
        <w:jc w:val="center"/>
        <w:outlineLvl w:val="2"/>
        <w:rPr>
          <w:rFonts w:ascii="宋体" w:hAnsi="宋体"/>
          <w:b/>
          <w:color w:val="auto"/>
          <w:sz w:val="28"/>
          <w:szCs w:val="28"/>
        </w:rPr>
      </w:pPr>
      <w:bookmarkStart w:id="42" w:name="_Toc275865614"/>
      <w:r>
        <w:rPr>
          <w:rFonts w:hint="eastAsia" w:ascii="宋体" w:hAnsi="宋体"/>
          <w:b/>
          <w:color w:val="auto"/>
          <w:sz w:val="28"/>
          <w:szCs w:val="28"/>
        </w:rPr>
        <w:t>投标服务方案</w:t>
      </w:r>
      <w:bookmarkEnd w:id="42"/>
    </w:p>
    <w:p>
      <w:pPr>
        <w:spacing w:line="360" w:lineRule="auto"/>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 xml:space="preserve">                                   </w:t>
      </w:r>
    </w:p>
    <w:p>
      <w:pPr>
        <w:adjustRightInd w:val="0"/>
        <w:snapToGrid w:val="0"/>
        <w:spacing w:line="360" w:lineRule="auto"/>
        <w:rPr>
          <w:rFonts w:ascii="宋体" w:hAnsi="宋体"/>
          <w:b/>
          <w:color w:val="auto"/>
        </w:rPr>
      </w:pPr>
      <w:r>
        <w:rPr>
          <w:rFonts w:hint="eastAsia" w:ascii="宋体" w:hAnsi="宋体"/>
          <w:b/>
          <w:color w:val="auto"/>
        </w:rPr>
        <w:t>主要内容应包括但不限于以下内容（格式自定）：</w:t>
      </w:r>
    </w:p>
    <w:p>
      <w:pPr>
        <w:numPr>
          <w:ilvl w:val="0"/>
          <w:numId w:val="38"/>
        </w:numPr>
        <w:adjustRightInd w:val="0"/>
        <w:snapToGrid w:val="0"/>
        <w:spacing w:line="360" w:lineRule="auto"/>
        <w:rPr>
          <w:rFonts w:ascii="宋体" w:hAnsi="宋体"/>
          <w:b/>
          <w:color w:val="auto"/>
        </w:rPr>
      </w:pPr>
      <w:r>
        <w:rPr>
          <w:rFonts w:hint="eastAsia" w:asciiTheme="minorEastAsia" w:hAnsiTheme="minorEastAsia" w:eastAsiaTheme="minorEastAsia" w:cstheme="minorEastAsia"/>
          <w:color w:val="auto"/>
          <w:szCs w:val="21"/>
        </w:rPr>
        <w:t>；</w:t>
      </w:r>
      <w:r>
        <w:rPr>
          <w:rFonts w:hint="eastAsia" w:ascii="宋体" w:hAnsi="宋体"/>
          <w:color w:val="auto"/>
          <w:szCs w:val="21"/>
        </w:rPr>
        <w:t>见（ ）页。</w:t>
      </w:r>
    </w:p>
    <w:p>
      <w:pPr>
        <w:numPr>
          <w:ilvl w:val="0"/>
          <w:numId w:val="38"/>
        </w:numPr>
        <w:adjustRightInd w:val="0"/>
        <w:snapToGrid w:val="0"/>
        <w:spacing w:line="360" w:lineRule="auto"/>
        <w:ind w:left="0" w:leftChars="0" w:firstLine="0" w:firstLineChars="0"/>
        <w:rPr>
          <w:rFonts w:ascii="宋体" w:hAnsi="宋体"/>
          <w:b/>
          <w:color w:val="auto"/>
        </w:rPr>
      </w:pPr>
      <w:r>
        <w:rPr>
          <w:rFonts w:hint="eastAsia" w:asciiTheme="minorEastAsia" w:hAnsiTheme="minorEastAsia" w:eastAsiaTheme="minorEastAsia" w:cstheme="minorEastAsia"/>
          <w:color w:val="auto"/>
          <w:szCs w:val="21"/>
        </w:rPr>
        <w:t>；</w:t>
      </w:r>
      <w:r>
        <w:rPr>
          <w:rFonts w:hint="eastAsia" w:ascii="宋体" w:hAnsi="宋体"/>
          <w:color w:val="auto"/>
          <w:szCs w:val="21"/>
        </w:rPr>
        <w:t>见（ ）页。</w:t>
      </w:r>
    </w:p>
    <w:p>
      <w:pPr>
        <w:numPr>
          <w:ilvl w:val="0"/>
          <w:numId w:val="38"/>
        </w:numPr>
        <w:adjustRightInd w:val="0"/>
        <w:snapToGrid w:val="0"/>
        <w:spacing w:line="360" w:lineRule="auto"/>
        <w:ind w:left="0" w:leftChars="0" w:firstLine="0" w:firstLineChars="0"/>
        <w:rPr>
          <w:rFonts w:ascii="宋体" w:hAnsi="宋体"/>
          <w:b/>
          <w:color w:val="auto"/>
        </w:rPr>
      </w:pPr>
      <w:r>
        <w:rPr>
          <w:rFonts w:hint="eastAsia" w:asciiTheme="minorEastAsia" w:hAnsiTheme="minorEastAsia" w:eastAsiaTheme="minorEastAsia" w:cstheme="minorEastAsia"/>
          <w:color w:val="auto"/>
          <w:szCs w:val="21"/>
        </w:rPr>
        <w:t>；</w:t>
      </w:r>
      <w:r>
        <w:rPr>
          <w:rFonts w:hint="eastAsia" w:ascii="宋体" w:hAnsi="宋体"/>
          <w:color w:val="auto"/>
          <w:szCs w:val="21"/>
        </w:rPr>
        <w:t>见（ ）页。</w:t>
      </w:r>
    </w:p>
    <w:p>
      <w:pPr>
        <w:adjustRightInd w:val="0"/>
        <w:snapToGrid w:val="0"/>
        <w:spacing w:line="360" w:lineRule="auto"/>
        <w:rPr>
          <w:rFonts w:ascii="宋体" w:hAnsi="宋体"/>
          <w:b/>
          <w:color w:val="auto"/>
          <w:lang w:val="en-US"/>
        </w:rPr>
      </w:pPr>
      <w:r>
        <w:rPr>
          <w:rFonts w:hint="eastAsia"/>
          <w:lang w:val="en-US" w:eastAsia="zh-CN"/>
        </w:rPr>
        <w:t>......</w:t>
      </w: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p>
    <w:p>
      <w:pPr>
        <w:spacing w:line="440" w:lineRule="exact"/>
        <w:rPr>
          <w:rFonts w:ascii="宋体" w:hAnsi="宋体"/>
          <w:color w:val="auto"/>
        </w:rPr>
      </w:pPr>
      <w:r>
        <w:rPr>
          <w:rFonts w:ascii="宋体" w:hAnsi="宋体"/>
          <w:color w:val="auto"/>
        </w:rPr>
        <w:br w:type="page"/>
      </w:r>
    </w:p>
    <w:p>
      <w:pPr>
        <w:numPr>
          <w:ilvl w:val="0"/>
          <w:numId w:val="32"/>
        </w:numPr>
        <w:spacing w:line="440" w:lineRule="exact"/>
        <w:rPr>
          <w:rFonts w:ascii="宋体" w:hAnsi="宋体"/>
          <w:bCs/>
          <w:color w:val="auto"/>
          <w:sz w:val="28"/>
        </w:rPr>
      </w:pPr>
    </w:p>
    <w:p>
      <w:pPr>
        <w:jc w:val="center"/>
        <w:outlineLvl w:val="2"/>
        <w:rPr>
          <w:rFonts w:ascii="宋体" w:hAnsi="宋体"/>
          <w:b/>
          <w:color w:val="auto"/>
          <w:sz w:val="28"/>
          <w:szCs w:val="28"/>
        </w:rPr>
      </w:pPr>
      <w:bookmarkStart w:id="43" w:name="_Toc173553182"/>
      <w:bookmarkStart w:id="44" w:name="_Toc275865616"/>
      <w:r>
        <w:rPr>
          <w:rFonts w:hint="eastAsia" w:ascii="宋体" w:hAnsi="宋体"/>
          <w:b/>
          <w:color w:val="auto"/>
          <w:sz w:val="28"/>
          <w:szCs w:val="28"/>
        </w:rPr>
        <w:t>投标人基本情况表</w:t>
      </w:r>
      <w:bookmarkEnd w:id="43"/>
      <w:bookmarkEnd w:id="44"/>
    </w:p>
    <w:p>
      <w:pPr>
        <w:numPr>
          <w:ilvl w:val="0"/>
          <w:numId w:val="39"/>
        </w:numPr>
        <w:spacing w:line="360" w:lineRule="auto"/>
        <w:rPr>
          <w:rFonts w:ascii="宋体" w:hAnsi="宋体" w:cs="Arial"/>
          <w:color w:val="auto"/>
          <w:szCs w:val="21"/>
        </w:rPr>
      </w:pPr>
      <w:r>
        <w:rPr>
          <w:rFonts w:ascii="宋体" w:hAnsi="宋体" w:cs="Arial"/>
          <w:color w:val="auto"/>
          <w:szCs w:val="21"/>
        </w:rPr>
        <w:t>公司基本情况</w:t>
      </w:r>
    </w:p>
    <w:p>
      <w:pPr>
        <w:numPr>
          <w:ilvl w:val="1"/>
          <w:numId w:val="39"/>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公司名称：</w:t>
      </w:r>
      <w:r>
        <w:rPr>
          <w:rFonts w:ascii="宋体" w:hAnsi="宋体" w:cs="Arial"/>
          <w:color w:val="auto"/>
          <w:szCs w:val="21"/>
          <w:u w:val="single"/>
        </w:rPr>
        <w:t xml:space="preserve">                              </w:t>
      </w:r>
      <w:r>
        <w:rPr>
          <w:rFonts w:ascii="宋体" w:hAnsi="宋体" w:cs="Arial"/>
          <w:color w:val="auto"/>
          <w:szCs w:val="21"/>
        </w:rPr>
        <w:t xml:space="preserve">  电话号码：</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39"/>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地    址：</w:t>
      </w:r>
      <w:r>
        <w:rPr>
          <w:rFonts w:ascii="宋体" w:hAnsi="宋体" w:cs="Arial"/>
          <w:color w:val="auto"/>
          <w:szCs w:val="21"/>
          <w:u w:val="single"/>
        </w:rPr>
        <w:t xml:space="preserve">                              </w:t>
      </w:r>
      <w:r>
        <w:rPr>
          <w:rFonts w:ascii="宋体" w:hAnsi="宋体" w:cs="Arial"/>
          <w:color w:val="auto"/>
          <w:szCs w:val="21"/>
        </w:rPr>
        <w:t xml:space="preserve">  传    真：</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39"/>
        </w:numPr>
        <w:tabs>
          <w:tab w:val="left" w:pos="420"/>
          <w:tab w:val="clear" w:pos="840"/>
        </w:tabs>
        <w:spacing w:line="360" w:lineRule="auto"/>
        <w:ind w:left="420"/>
        <w:rPr>
          <w:rFonts w:ascii="宋体" w:hAnsi="宋体" w:cs="Arial"/>
          <w:color w:val="auto"/>
          <w:szCs w:val="21"/>
          <w:u w:val="single"/>
        </w:rPr>
      </w:pPr>
      <w:r>
        <w:rPr>
          <w:rFonts w:ascii="宋体" w:hAnsi="宋体" w:cs="Arial"/>
          <w:color w:val="auto"/>
          <w:szCs w:val="21"/>
        </w:rPr>
        <w:t>注册资金：</w:t>
      </w:r>
      <w:r>
        <w:rPr>
          <w:rFonts w:ascii="宋体" w:hAnsi="宋体" w:cs="Arial"/>
          <w:color w:val="auto"/>
          <w:szCs w:val="21"/>
          <w:u w:val="single"/>
        </w:rPr>
        <w:t xml:space="preserve">                              </w:t>
      </w:r>
      <w:r>
        <w:rPr>
          <w:rFonts w:ascii="宋体" w:hAnsi="宋体" w:cs="Arial"/>
          <w:color w:val="auto"/>
          <w:szCs w:val="21"/>
        </w:rPr>
        <w:t xml:space="preserve">  经济性质：</w:t>
      </w:r>
      <w:r>
        <w:rPr>
          <w:rFonts w:ascii="宋体" w:hAnsi="宋体" w:cs="Arial"/>
          <w:color w:val="auto"/>
          <w:szCs w:val="21"/>
          <w:u w:val="single"/>
        </w:rPr>
        <w:t xml:space="preserve">          </w:t>
      </w:r>
    </w:p>
    <w:p>
      <w:pPr>
        <w:numPr>
          <w:ilvl w:val="1"/>
          <w:numId w:val="39"/>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公司开户银行名称及账号：     </w:t>
      </w:r>
    </w:p>
    <w:p>
      <w:pPr>
        <w:numPr>
          <w:ilvl w:val="1"/>
          <w:numId w:val="39"/>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营业注册执照号：   </w:t>
      </w:r>
    </w:p>
    <w:p>
      <w:pPr>
        <w:numPr>
          <w:ilvl w:val="1"/>
          <w:numId w:val="39"/>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公司简介</w:t>
      </w:r>
    </w:p>
    <w:p>
      <w:pPr>
        <w:spacing w:line="360" w:lineRule="auto"/>
        <w:ind w:left="360"/>
        <w:rPr>
          <w:rFonts w:ascii="宋体" w:hAnsi="宋体" w:cs="Arial"/>
          <w:color w:val="auto"/>
          <w:szCs w:val="21"/>
        </w:rPr>
      </w:pPr>
      <w:r>
        <w:rPr>
          <w:rFonts w:hint="eastAsia" w:ascii="宋体" w:hAnsi="宋体"/>
          <w:color w:val="auto"/>
        </w:rPr>
        <w:t>文字描述：</w:t>
      </w:r>
      <w:r>
        <w:rPr>
          <w:rFonts w:hint="eastAsia" w:ascii="宋体" w:hAnsi="宋体"/>
          <w:bCs/>
          <w:color w:val="auto"/>
          <w:szCs w:val="21"/>
          <w:lang w:val="en-GB"/>
        </w:rPr>
        <w:t>发展历程、经营规模及服务理念</w:t>
      </w:r>
      <w:r>
        <w:rPr>
          <w:rFonts w:hint="eastAsia" w:ascii="宋体" w:hAnsi="宋体"/>
          <w:color w:val="auto"/>
        </w:rPr>
        <w:t>、技术力量、财务状况、</w:t>
      </w:r>
      <w:r>
        <w:rPr>
          <w:rFonts w:ascii="宋体" w:hAnsi="宋体"/>
          <w:color w:val="auto"/>
        </w:rPr>
        <w:t>管理水平</w:t>
      </w:r>
      <w:r>
        <w:rPr>
          <w:rFonts w:hint="eastAsia" w:ascii="宋体" w:hAnsi="宋体"/>
          <w:color w:val="auto"/>
        </w:rPr>
        <w:t>等方面进行阐述；图片描述：</w:t>
      </w:r>
      <w:r>
        <w:rPr>
          <w:rFonts w:hint="eastAsia" w:ascii="宋体" w:hAnsi="宋体"/>
          <w:bCs/>
          <w:color w:val="auto"/>
          <w:szCs w:val="21"/>
          <w:lang w:val="en-GB"/>
        </w:rPr>
        <w:t>经营场所、主要或关键产品介绍、生产场所及服务流程等。</w:t>
      </w:r>
    </w:p>
    <w:p>
      <w:pPr>
        <w:numPr>
          <w:ilvl w:val="0"/>
          <w:numId w:val="39"/>
        </w:numPr>
        <w:spacing w:line="360" w:lineRule="auto"/>
        <w:rPr>
          <w:rFonts w:ascii="宋体" w:hAnsi="宋体" w:cs="Arial"/>
          <w:color w:val="auto"/>
          <w:szCs w:val="21"/>
        </w:rPr>
      </w:pPr>
      <w:r>
        <w:rPr>
          <w:rFonts w:ascii="宋体" w:hAnsi="宋体" w:cs="Arial"/>
          <w:color w:val="auto"/>
          <w:szCs w:val="21"/>
        </w:rPr>
        <w:t>投标人获得国家有关部门颁发的资质</w:t>
      </w:r>
      <w:r>
        <w:rPr>
          <w:rFonts w:hint="eastAsia" w:ascii="宋体" w:hAnsi="宋体" w:cs="Arial"/>
          <w:color w:val="auto"/>
          <w:szCs w:val="21"/>
        </w:rPr>
        <w:t>证书和奖项</w:t>
      </w:r>
      <w:r>
        <w:rPr>
          <w:rFonts w:ascii="宋体" w:hAnsi="宋体" w:cs="Arial"/>
          <w:color w:val="auto"/>
          <w:szCs w:val="21"/>
        </w:rPr>
        <w:t>：</w:t>
      </w:r>
    </w:p>
    <w:tbl>
      <w:tblPr>
        <w:tblStyle w:val="1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 xml:space="preserve">  证书名称</w:t>
            </w:r>
          </w:p>
        </w:tc>
        <w:tc>
          <w:tcPr>
            <w:tcW w:w="2490"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发证单位</w:t>
            </w:r>
          </w:p>
        </w:tc>
        <w:tc>
          <w:tcPr>
            <w:tcW w:w="2491"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color w:val="auto"/>
                <w:szCs w:val="21"/>
              </w:rPr>
            </w:pPr>
          </w:p>
        </w:tc>
        <w:tc>
          <w:tcPr>
            <w:tcW w:w="2490" w:type="dxa"/>
          </w:tcPr>
          <w:p>
            <w:pPr>
              <w:spacing w:line="360" w:lineRule="auto"/>
              <w:jc w:val="center"/>
              <w:rPr>
                <w:rFonts w:ascii="宋体" w:hAnsi="宋体" w:cs="Arial"/>
                <w:color w:val="auto"/>
                <w:szCs w:val="21"/>
              </w:rPr>
            </w:pPr>
          </w:p>
        </w:tc>
        <w:tc>
          <w:tcPr>
            <w:tcW w:w="2491" w:type="dxa"/>
          </w:tcPr>
          <w:p>
            <w:pPr>
              <w:spacing w:line="360" w:lineRule="auto"/>
              <w:jc w:val="center"/>
              <w:rPr>
                <w:rFonts w:ascii="宋体" w:hAnsi="宋体" w:cs="Arial"/>
                <w:color w:val="auto"/>
                <w:szCs w:val="21"/>
              </w:rPr>
            </w:pPr>
          </w:p>
        </w:tc>
        <w:tc>
          <w:tcPr>
            <w:tcW w:w="2491" w:type="dxa"/>
            <w:tcBorders>
              <w:right w:val="single" w:color="auto" w:sz="12" w:space="0"/>
            </w:tcBorders>
          </w:tcPr>
          <w:p>
            <w:pPr>
              <w:spacing w:line="360" w:lineRule="auto"/>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color w:val="auto"/>
                <w:szCs w:val="21"/>
              </w:rPr>
            </w:pPr>
          </w:p>
        </w:tc>
        <w:tc>
          <w:tcPr>
            <w:tcW w:w="2490"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color w:val="auto"/>
                <w:szCs w:val="21"/>
              </w:rPr>
            </w:pPr>
          </w:p>
        </w:tc>
      </w:tr>
    </w:tbl>
    <w:p>
      <w:pPr>
        <w:numPr>
          <w:ilvl w:val="0"/>
          <w:numId w:val="39"/>
        </w:numPr>
        <w:spacing w:line="360" w:lineRule="auto"/>
        <w:rPr>
          <w:rFonts w:ascii="宋体" w:hAnsi="宋体" w:cs="Arial"/>
          <w:color w:val="auto"/>
          <w:szCs w:val="21"/>
        </w:rPr>
      </w:pPr>
      <w:r>
        <w:rPr>
          <w:rFonts w:hint="eastAsia" w:ascii="宋体" w:hAnsi="宋体" w:cs="Arial"/>
          <w:color w:val="auto"/>
          <w:szCs w:val="21"/>
        </w:rPr>
        <w:t>提供最近年度经审计的财务报表。</w:t>
      </w:r>
      <w:r>
        <w:rPr>
          <w:rFonts w:ascii="宋体" w:hAnsi="宋体" w:cs="Arial"/>
          <w:color w:val="auto"/>
          <w:szCs w:val="21"/>
        </w:rPr>
        <w:t xml:space="preserve">                                                                                     </w:t>
      </w:r>
    </w:p>
    <w:p>
      <w:pPr>
        <w:adjustRightInd w:val="0"/>
        <w:spacing w:line="360" w:lineRule="auto"/>
        <w:ind w:firstLine="315" w:firstLineChars="150"/>
        <w:rPr>
          <w:rFonts w:ascii="宋体" w:hAnsi="宋体" w:cs="Arial"/>
          <w:color w:val="auto"/>
          <w:szCs w:val="21"/>
        </w:rPr>
      </w:pPr>
      <w:bookmarkStart w:id="45" w:name="_Toc43264525"/>
      <w:r>
        <w:rPr>
          <w:rFonts w:ascii="宋体" w:hAnsi="宋体" w:cs="Arial"/>
          <w:color w:val="auto"/>
          <w:szCs w:val="21"/>
        </w:rPr>
        <w:t>我/我们声明以上所述是正确无误的，您有权进行您认为必要的所有调查</w:t>
      </w:r>
      <w:r>
        <w:rPr>
          <w:rFonts w:hint="eastAsia" w:ascii="宋体" w:hAnsi="宋体" w:cs="Arial"/>
          <w:color w:val="auto"/>
          <w:szCs w:val="21"/>
        </w:rPr>
        <w:t>，</w:t>
      </w:r>
      <w:r>
        <w:rPr>
          <w:rFonts w:hint="eastAsia" w:ascii="宋体" w:hAnsi="宋体"/>
          <w:color w:val="auto"/>
          <w:szCs w:val="21"/>
          <w:lang w:val="en-GB"/>
        </w:rPr>
        <w:t>如以上数据有虚假，一经查实，自行承担相关责任。</w:t>
      </w:r>
    </w:p>
    <w:p>
      <w:pPr>
        <w:adjustRightInd w:val="0"/>
        <w:snapToGrid w:val="0"/>
        <w:spacing w:line="360" w:lineRule="auto"/>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bookmarkEnd w:id="45"/>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color w:val="auto"/>
          <w:spacing w:val="4"/>
          <w:u w:val="single"/>
        </w:rPr>
      </w:pPr>
    </w:p>
    <w:p>
      <w:pPr>
        <w:spacing w:line="440" w:lineRule="exact"/>
        <w:rPr>
          <w:rFonts w:ascii="宋体" w:hAnsi="宋体"/>
          <w:bCs/>
          <w:color w:val="auto"/>
          <w:sz w:val="28"/>
        </w:rPr>
      </w:pPr>
      <w:r>
        <w:rPr>
          <w:rFonts w:ascii="宋体" w:hAnsi="宋体"/>
          <w:bCs/>
          <w:color w:val="auto"/>
          <w:sz w:val="28"/>
        </w:rPr>
        <w:br w:type="page"/>
      </w:r>
    </w:p>
    <w:p>
      <w:pPr>
        <w:numPr>
          <w:ilvl w:val="0"/>
          <w:numId w:val="32"/>
        </w:numPr>
        <w:spacing w:line="440" w:lineRule="exact"/>
        <w:rPr>
          <w:rFonts w:ascii="宋体" w:hAnsi="宋体"/>
          <w:bCs/>
          <w:color w:val="auto"/>
        </w:rPr>
      </w:pPr>
    </w:p>
    <w:p>
      <w:pPr>
        <w:jc w:val="center"/>
        <w:outlineLvl w:val="2"/>
        <w:rPr>
          <w:rFonts w:ascii="宋体" w:hAnsi="宋体"/>
          <w:b/>
          <w:color w:val="auto"/>
          <w:sz w:val="28"/>
          <w:szCs w:val="28"/>
        </w:rPr>
      </w:pPr>
      <w:bookmarkStart w:id="46" w:name="_Toc275865617"/>
      <w:bookmarkStart w:id="47" w:name="_Toc50737333"/>
      <w:bookmarkStart w:id="48" w:name="_Toc50691044"/>
      <w:bookmarkStart w:id="49" w:name="_Toc52165085"/>
      <w:bookmarkStart w:id="50" w:name="_Toc50736481"/>
      <w:bookmarkStart w:id="51" w:name="_Toc50737301"/>
      <w:r>
        <w:rPr>
          <w:rFonts w:hint="eastAsia" w:ascii="宋体" w:hAnsi="宋体"/>
          <w:b/>
          <w:color w:val="auto"/>
          <w:sz w:val="28"/>
          <w:szCs w:val="28"/>
        </w:rPr>
        <w:t>合同经验情况一览表</w:t>
      </w:r>
      <w:bookmarkEnd w:id="46"/>
      <w:bookmarkEnd w:id="47"/>
      <w:bookmarkEnd w:id="48"/>
      <w:bookmarkEnd w:id="49"/>
      <w:bookmarkEnd w:id="50"/>
      <w:bookmarkEnd w:id="51"/>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 xml:space="preserve">                                   </w:t>
      </w:r>
    </w:p>
    <w:tbl>
      <w:tblPr>
        <w:tblStyle w:val="19"/>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40"/>
              </w:numPr>
              <w:jc w:val="center"/>
              <w:rPr>
                <w:rFonts w:ascii="宋体" w:hAnsi="宋体"/>
                <w:color w:val="auto"/>
              </w:rPr>
            </w:pP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color w:val="auto"/>
              </w:rPr>
            </w:pPr>
            <w:r>
              <w:rPr>
                <w:rFonts w:ascii="宋体" w:hAnsi="宋体"/>
                <w:color w:val="auto"/>
              </w:rPr>
              <w:t>…</w:t>
            </w: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color w:val="auto"/>
          <w:szCs w:val="21"/>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spacing w:val="4"/>
        </w:rPr>
        <w:t>法定</w:t>
      </w:r>
      <w:r>
        <w:rPr>
          <w:rFonts w:hint="eastAsia" w:ascii="宋体" w:hAnsi="宋体"/>
          <w:color w:val="auto"/>
        </w:rPr>
        <w:t>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ind w:left="425"/>
        <w:jc w:val="center"/>
        <w:outlineLvl w:val="2"/>
        <w:rPr>
          <w:rFonts w:ascii="宋体" w:hAnsi="宋体"/>
          <w:b/>
          <w:color w:val="auto"/>
          <w:sz w:val="28"/>
          <w:szCs w:val="28"/>
        </w:rPr>
      </w:pPr>
    </w:p>
    <w:p>
      <w:pPr>
        <w:ind w:left="425"/>
        <w:jc w:val="center"/>
        <w:outlineLvl w:val="2"/>
        <w:rPr>
          <w:rFonts w:ascii="宋体" w:hAnsi="宋体"/>
          <w:b/>
          <w:color w:val="auto"/>
          <w:sz w:val="28"/>
          <w:szCs w:val="28"/>
        </w:rPr>
      </w:pPr>
    </w:p>
    <w:p>
      <w:pPr>
        <w:numPr>
          <w:ilvl w:val="0"/>
          <w:numId w:val="32"/>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拟投入本项目的团队人员情况</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 xml:space="preserve">                                   </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944" w:type="dxa"/>
            <w:tcBorders>
              <w:top w:val="single" w:color="auto" w:sz="12" w:space="0"/>
              <w:bottom w:val="double" w:color="auto" w:sz="4" w:space="0"/>
            </w:tcBorders>
            <w:shd w:val="clear" w:color="auto" w:fill="EEECE1"/>
            <w:vAlign w:val="center"/>
          </w:tcPr>
          <w:p>
            <w:pPr>
              <w:pStyle w:val="25"/>
              <w:keepNext w:val="0"/>
              <w:snapToGrid w:val="0"/>
              <w:spacing w:before="0" w:after="0" w:line="240" w:lineRule="auto"/>
              <w:ind w:left="-84" w:leftChars="-40" w:right="-107" w:rightChars="-51"/>
              <w:textAlignment w:val="auto"/>
              <w:rPr>
                <w:rFonts w:ascii="宋体" w:hAnsi="宋体"/>
                <w:snapToGrid/>
                <w:color w:val="auto"/>
                <w:spacing w:val="0"/>
                <w:kern w:val="2"/>
                <w:sz w:val="21"/>
                <w:szCs w:val="24"/>
              </w:rPr>
            </w:pPr>
            <w:r>
              <w:rPr>
                <w:rFonts w:hint="eastAsia" w:ascii="宋体" w:hAnsi="宋体"/>
                <w:snapToGrid/>
                <w:color w:val="auto"/>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1"/>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1"/>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1"/>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1"/>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color w:val="auto"/>
              </w:rPr>
            </w:pPr>
            <w:r>
              <w:rPr>
                <w:rFonts w:hint="eastAsia" w:ascii="宋体" w:hAnsi="宋体"/>
                <w:color w:val="auto"/>
              </w:rPr>
              <w:t>...</w:t>
            </w: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bCs/>
          <w:color w:val="auto"/>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32"/>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招标代理服务费承诺书</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rPr>
          <w:rFonts w:ascii="宋体" w:hAnsi="宋体"/>
          <w:b/>
          <w:color w:val="auto"/>
        </w:rPr>
      </w:pPr>
      <w:r>
        <w:rPr>
          <w:rFonts w:hint="eastAsia" w:ascii="宋体" w:hAnsi="宋体"/>
          <w:b/>
          <w:color w:val="auto"/>
          <w:lang w:eastAsia="zh-CN"/>
        </w:rPr>
        <w:t>广州市番禺区石壁街石壁三村股份合作经济社</w:t>
      </w:r>
      <w:r>
        <w:rPr>
          <w:rFonts w:hint="eastAsia" w:ascii="宋体" w:hAnsi="宋体"/>
          <w:b/>
          <w:color w:val="auto"/>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)的招标中如获中标</w:t>
      </w:r>
      <w:r>
        <w:rPr>
          <w:rFonts w:hint="eastAsia" w:ascii="宋体" w:hAnsi="宋体" w:cs="宋体"/>
          <w:color w:val="auto"/>
          <w:szCs w:val="21"/>
        </w:rPr>
        <w:t>，我公司保证按照招标文件</w:t>
      </w:r>
      <w:r>
        <w:rPr>
          <w:rFonts w:hint="eastAsia" w:ascii="宋体" w:hAnsi="宋体"/>
          <w:color w:val="auto"/>
        </w:rPr>
        <w:t>的</w:t>
      </w:r>
      <w:r>
        <w:rPr>
          <w:rFonts w:hint="eastAsia" w:ascii="宋体" w:hAnsi="宋体" w:cs="宋体"/>
          <w:color w:val="auto"/>
          <w:szCs w:val="21"/>
        </w:rPr>
        <w:t>规定缴纳“招标代理服务费”后，凭领取人身份证复印件并加盖公章领取《中标通知书》。如采用电汇或银行转账，我</w:t>
      </w:r>
      <w:r>
        <w:rPr>
          <w:rFonts w:hint="eastAsia" w:ascii="宋体" w:hAnsi="宋体"/>
          <w:color w:val="auto"/>
        </w:rPr>
        <w:t>公</w:t>
      </w:r>
      <w:r>
        <w:rPr>
          <w:rFonts w:hint="eastAsia" w:ascii="宋体" w:hAnsi="宋体" w:cs="宋体"/>
          <w:color w:val="auto"/>
          <w:szCs w:val="21"/>
        </w:rPr>
        <w:t>司将同时递交招标代理服务费缴费凭证复印件并加盖公章。</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color w:val="auto"/>
          <w:szCs w:val="20"/>
        </w:rPr>
      </w:pPr>
      <w:r>
        <w:rPr>
          <w:rFonts w:hint="eastAsia" w:ascii="宋体" w:hAnsi="宋体"/>
          <w:color w:val="auto"/>
        </w:rPr>
        <w:t>特此承诺！</w:t>
      </w:r>
    </w:p>
    <w:p>
      <w:pPr>
        <w:adjustRightInd w:val="0"/>
        <w:snapToGrid w:val="0"/>
        <w:spacing w:line="520" w:lineRule="exact"/>
        <w:ind w:firstLine="3465" w:firstLineChars="1650"/>
        <w:rPr>
          <w:rFonts w:ascii="宋体" w:hAnsi="宋体"/>
          <w:color w:val="auto"/>
          <w:u w:val="single"/>
        </w:rPr>
      </w:pPr>
      <w:r>
        <w:rPr>
          <w:rFonts w:hint="eastAsia" w:ascii="宋体" w:hAnsi="宋体"/>
          <w:color w:val="auto"/>
        </w:rPr>
        <w:t>投标人名称(盖公章)：</w:t>
      </w:r>
      <w:r>
        <w:rPr>
          <w:rFonts w:hint="eastAsia" w:ascii="宋体" w:hAnsi="宋体"/>
          <w:color w:val="auto"/>
          <w:u w:val="single"/>
        </w:rPr>
        <w:t xml:space="preserve">             </w:t>
      </w:r>
    </w:p>
    <w:p>
      <w:pPr>
        <w:adjustRightInd w:val="0"/>
        <w:snapToGrid w:val="0"/>
        <w:spacing w:line="520" w:lineRule="exact"/>
        <w:ind w:firstLine="3465" w:firstLineChars="1650"/>
        <w:rPr>
          <w:rFonts w:ascii="宋体" w:hAnsi="宋体"/>
          <w:color w:val="auto"/>
        </w:rPr>
      </w:pPr>
      <w:r>
        <w:rPr>
          <w:rFonts w:hint="eastAsia" w:ascii="宋体" w:hAnsi="宋体"/>
          <w:color w:val="auto"/>
        </w:rPr>
        <w:t>投标人地址：</w:t>
      </w:r>
      <w:r>
        <w:rPr>
          <w:rFonts w:hint="eastAsia" w:ascii="宋体" w:hAnsi="宋体"/>
          <w:color w:val="auto"/>
          <w:u w:val="single"/>
        </w:rPr>
        <w:t xml:space="preserve">             </w:t>
      </w:r>
    </w:p>
    <w:p>
      <w:pPr>
        <w:adjustRightInd w:val="0"/>
        <w:snapToGrid w:val="0"/>
        <w:spacing w:line="520" w:lineRule="exact"/>
        <w:ind w:left="3465" w:leftChars="1650"/>
        <w:rPr>
          <w:rFonts w:ascii="宋体" w:hAnsi="宋体"/>
          <w:color w:val="auto"/>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p>
    <w:p>
      <w:pPr>
        <w:spacing w:line="360" w:lineRule="auto"/>
        <w:jc w:val="center"/>
        <w:rPr>
          <w:rFonts w:ascii="宋体" w:hAnsi="宋体"/>
          <w:color w:val="auto"/>
          <w:sz w:val="24"/>
        </w:rPr>
      </w:pPr>
      <w:r>
        <w:rPr>
          <w:rFonts w:ascii="宋体" w:hAnsi="宋体"/>
          <w:b/>
          <w:color w:val="auto"/>
          <w:sz w:val="24"/>
        </w:rPr>
        <w:t>招标代理服务费</w:t>
      </w:r>
      <w:r>
        <w:rPr>
          <w:rFonts w:hint="eastAsia" w:ascii="宋体" w:hAnsi="宋体"/>
          <w:b/>
          <w:color w:val="auto"/>
          <w:sz w:val="24"/>
        </w:rPr>
        <w:t>的缴费账号</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color w:val="auto"/>
                <w:szCs w:val="21"/>
              </w:rPr>
            </w:pPr>
            <w:r>
              <w:rPr>
                <w:rFonts w:hint="eastAsia" w:ascii="宋体" w:hAnsi="宋体"/>
                <w:color w:val="auto"/>
                <w:szCs w:val="21"/>
              </w:rPr>
              <w:t>缴纳方式</w:t>
            </w:r>
          </w:p>
        </w:tc>
        <w:tc>
          <w:tcPr>
            <w:tcW w:w="8437" w:type="dxa"/>
            <w:tcBorders>
              <w:top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一次性以支票、汇票、电汇的形式支付</w:t>
            </w:r>
          </w:p>
          <w:p>
            <w:pPr>
              <w:jc w:val="center"/>
              <w:rPr>
                <w:rFonts w:ascii="宋体" w:hAnsi="宋体"/>
                <w:color w:val="auto"/>
                <w:szCs w:val="21"/>
              </w:rPr>
            </w:pPr>
            <w:r>
              <w:rPr>
                <w:rFonts w:hint="eastAsia" w:ascii="宋体" w:hAnsi="宋体"/>
                <w:color w:val="auto"/>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收款人名称</w:t>
            </w:r>
          </w:p>
        </w:tc>
        <w:tc>
          <w:tcPr>
            <w:tcW w:w="8437" w:type="dxa"/>
            <w:tcBorders>
              <w:right w:val="single" w:color="auto" w:sz="12" w:space="0"/>
            </w:tcBorders>
            <w:vAlign w:val="center"/>
          </w:tcPr>
          <w:p>
            <w:pPr>
              <w:jc w:val="center"/>
              <w:rPr>
                <w:rFonts w:ascii="宋体" w:hAnsi="宋体"/>
                <w:color w:val="auto"/>
                <w:szCs w:val="21"/>
              </w:rPr>
            </w:pPr>
            <w:r>
              <w:rPr>
                <w:rFonts w:hint="eastAsia" w:ascii="宋体" w:hAnsi="宋体"/>
                <w:color w:val="auto"/>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color w:val="auto"/>
                <w:szCs w:val="21"/>
              </w:rPr>
            </w:pPr>
            <w:r>
              <w:rPr>
                <w:rFonts w:hint="eastAsia" w:ascii="宋体" w:hAnsi="宋体"/>
                <w:color w:val="auto"/>
                <w:szCs w:val="21"/>
              </w:rPr>
              <w:t>中国民生银行股份有限公司广州华南支行</w:t>
            </w:r>
            <w:r>
              <w:rPr>
                <w:rFonts w:ascii="宋体" w:hAnsi="宋体"/>
                <w:color w:val="auto"/>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color w:val="auto"/>
                <w:szCs w:val="21"/>
              </w:rPr>
            </w:pPr>
            <w:r>
              <w:rPr>
                <w:rFonts w:hint="eastAsia" w:ascii="宋体" w:hAnsi="宋体"/>
                <w:color w:val="auto"/>
                <w:szCs w:val="21"/>
              </w:rPr>
              <w:t>账</w:t>
            </w:r>
            <w:r>
              <w:rPr>
                <w:rFonts w:ascii="宋体" w:hAnsi="宋体"/>
                <w:color w:val="auto"/>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696614971</w:t>
            </w:r>
          </w:p>
        </w:tc>
      </w:tr>
    </w:tbl>
    <w:p>
      <w:pPr>
        <w:spacing w:line="520" w:lineRule="exact"/>
        <w:ind w:left="315"/>
        <w:rPr>
          <w:rFonts w:ascii="宋体" w:hAnsi="宋体"/>
          <w:color w:val="auto"/>
        </w:rPr>
      </w:pPr>
    </w:p>
    <w:p>
      <w:pPr>
        <w:spacing w:line="440" w:lineRule="exact"/>
        <w:ind w:left="567"/>
        <w:rPr>
          <w:rFonts w:ascii="宋体" w:hAnsi="宋体"/>
          <w:b/>
          <w:color w:val="auto"/>
          <w:sz w:val="28"/>
          <w:szCs w:val="28"/>
        </w:rPr>
      </w:pPr>
      <w:r>
        <w:rPr>
          <w:rFonts w:ascii="宋体" w:hAnsi="宋体"/>
          <w:color w:val="auto"/>
        </w:rPr>
        <w:br w:type="page"/>
      </w:r>
    </w:p>
    <w:p>
      <w:pPr>
        <w:numPr>
          <w:ilvl w:val="0"/>
          <w:numId w:val="32"/>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开票资料说明函</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在参加在贵公司举行的</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GZBC20FG03005</w:t>
      </w:r>
      <w:r>
        <w:rPr>
          <w:rFonts w:hint="eastAsia" w:ascii="宋体" w:hAnsi="宋体"/>
          <w:color w:val="auto"/>
        </w:rPr>
        <w:t>)的招标中如获中标</w:t>
      </w:r>
      <w:r>
        <w:rPr>
          <w:rFonts w:hint="eastAsia" w:ascii="宋体" w:hAnsi="宋体" w:cs="宋体"/>
          <w:color w:val="auto"/>
          <w:szCs w:val="21"/>
        </w:rPr>
        <w:t>，则开票类型选择</w:t>
      </w:r>
      <w:r>
        <w:rPr>
          <w:rFonts w:hint="eastAsia" w:ascii="宋体" w:hAnsi="宋体"/>
          <w:b/>
          <w:color w:val="auto"/>
          <w:szCs w:val="21"/>
          <w:u w:val="single"/>
        </w:rPr>
        <w:t>□增值税普通发票□增值税专用发票</w:t>
      </w:r>
      <w:r>
        <w:rPr>
          <w:rFonts w:hint="eastAsia" w:ascii="宋体" w:hAnsi="宋体"/>
          <w:color w:val="auto"/>
          <w:szCs w:val="21"/>
        </w:rPr>
        <w:t>（</w:t>
      </w:r>
      <w:r>
        <w:rPr>
          <w:rFonts w:hint="eastAsia" w:ascii="宋体" w:hAnsi="宋体"/>
          <w:b/>
          <w:color w:val="auto"/>
          <w:szCs w:val="21"/>
        </w:rPr>
        <w:t>请在对应的“□”打“√”，且只能选择其中一项）</w:t>
      </w:r>
      <w:r>
        <w:rPr>
          <w:rFonts w:hint="eastAsia" w:ascii="宋体" w:hAnsi="宋体" w:cs="宋体"/>
          <w:color w:val="auto"/>
          <w:szCs w:val="21"/>
        </w:rPr>
        <w:t>，以及我司的开票资料如下：</w:t>
      </w:r>
    </w:p>
    <w:tbl>
      <w:tblPr>
        <w:tblStyle w:val="19"/>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单位名称</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szCs w:val="21"/>
              </w:rPr>
              <w:t>纳税人识别号</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地址</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color w:val="auto"/>
              </w:rPr>
            </w:pPr>
            <w:r>
              <w:rPr>
                <w:rFonts w:hint="eastAsia" w:ascii="宋体" w:hAnsi="宋体"/>
                <w:color w:val="auto"/>
              </w:rPr>
              <w:t>开户银行</w:t>
            </w:r>
            <w:r>
              <w:rPr>
                <w:rFonts w:ascii="宋体" w:hAnsi="宋体"/>
                <w:color w:val="auto"/>
              </w:rPr>
              <w:br w:type="textWrapping"/>
            </w:r>
            <w:r>
              <w:rPr>
                <w:rFonts w:hint="eastAsia" w:ascii="宋体" w:hAnsi="宋体"/>
                <w:color w:val="auto"/>
                <w:sz w:val="20"/>
                <w:szCs w:val="20"/>
              </w:rPr>
              <w:t>（具体到XX银行XX支行）</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联系电话</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账    号</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联系人</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color w:val="auto"/>
              </w:rPr>
            </w:pPr>
            <w:r>
              <w:rPr>
                <w:rFonts w:hint="eastAsia" w:ascii="宋体" w:hAnsi="宋体"/>
                <w:b/>
                <w:color w:val="auto"/>
              </w:rPr>
              <w:t>附件：</w:t>
            </w:r>
            <w:r>
              <w:rPr>
                <w:rFonts w:hint="eastAsia" w:ascii="宋体" w:hAnsi="宋体"/>
                <w:b/>
                <w:color w:val="auto"/>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color w:val="auto"/>
        </w:rPr>
      </w:pPr>
      <w:r>
        <w:rPr>
          <w:rFonts w:hint="eastAsia" w:ascii="宋体" w:hAnsi="宋体"/>
          <w:color w:val="auto"/>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color w:val="auto"/>
        </w:rPr>
      </w:pPr>
    </w:p>
    <w:p>
      <w:pPr>
        <w:spacing w:line="360" w:lineRule="auto"/>
        <w:ind w:left="4725"/>
        <w:rPr>
          <w:rFonts w:ascii="宋体" w:hAnsi="宋体"/>
          <w:color w:val="auto"/>
          <w:szCs w:val="21"/>
        </w:rPr>
      </w:pPr>
      <w:r>
        <w:rPr>
          <w:rFonts w:hint="eastAsia" w:ascii="宋体" w:hAnsi="宋体"/>
          <w:color w:val="auto"/>
          <w:szCs w:val="21"/>
        </w:rPr>
        <w:t>投标人名称（公章）：</w:t>
      </w:r>
      <w:r>
        <w:rPr>
          <w:rFonts w:hint="eastAsia" w:ascii="宋体" w:hAnsi="宋体"/>
          <w:color w:val="auto"/>
          <w:u w:val="single"/>
        </w:rPr>
        <w:t xml:space="preserve">             </w:t>
      </w:r>
    </w:p>
    <w:p>
      <w:pPr>
        <w:spacing w:line="360" w:lineRule="auto"/>
        <w:ind w:left="4725"/>
        <w:rPr>
          <w:rFonts w:ascii="宋体" w:hAnsi="宋体"/>
          <w:color w:val="auto"/>
          <w:szCs w:val="21"/>
        </w:rPr>
      </w:pPr>
      <w:r>
        <w:rPr>
          <w:rFonts w:hint="eastAsia" w:ascii="宋体" w:hAnsi="宋体"/>
          <w:color w:val="auto"/>
          <w:szCs w:val="21"/>
        </w:rPr>
        <w:t>投标人地址：</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szCs w:val="21"/>
        </w:rPr>
        <w:t>法定代表人或投标人授权代表（签署本人姓名或印盖本人姓名章）：</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u w:val="single"/>
        </w:rPr>
        <w:br w:type="page"/>
      </w:r>
    </w:p>
    <w:p>
      <w:pPr>
        <w:ind w:firstLine="281" w:firstLineChars="100"/>
        <w:jc w:val="center"/>
        <w:rPr>
          <w:rFonts w:ascii="宋体" w:hAnsi="宋体"/>
          <w:b/>
          <w:bCs/>
          <w:color w:val="auto"/>
          <w:sz w:val="28"/>
          <w:szCs w:val="28"/>
        </w:rPr>
      </w:pPr>
      <w:bookmarkStart w:id="52" w:name="_Toc492302255"/>
      <w:bookmarkStart w:id="53" w:name="_Toc435516649"/>
      <w:bookmarkStart w:id="54" w:name="_Toc435174932"/>
      <w:bookmarkStart w:id="55" w:name="_Toc480529443"/>
      <w:bookmarkStart w:id="56" w:name="_Toc435542344"/>
      <w:bookmarkStart w:id="57" w:name="_Toc438223019"/>
      <w:r>
        <w:rPr>
          <w:rFonts w:hint="eastAsia" w:ascii="宋体" w:hAnsi="宋体"/>
          <w:b/>
          <w:bCs/>
          <w:color w:val="auto"/>
          <w:sz w:val="28"/>
          <w:szCs w:val="28"/>
        </w:rPr>
        <w:t>第七章</w:t>
      </w:r>
      <w:r>
        <w:rPr>
          <w:rFonts w:ascii="宋体" w:hAnsi="宋体"/>
          <w:b/>
          <w:bCs/>
          <w:color w:val="auto"/>
          <w:sz w:val="28"/>
          <w:szCs w:val="28"/>
        </w:rPr>
        <w:t xml:space="preserve">  </w:t>
      </w:r>
      <w:r>
        <w:rPr>
          <w:rFonts w:hint="eastAsia" w:ascii="宋体" w:hAnsi="宋体"/>
          <w:b/>
          <w:bCs/>
          <w:color w:val="auto"/>
          <w:sz w:val="28"/>
          <w:szCs w:val="28"/>
        </w:rPr>
        <w:t>投标人须知</w:t>
      </w:r>
      <w:bookmarkEnd w:id="52"/>
      <w:bookmarkEnd w:id="53"/>
      <w:bookmarkEnd w:id="54"/>
      <w:bookmarkEnd w:id="55"/>
      <w:bookmarkEnd w:id="56"/>
      <w:bookmarkEnd w:id="57"/>
      <w:bookmarkStart w:id="58" w:name="_Toc292267790"/>
      <w:bookmarkStart w:id="59" w:name="_Toc435114677"/>
      <w:bookmarkStart w:id="60" w:name="_Toc435516648"/>
      <w:bookmarkStart w:id="61" w:name="_Toc435114676"/>
      <w:bookmarkStart w:id="62" w:name="_Toc435542343"/>
      <w:bookmarkStart w:id="63" w:name="_Toc438223018"/>
      <w:bookmarkStart w:id="64" w:name="_Toc435174931"/>
      <w:r>
        <w:rPr>
          <w:rFonts w:hint="eastAsia" w:ascii="宋体" w:hAnsi="宋体"/>
          <w:b/>
          <w:bCs/>
          <w:color w:val="auto"/>
          <w:sz w:val="28"/>
          <w:szCs w:val="28"/>
        </w:rPr>
        <w:t>（</w:t>
      </w:r>
      <w:bookmarkEnd w:id="58"/>
      <w:r>
        <w:rPr>
          <w:rFonts w:hint="eastAsia" w:ascii="宋体" w:hAnsi="宋体"/>
          <w:b/>
          <w:bCs/>
          <w:color w:val="auto"/>
          <w:sz w:val="28"/>
          <w:szCs w:val="28"/>
        </w:rPr>
        <w:t>通用条款）</w:t>
      </w:r>
      <w:bookmarkEnd w:id="59"/>
      <w:bookmarkEnd w:id="60"/>
      <w:bookmarkEnd w:id="61"/>
      <w:bookmarkEnd w:id="62"/>
      <w:bookmarkEnd w:id="63"/>
      <w:bookmarkEnd w:id="64"/>
    </w:p>
    <w:p>
      <w:pPr>
        <w:numPr>
          <w:ilvl w:val="0"/>
          <w:numId w:val="42"/>
        </w:numPr>
        <w:autoSpaceDE w:val="0"/>
        <w:autoSpaceDN w:val="0"/>
        <w:adjustRightInd w:val="0"/>
        <w:snapToGrid w:val="0"/>
        <w:spacing w:beforeLines="100" w:afterLines="100"/>
        <w:ind w:left="1012" w:hanging="1012" w:hangingChars="360"/>
        <w:jc w:val="center"/>
        <w:outlineLvl w:val="1"/>
        <w:rPr>
          <w:rFonts w:ascii="宋体" w:hAnsi="宋体"/>
          <w:b/>
          <w:color w:val="auto"/>
          <w:sz w:val="28"/>
          <w:szCs w:val="28"/>
        </w:rPr>
      </w:pPr>
      <w:bookmarkStart w:id="65" w:name="_Toc438223020"/>
      <w:bookmarkStart w:id="66" w:name="_Toc435542345"/>
      <w:r>
        <w:rPr>
          <w:rFonts w:ascii="宋体" w:hAnsi="宋体"/>
          <w:b/>
          <w:color w:val="auto"/>
          <w:sz w:val="28"/>
          <w:szCs w:val="28"/>
          <w:lang w:eastAsia="zh-TW"/>
        </w:rPr>
        <w:t>说 明</w:t>
      </w:r>
      <w:bookmarkEnd w:id="65"/>
      <w:bookmarkEnd w:id="66"/>
      <w:bookmarkStart w:id="67" w:name="_Toc292267791"/>
    </w:p>
    <w:bookmarkEnd w:id="67"/>
    <w:p>
      <w:pPr>
        <w:numPr>
          <w:ilvl w:val="0"/>
          <w:numId w:val="43"/>
        </w:numPr>
        <w:autoSpaceDE w:val="0"/>
        <w:autoSpaceDN w:val="0"/>
        <w:adjustRightInd w:val="0"/>
        <w:snapToGrid w:val="0"/>
        <w:spacing w:line="360" w:lineRule="auto"/>
        <w:ind w:left="449" w:hanging="449" w:hangingChars="213"/>
        <w:outlineLvl w:val="2"/>
        <w:rPr>
          <w:rFonts w:ascii="宋体" w:hAnsi="宋体"/>
          <w:b/>
          <w:color w:val="auto"/>
          <w:szCs w:val="21"/>
        </w:rPr>
      </w:pPr>
      <w:bookmarkStart w:id="68" w:name="_Toc237787451"/>
      <w:r>
        <w:rPr>
          <w:rFonts w:hint="eastAsia" w:ascii="宋体" w:hAnsi="宋体"/>
          <w:b/>
          <w:color w:val="auto"/>
          <w:szCs w:val="21"/>
        </w:rPr>
        <w:t>采购项目与采购当事人说明</w:t>
      </w:r>
      <w:bookmarkEnd w:id="68"/>
    </w:p>
    <w:p>
      <w:pPr>
        <w:numPr>
          <w:ilvl w:val="1"/>
          <w:numId w:val="43"/>
        </w:numPr>
        <w:autoSpaceDE w:val="0"/>
        <w:autoSpaceDN w:val="0"/>
        <w:adjustRightInd w:val="0"/>
        <w:snapToGrid w:val="0"/>
        <w:spacing w:line="360" w:lineRule="auto"/>
        <w:jc w:val="left"/>
        <w:rPr>
          <w:rFonts w:ascii="宋体" w:hAnsi="宋体"/>
          <w:color w:val="auto"/>
          <w:szCs w:val="21"/>
        </w:rPr>
      </w:pPr>
      <w:bookmarkStart w:id="69" w:name="_Toc237787452"/>
      <w:r>
        <w:rPr>
          <w:rFonts w:hint="eastAsia" w:ascii="宋体" w:hAnsi="宋体"/>
          <w:color w:val="auto"/>
          <w:szCs w:val="21"/>
        </w:rPr>
        <w:t>采购人指依法进行政府采购的</w:t>
      </w:r>
      <w:r>
        <w:rPr>
          <w:rFonts w:ascii="宋体" w:hAnsi="宋体"/>
          <w:color w:val="auto"/>
          <w:szCs w:val="21"/>
        </w:rPr>
        <w:t>国家机关、事业单位和团体组织</w:t>
      </w:r>
      <w:r>
        <w:rPr>
          <w:rFonts w:hint="eastAsia" w:ascii="宋体" w:hAnsi="宋体"/>
          <w:color w:val="auto"/>
          <w:szCs w:val="21"/>
        </w:rPr>
        <w:t>。本招标文件</w:t>
      </w:r>
      <w:r>
        <w:rPr>
          <w:rFonts w:hint="eastAsia" w:ascii="宋体" w:hAnsi="宋体"/>
          <w:b/>
          <w:color w:val="auto"/>
          <w:szCs w:val="21"/>
        </w:rPr>
        <w:t>投标资料表</w:t>
      </w:r>
      <w:r>
        <w:rPr>
          <w:rFonts w:hint="eastAsia" w:ascii="宋体" w:hAnsi="宋体"/>
          <w:color w:val="auto"/>
          <w:szCs w:val="21"/>
        </w:rPr>
        <w:t>中所述的采购人已拥有一笔财政性资金/贷款。采购人计划将一部分或全部资金/贷款用于支付本次招标后所签订合同项下的款项</w:t>
      </w:r>
      <w:r>
        <w:rPr>
          <w:rFonts w:hint="eastAsia" w:ascii="宋体" w:hAnsi="宋体" w:cs="宋体"/>
          <w:color w:val="auto"/>
          <w:szCs w:val="21"/>
        </w:rPr>
        <w:t>。</w:t>
      </w:r>
    </w:p>
    <w:bookmarkEnd w:id="69"/>
    <w:p>
      <w:pPr>
        <w:numPr>
          <w:ilvl w:val="1"/>
          <w:numId w:val="43"/>
        </w:numPr>
        <w:autoSpaceDE w:val="0"/>
        <w:autoSpaceDN w:val="0"/>
        <w:adjustRightInd w:val="0"/>
        <w:snapToGrid w:val="0"/>
        <w:spacing w:line="360" w:lineRule="auto"/>
        <w:jc w:val="left"/>
        <w:rPr>
          <w:rFonts w:ascii="宋体" w:hAnsi="宋体"/>
          <w:b/>
          <w:color w:val="auto"/>
          <w:szCs w:val="21"/>
        </w:rPr>
      </w:pPr>
      <w:bookmarkStart w:id="70" w:name="_Toc237787453"/>
      <w:r>
        <w:rPr>
          <w:rFonts w:hint="eastAsia" w:ascii="宋体" w:hAnsi="宋体"/>
          <w:color w:val="auto"/>
          <w:szCs w:val="21"/>
        </w:rPr>
        <w:t>本次采购项目的采购代理机构的名称、地址、电话、传真和电子邮箱见</w:t>
      </w:r>
      <w:r>
        <w:rPr>
          <w:rFonts w:hint="eastAsia" w:ascii="宋体" w:hAnsi="宋体"/>
          <w:b/>
          <w:color w:val="auto"/>
          <w:szCs w:val="21"/>
        </w:rPr>
        <w:t>投标资料表。</w:t>
      </w:r>
    </w:p>
    <w:p>
      <w:pPr>
        <w:numPr>
          <w:ilvl w:val="1"/>
          <w:numId w:val="43"/>
        </w:numPr>
        <w:autoSpaceDE w:val="0"/>
        <w:autoSpaceDN w:val="0"/>
        <w:adjustRightInd w:val="0"/>
        <w:snapToGrid w:val="0"/>
        <w:spacing w:line="360" w:lineRule="auto"/>
        <w:jc w:val="left"/>
        <w:rPr>
          <w:rFonts w:ascii="宋体" w:hAnsi="宋体"/>
          <w:b/>
          <w:color w:val="auto"/>
          <w:szCs w:val="21"/>
        </w:rPr>
      </w:pPr>
      <w:r>
        <w:rPr>
          <w:rFonts w:hint="eastAsia" w:ascii="宋体" w:hAnsi="宋体"/>
          <w:color w:val="auto"/>
          <w:szCs w:val="21"/>
        </w:rPr>
        <w:t>本次采购项目资金性质见</w:t>
      </w:r>
      <w:r>
        <w:rPr>
          <w:rFonts w:hint="eastAsia" w:ascii="宋体" w:hAnsi="宋体"/>
          <w:b/>
          <w:color w:val="auto"/>
          <w:szCs w:val="21"/>
        </w:rPr>
        <w:t>投标资料表。</w:t>
      </w:r>
      <w:bookmarkEnd w:id="70"/>
    </w:p>
    <w:p>
      <w:pPr>
        <w:numPr>
          <w:ilvl w:val="0"/>
          <w:numId w:val="43"/>
        </w:numPr>
        <w:autoSpaceDE w:val="0"/>
        <w:autoSpaceDN w:val="0"/>
        <w:adjustRightInd w:val="0"/>
        <w:snapToGrid w:val="0"/>
        <w:spacing w:line="360" w:lineRule="auto"/>
        <w:ind w:left="449" w:hanging="449" w:hangingChars="213"/>
        <w:outlineLvl w:val="2"/>
        <w:rPr>
          <w:rFonts w:ascii="宋体" w:hAnsi="宋体"/>
          <w:b/>
          <w:color w:val="auto"/>
          <w:szCs w:val="21"/>
        </w:rPr>
      </w:pPr>
      <w:bookmarkStart w:id="71" w:name="_Toc237787454"/>
      <w:r>
        <w:rPr>
          <w:rFonts w:hint="eastAsia" w:ascii="宋体" w:hAnsi="宋体"/>
          <w:b/>
          <w:color w:val="auto"/>
          <w:szCs w:val="21"/>
        </w:rPr>
        <w:t>定义及解释</w:t>
      </w:r>
      <w:bookmarkEnd w:id="71"/>
    </w:p>
    <w:p>
      <w:pPr>
        <w:widowControl/>
        <w:numPr>
          <w:ilvl w:val="1"/>
          <w:numId w:val="43"/>
        </w:numPr>
        <w:adjustRightInd w:val="0"/>
        <w:snapToGrid w:val="0"/>
        <w:spacing w:line="360" w:lineRule="auto"/>
        <w:jc w:val="left"/>
        <w:rPr>
          <w:rFonts w:ascii="宋体" w:hAnsi="宋体"/>
          <w:color w:val="auto"/>
          <w:szCs w:val="21"/>
        </w:rPr>
      </w:pPr>
      <w:bookmarkStart w:id="72" w:name="_Toc237787457"/>
      <w:r>
        <w:rPr>
          <w:rFonts w:hint="eastAsia" w:ascii="宋体" w:hAnsi="宋体"/>
          <w:color w:val="auto"/>
          <w:szCs w:val="21"/>
        </w:rPr>
        <w:t>服务：投标人按招标文件规定完成的全部服务内容，其中包括完成服务所需的货物，以及须承担的技术支持、培训和其它伴随服务。</w:t>
      </w:r>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color w:val="auto"/>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72"/>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color w:val="auto"/>
          <w:szCs w:val="21"/>
        </w:rPr>
        <w:t>招标采购单位：采购人和采购代理机构。</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监管部门：</w:t>
      </w:r>
      <w:r>
        <w:rPr>
          <w:rFonts w:hint="eastAsia" w:ascii="宋体" w:hAnsi="宋体" w:cs="宋体"/>
          <w:color w:val="auto"/>
          <w:szCs w:val="21"/>
          <w:lang w:eastAsia="zh-TW"/>
        </w:rPr>
        <w:t>同级</w:t>
      </w:r>
      <w:r>
        <w:rPr>
          <w:rFonts w:hint="eastAsia" w:ascii="宋体" w:hAnsi="宋体" w:cs="宋体"/>
          <w:color w:val="auto"/>
          <w:szCs w:val="21"/>
        </w:rPr>
        <w:t>或</w:t>
      </w:r>
      <w:r>
        <w:rPr>
          <w:rFonts w:hint="eastAsia" w:ascii="宋体" w:hAnsi="宋体" w:cs="宋体"/>
          <w:color w:val="auto"/>
          <w:szCs w:val="21"/>
          <w:lang w:eastAsia="zh-TW"/>
        </w:rPr>
        <w:t>以上人民政府财政部门</w:t>
      </w:r>
      <w:r>
        <w:rPr>
          <w:rFonts w:hint="eastAsia" w:ascii="宋体" w:hAnsi="宋体" w:cs="宋体"/>
          <w:color w:val="auto"/>
          <w:szCs w:val="21"/>
        </w:rPr>
        <w:t>。</w:t>
      </w:r>
    </w:p>
    <w:p>
      <w:pPr>
        <w:widowControl/>
        <w:numPr>
          <w:ilvl w:val="1"/>
          <w:numId w:val="43"/>
        </w:numPr>
        <w:adjustRightInd w:val="0"/>
        <w:snapToGrid w:val="0"/>
        <w:spacing w:line="360" w:lineRule="auto"/>
        <w:jc w:val="left"/>
        <w:rPr>
          <w:rFonts w:ascii="宋体" w:hAnsi="宋体"/>
          <w:color w:val="auto"/>
          <w:szCs w:val="21"/>
        </w:rPr>
      </w:pPr>
      <w:bookmarkStart w:id="73" w:name="_Toc237787460"/>
      <w:r>
        <w:rPr>
          <w:rFonts w:hint="eastAsia" w:ascii="宋体" w:hAnsi="宋体"/>
          <w:color w:val="auto"/>
          <w:szCs w:val="21"/>
        </w:rPr>
        <w:t>评标委员会：是依法组建的、负责本次采购的评标工作的临时性机构。</w:t>
      </w:r>
      <w:bookmarkEnd w:id="73"/>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color w:val="auto"/>
          <w:szCs w:val="21"/>
        </w:rPr>
        <w:t>中标人：经法定程序确定并授予合同的投标人。</w:t>
      </w:r>
    </w:p>
    <w:p>
      <w:pPr>
        <w:widowControl/>
        <w:numPr>
          <w:ilvl w:val="1"/>
          <w:numId w:val="43"/>
        </w:numPr>
        <w:adjustRightInd w:val="0"/>
        <w:snapToGrid w:val="0"/>
        <w:spacing w:line="360" w:lineRule="auto"/>
        <w:jc w:val="left"/>
        <w:rPr>
          <w:rFonts w:ascii="宋体" w:hAnsi="宋体"/>
          <w:color w:val="auto"/>
          <w:szCs w:val="21"/>
        </w:rPr>
      </w:pPr>
      <w:bookmarkStart w:id="74" w:name="_Toc237787461"/>
      <w:r>
        <w:rPr>
          <w:rFonts w:hint="eastAsia" w:ascii="宋体" w:hAnsi="宋体"/>
          <w:color w:val="auto"/>
          <w:szCs w:val="21"/>
        </w:rPr>
        <w:t>日期：指公历日。</w:t>
      </w:r>
      <w:bookmarkEnd w:id="74"/>
    </w:p>
    <w:p>
      <w:pPr>
        <w:widowControl/>
        <w:numPr>
          <w:ilvl w:val="1"/>
          <w:numId w:val="43"/>
        </w:numPr>
        <w:adjustRightInd w:val="0"/>
        <w:snapToGrid w:val="0"/>
        <w:spacing w:line="360" w:lineRule="auto"/>
        <w:jc w:val="left"/>
        <w:rPr>
          <w:rFonts w:ascii="宋体" w:hAnsi="宋体"/>
          <w:color w:val="auto"/>
          <w:szCs w:val="21"/>
        </w:rPr>
      </w:pPr>
      <w:bookmarkStart w:id="75" w:name="_Toc237787462"/>
      <w:r>
        <w:rPr>
          <w:rFonts w:hint="eastAsia" w:ascii="宋体" w:hAnsi="宋体"/>
          <w:color w:val="auto"/>
          <w:szCs w:val="21"/>
        </w:rPr>
        <w:t>合同：依据本次货物及服务招标采购结果签订的协议。</w:t>
      </w:r>
      <w:bookmarkEnd w:id="75"/>
    </w:p>
    <w:p>
      <w:pPr>
        <w:widowControl/>
        <w:numPr>
          <w:ilvl w:val="1"/>
          <w:numId w:val="43"/>
        </w:numPr>
        <w:adjustRightInd w:val="0"/>
        <w:snapToGrid w:val="0"/>
        <w:spacing w:line="360" w:lineRule="auto"/>
        <w:jc w:val="left"/>
        <w:rPr>
          <w:rFonts w:ascii="宋体" w:hAnsi="宋体"/>
          <w:color w:val="auto"/>
          <w:szCs w:val="21"/>
        </w:rPr>
      </w:pPr>
      <w:bookmarkStart w:id="76" w:name="_Toc237787463"/>
      <w:r>
        <w:rPr>
          <w:rFonts w:hint="eastAsia" w:ascii="宋体" w:hAnsi="宋体"/>
          <w:color w:val="auto"/>
          <w:szCs w:val="21"/>
        </w:rPr>
        <w:t>招标文件中的标题或题名仅起引导作用，而不应视为对招标文件内容的理解和解释。</w:t>
      </w:r>
      <w:bookmarkEnd w:id="76"/>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合格的投标人</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投标人是响应招标、已在采购代理机构处成功办理报名登记及购买招标文件并参加投标竞争的中华人民共和国境内的法人、其他组织或者自然人。</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符合《中华人民共和国政府采购法》第二十二条规定：</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具有独立承担民事责任的能力。</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具有良好的商业信誉和健全的财务会计制度</w:t>
      </w:r>
      <w:r>
        <w:rPr>
          <w:rFonts w:hint="eastAsia" w:ascii="宋体" w:hAnsi="宋体"/>
          <w:color w:val="auto"/>
          <w:szCs w:val="21"/>
        </w:rPr>
        <w:t>。</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具有履行合同所必需的设备和专业技术能力</w:t>
      </w:r>
      <w:r>
        <w:rPr>
          <w:rFonts w:hint="eastAsia" w:ascii="宋体" w:hAnsi="宋体"/>
          <w:color w:val="auto"/>
          <w:szCs w:val="21"/>
        </w:rPr>
        <w:t>。</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有依法缴纳税收和社会保障资金的良好记录</w:t>
      </w:r>
      <w:r>
        <w:rPr>
          <w:rFonts w:hint="eastAsia" w:ascii="宋体" w:hAnsi="宋体"/>
          <w:color w:val="auto"/>
          <w:szCs w:val="21"/>
        </w:rPr>
        <w:t>。</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参加政府采购活动前三年内，在经营活动中没有重大违法记录</w:t>
      </w:r>
      <w:r>
        <w:rPr>
          <w:rFonts w:hint="eastAsia" w:ascii="宋体" w:hAnsi="宋体"/>
          <w:color w:val="auto"/>
          <w:szCs w:val="21"/>
        </w:rPr>
        <w:t>。</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法律、行政法规规定的其他条件</w:t>
      </w:r>
      <w:r>
        <w:rPr>
          <w:rFonts w:hint="eastAsia" w:ascii="宋体" w:hAnsi="宋体"/>
          <w:color w:val="auto"/>
          <w:szCs w:val="21"/>
        </w:rPr>
        <w:t>。</w:t>
      </w:r>
    </w:p>
    <w:p>
      <w:pPr>
        <w:spacing w:line="440" w:lineRule="exact"/>
        <w:rPr>
          <w:rFonts w:ascii="宋体" w:hAnsi="宋体"/>
          <w:color w:val="auto"/>
          <w:u w:val="single"/>
        </w:rPr>
      </w:pP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只有在法律上和财务上独立、合法运作并独立于采购人和采购代理机构的供货商才能参加投标。</w:t>
      </w:r>
    </w:p>
    <w:p>
      <w:pPr>
        <w:numPr>
          <w:ilvl w:val="1"/>
          <w:numId w:val="43"/>
        </w:numPr>
        <w:autoSpaceDE w:val="0"/>
        <w:autoSpaceDN w:val="0"/>
        <w:adjustRightInd w:val="0"/>
        <w:snapToGrid w:val="0"/>
        <w:spacing w:line="360" w:lineRule="auto"/>
        <w:rPr>
          <w:rFonts w:ascii="宋体" w:hAnsi="宋体"/>
          <w:b/>
          <w:color w:val="auto"/>
        </w:rPr>
      </w:pPr>
      <w:r>
        <w:rPr>
          <w:rFonts w:hint="eastAsia" w:ascii="宋体" w:hAnsi="宋体"/>
          <w:color w:val="auto"/>
        </w:rPr>
        <w:t>法定代表人或单位负责人为同一人或者存在直接控股、管理关系的不同单位，不得同时参与同一采购项目包组投标，共同组成联合体投标的除外。</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符合</w:t>
      </w:r>
      <w:r>
        <w:rPr>
          <w:rFonts w:hint="eastAsia" w:ascii="宋体" w:hAnsi="宋体" w:cs="黑体"/>
          <w:color w:val="auto"/>
          <w:szCs w:val="21"/>
        </w:rPr>
        <w:t>第一章投标邀请函“供应商资格”</w:t>
      </w:r>
      <w:r>
        <w:rPr>
          <w:rFonts w:hint="eastAsia" w:ascii="宋体" w:hAnsi="宋体"/>
          <w:color w:val="auto"/>
          <w:szCs w:val="21"/>
        </w:rPr>
        <w:t>的特殊条款</w:t>
      </w:r>
      <w:r>
        <w:rPr>
          <w:rFonts w:hint="eastAsia" w:ascii="宋体" w:hAnsi="宋体" w:cs="黑体"/>
          <w:color w:val="auto"/>
          <w:szCs w:val="21"/>
        </w:rPr>
        <w:t>。</w:t>
      </w:r>
    </w:p>
    <w:p>
      <w:pPr>
        <w:numPr>
          <w:ilvl w:val="1"/>
          <w:numId w:val="43"/>
        </w:numPr>
        <w:autoSpaceDE w:val="0"/>
        <w:autoSpaceDN w:val="0"/>
        <w:adjustRightInd w:val="0"/>
        <w:snapToGrid w:val="0"/>
        <w:spacing w:line="360" w:lineRule="auto"/>
        <w:rPr>
          <w:rFonts w:ascii="宋体" w:hAnsi="宋体"/>
          <w:color w:val="auto"/>
        </w:rPr>
      </w:pPr>
      <w:r>
        <w:rPr>
          <w:rFonts w:hint="eastAsia" w:ascii="宋体" w:hAnsi="宋体"/>
          <w:color w:val="auto"/>
        </w:rPr>
        <w:t>若分公司投标：供应商为非独立法人(即由合法法人依法建立的分公司）</w:t>
      </w:r>
      <w:r>
        <w:rPr>
          <w:rFonts w:ascii="宋体" w:hAnsi="宋体"/>
          <w:color w:val="auto"/>
        </w:rPr>
        <w:t>，须</w:t>
      </w:r>
      <w:r>
        <w:rPr>
          <w:rFonts w:hint="eastAsia" w:ascii="宋体" w:hAnsi="宋体"/>
          <w:color w:val="auto"/>
        </w:rPr>
        <w:t>同时</w:t>
      </w:r>
      <w:r>
        <w:rPr>
          <w:rFonts w:ascii="宋体" w:hAnsi="宋体"/>
          <w:color w:val="auto"/>
        </w:rPr>
        <w:t>提供总公司的营业执照副本复印件及总公司</w:t>
      </w:r>
      <w:r>
        <w:rPr>
          <w:rFonts w:hint="eastAsia" w:ascii="宋体" w:hAnsi="宋体"/>
          <w:color w:val="auto"/>
        </w:rPr>
        <w:t>对分公司出具的有效</w:t>
      </w:r>
      <w:r>
        <w:rPr>
          <w:rFonts w:ascii="宋体" w:hAnsi="宋体"/>
          <w:color w:val="auto"/>
        </w:rPr>
        <w:t>授权书原件。</w:t>
      </w:r>
      <w:r>
        <w:rPr>
          <w:rFonts w:hint="eastAsia" w:ascii="宋体" w:hAnsi="宋体"/>
          <w:color w:val="auto"/>
        </w:rPr>
        <w:t>分公司已获得总公司有效授权的，总公司取得的相关资质证书对分公司有效。若法律法规或招标文件另有规定的从其规定。</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合格的服务和货物</w:t>
      </w:r>
    </w:p>
    <w:p>
      <w:pPr>
        <w:numPr>
          <w:ilvl w:val="1"/>
          <w:numId w:val="43"/>
        </w:numPr>
        <w:autoSpaceDE w:val="0"/>
        <w:autoSpaceDN w:val="0"/>
        <w:adjustRightInd w:val="0"/>
        <w:snapToGrid w:val="0"/>
        <w:spacing w:line="360" w:lineRule="auto"/>
        <w:rPr>
          <w:rFonts w:ascii="宋体" w:hAnsi="宋体"/>
          <w:color w:val="auto"/>
          <w:szCs w:val="21"/>
        </w:rPr>
      </w:pPr>
      <w:bookmarkStart w:id="77" w:name="_Toc237787468"/>
      <w:r>
        <w:rPr>
          <w:rFonts w:hint="eastAsia" w:ascii="宋体" w:hAnsi="宋体"/>
          <w:color w:val="auto"/>
          <w:szCs w:val="21"/>
        </w:rPr>
        <w:t>合同中提供的货物及相关服务，其质量、技术等特征必须符合国家相关标准、行业标准、地方标准或者其他标准、规范和《中华人民共和国政府采购法》的有关规定及用户需求。</w:t>
      </w:r>
      <w:bookmarkEnd w:id="77"/>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政府采购应当采购本国产品，确需采购进口产品的，</w:t>
      </w:r>
      <w:bookmarkStart w:id="78" w:name="_Toc211763038"/>
      <w:r>
        <w:rPr>
          <w:rFonts w:hint="eastAsia" w:ascii="宋体" w:hAnsi="宋体"/>
          <w:color w:val="auto"/>
          <w:szCs w:val="21"/>
        </w:rPr>
        <w:t>依据《政府采购进口产品管理办法</w:t>
      </w:r>
      <w:bookmarkEnd w:id="78"/>
      <w:r>
        <w:rPr>
          <w:rFonts w:hint="eastAsia" w:ascii="宋体" w:hAnsi="宋体"/>
          <w:color w:val="auto"/>
          <w:szCs w:val="21"/>
        </w:rPr>
        <w:t>》执行。</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本文件所称进口产品是指通过中国海关报关验放进入中国境内且产自关境外的产品。</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采购人采购进口产品时，应当坚持有利于本国企业自主创新或消化吸收核心技术的原则，优先购买向我方转让技术、提供培训服务及其他补偿贸易措施的产品。</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79" w:name="_Toc237787469"/>
      <w:r>
        <w:rPr>
          <w:rFonts w:hint="eastAsia" w:ascii="宋体" w:hAnsi="宋体"/>
          <w:b/>
          <w:bCs/>
          <w:color w:val="auto"/>
          <w:szCs w:val="21"/>
        </w:rPr>
        <w:t>禁止事项</w:t>
      </w:r>
      <w:bookmarkEnd w:id="79"/>
    </w:p>
    <w:p>
      <w:pPr>
        <w:numPr>
          <w:ilvl w:val="1"/>
          <w:numId w:val="43"/>
        </w:numPr>
        <w:autoSpaceDE w:val="0"/>
        <w:autoSpaceDN w:val="0"/>
        <w:adjustRightInd w:val="0"/>
        <w:snapToGrid w:val="0"/>
        <w:spacing w:line="360" w:lineRule="auto"/>
        <w:rPr>
          <w:rFonts w:ascii="宋体" w:hAnsi="宋体"/>
          <w:color w:val="auto"/>
          <w:szCs w:val="21"/>
        </w:rPr>
      </w:pPr>
      <w:bookmarkStart w:id="80" w:name="_Toc237787470"/>
      <w:r>
        <w:rPr>
          <w:rFonts w:hint="eastAsia" w:ascii="宋体" w:hAnsi="宋体"/>
          <w:color w:val="auto"/>
          <w:szCs w:val="21"/>
        </w:rPr>
        <w:t>采购人、投标人和采购代理机构不得相互串通损害国家利益、社会公共利益和其他当</w:t>
      </w:r>
      <w:bookmarkEnd w:id="80"/>
      <w:bookmarkStart w:id="81" w:name="_Toc237787471"/>
      <w:r>
        <w:rPr>
          <w:rFonts w:hint="eastAsia" w:ascii="宋体" w:hAnsi="宋体"/>
          <w:color w:val="auto"/>
          <w:szCs w:val="21"/>
        </w:rPr>
        <w:t>事人的合法权益；不得以任何手段排斥其他投标人参与竞争。</w:t>
      </w:r>
      <w:bookmarkEnd w:id="81"/>
      <w:r>
        <w:rPr>
          <w:rFonts w:hint="eastAsia" w:ascii="宋体" w:hAnsi="宋体"/>
          <w:color w:val="auto"/>
          <w:szCs w:val="21"/>
        </w:rPr>
        <w:t>否则投标无效。</w:t>
      </w:r>
    </w:p>
    <w:p>
      <w:pPr>
        <w:numPr>
          <w:ilvl w:val="1"/>
          <w:numId w:val="43"/>
        </w:numPr>
        <w:autoSpaceDE w:val="0"/>
        <w:autoSpaceDN w:val="0"/>
        <w:adjustRightInd w:val="0"/>
        <w:snapToGrid w:val="0"/>
        <w:spacing w:line="360" w:lineRule="auto"/>
        <w:rPr>
          <w:rFonts w:ascii="宋体" w:hAnsi="宋体"/>
          <w:color w:val="auto"/>
          <w:szCs w:val="21"/>
        </w:rPr>
      </w:pPr>
      <w:bookmarkStart w:id="82" w:name="_Toc237787472"/>
      <w:r>
        <w:rPr>
          <w:rFonts w:hint="eastAsia" w:ascii="宋体" w:hAnsi="宋体"/>
          <w:color w:val="auto"/>
          <w:szCs w:val="21"/>
        </w:rPr>
        <w:t>投标人不得向采购人、采购代理机构、评标委员会的组成人员行贿或者采取其他不正当手段谋取中标。</w:t>
      </w:r>
      <w:bookmarkEnd w:id="82"/>
      <w:r>
        <w:rPr>
          <w:rFonts w:hint="eastAsia" w:ascii="宋体" w:hAnsi="宋体"/>
          <w:color w:val="auto"/>
          <w:szCs w:val="21"/>
        </w:rPr>
        <w:t>否则投标无效。</w:t>
      </w:r>
    </w:p>
    <w:p>
      <w:pPr>
        <w:numPr>
          <w:ilvl w:val="1"/>
          <w:numId w:val="43"/>
        </w:numPr>
        <w:autoSpaceDE w:val="0"/>
        <w:autoSpaceDN w:val="0"/>
        <w:adjustRightInd w:val="0"/>
        <w:snapToGrid w:val="0"/>
        <w:spacing w:line="360" w:lineRule="auto"/>
        <w:rPr>
          <w:rFonts w:ascii="宋体" w:hAnsi="宋体"/>
          <w:color w:val="auto"/>
          <w:szCs w:val="21"/>
        </w:rPr>
      </w:pPr>
      <w:bookmarkStart w:id="83" w:name="_Toc237787473"/>
      <w:r>
        <w:rPr>
          <w:rFonts w:hint="eastAsia" w:ascii="宋体" w:hAnsi="宋体"/>
          <w:color w:val="auto"/>
          <w:szCs w:val="21"/>
        </w:rPr>
        <w:t>除投标人被要求对投标文件进行澄清外，从开标之时起至授予合同止，投标人不得就与其投标文件有关的事项主动与评标委员会、采购人以及采购代理机构接触。</w:t>
      </w:r>
      <w:bookmarkEnd w:id="83"/>
      <w:r>
        <w:rPr>
          <w:rFonts w:hint="eastAsia" w:ascii="宋体" w:hAnsi="宋体"/>
          <w:color w:val="auto"/>
          <w:szCs w:val="21"/>
        </w:rPr>
        <w:t>否则投标无效。</w:t>
      </w:r>
    </w:p>
    <w:p>
      <w:pPr>
        <w:numPr>
          <w:ilvl w:val="1"/>
          <w:numId w:val="43"/>
        </w:numPr>
        <w:autoSpaceDE w:val="0"/>
        <w:autoSpaceDN w:val="0"/>
        <w:adjustRightInd w:val="0"/>
        <w:snapToGrid w:val="0"/>
        <w:spacing w:line="360" w:lineRule="auto"/>
        <w:rPr>
          <w:rFonts w:ascii="宋体" w:hAnsi="宋体"/>
          <w:color w:val="auto"/>
          <w:szCs w:val="21"/>
        </w:rPr>
      </w:pPr>
      <w:bookmarkStart w:id="84" w:name="_Toc237787474"/>
      <w:r>
        <w:rPr>
          <w:rFonts w:hint="eastAsia" w:ascii="宋体" w:hAnsi="宋体"/>
          <w:color w:val="auto"/>
          <w:szCs w:val="21"/>
        </w:rPr>
        <w:t>《中华人民共和国政府采购法》、《中华人民共和国政府采购法实施条例》及相关法规规定的其他禁止行为。</w:t>
      </w:r>
      <w:bookmarkEnd w:id="84"/>
      <w:r>
        <w:rPr>
          <w:rFonts w:hint="eastAsia" w:ascii="宋体" w:hAnsi="宋体"/>
          <w:color w:val="auto"/>
          <w:szCs w:val="21"/>
        </w:rPr>
        <w:t>否则投标无效。</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85" w:name="_Toc237787475"/>
      <w:r>
        <w:rPr>
          <w:rFonts w:hint="eastAsia" w:ascii="宋体" w:hAnsi="宋体"/>
          <w:b/>
          <w:bCs/>
          <w:color w:val="auto"/>
          <w:szCs w:val="21"/>
        </w:rPr>
        <w:t>保密事项</w:t>
      </w:r>
      <w:bookmarkEnd w:id="85"/>
    </w:p>
    <w:p>
      <w:pPr>
        <w:numPr>
          <w:ilvl w:val="1"/>
          <w:numId w:val="43"/>
        </w:numPr>
        <w:autoSpaceDE w:val="0"/>
        <w:autoSpaceDN w:val="0"/>
        <w:adjustRightInd w:val="0"/>
        <w:snapToGrid w:val="0"/>
        <w:spacing w:line="360" w:lineRule="auto"/>
        <w:rPr>
          <w:rFonts w:ascii="宋体" w:hAnsi="宋体"/>
          <w:color w:val="auto"/>
          <w:szCs w:val="21"/>
        </w:rPr>
      </w:pPr>
      <w:bookmarkStart w:id="86" w:name="_Toc237787476"/>
      <w:r>
        <w:rPr>
          <w:rFonts w:hint="eastAsia" w:ascii="宋体" w:hAnsi="宋体"/>
          <w:color w:val="auto"/>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86"/>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投标费用</w:t>
      </w:r>
    </w:p>
    <w:p>
      <w:pPr>
        <w:spacing w:line="440" w:lineRule="exact"/>
        <w:ind w:firstLine="630" w:firstLineChars="300"/>
        <w:rPr>
          <w:rFonts w:ascii="宋体" w:hAnsi="宋体" w:cs="黑体"/>
          <w:b/>
          <w:bCs/>
          <w:color w:val="auto"/>
          <w:szCs w:val="21"/>
        </w:rPr>
      </w:pPr>
      <w:r>
        <w:rPr>
          <w:rFonts w:hint="eastAsia" w:ascii="宋体" w:hAnsi="宋体" w:cs="宋体"/>
          <w:color w:val="auto"/>
          <w:szCs w:val="21"/>
          <w:lang w:eastAsia="zh-TW"/>
        </w:rPr>
        <w:t>投标人应承担所有与准备和参加投标有关的费用。不论投标的结果如何</w:t>
      </w:r>
      <w:r>
        <w:rPr>
          <w:rFonts w:hint="eastAsia" w:ascii="宋体" w:hAnsi="宋体" w:cs="宋体"/>
          <w:color w:val="auto"/>
          <w:szCs w:val="21"/>
        </w:rPr>
        <w:t>，</w:t>
      </w:r>
      <w:r>
        <w:rPr>
          <w:rFonts w:hint="eastAsia" w:ascii="宋体" w:hAnsi="宋体" w:cs="宋体"/>
          <w:color w:val="auto"/>
          <w:szCs w:val="21"/>
          <w:lang w:eastAsia="zh-TW"/>
        </w:rPr>
        <w:t>招标采购单位均无义务和责任承担这些费用</w:t>
      </w:r>
      <w:r>
        <w:rPr>
          <w:rFonts w:hint="eastAsia" w:ascii="宋体" w:hAnsi="宋体" w:cs="宋体"/>
          <w:color w:val="auto"/>
          <w:szCs w:val="21"/>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87" w:name="_Toc381027666"/>
      <w:r>
        <w:rPr>
          <w:rFonts w:hint="eastAsia" w:ascii="宋体" w:hAnsi="宋体"/>
          <w:b/>
          <w:bCs/>
          <w:color w:val="auto"/>
          <w:szCs w:val="21"/>
        </w:rPr>
        <w:t>政府采购信用担保</w:t>
      </w:r>
      <w:bookmarkEnd w:id="87"/>
    </w:p>
    <w:p>
      <w:pPr>
        <w:numPr>
          <w:ilvl w:val="1"/>
          <w:numId w:val="43"/>
        </w:numPr>
        <w:autoSpaceDE w:val="0"/>
        <w:autoSpaceDN w:val="0"/>
        <w:adjustRightInd w:val="0"/>
        <w:snapToGrid w:val="0"/>
        <w:spacing w:line="360" w:lineRule="auto"/>
        <w:rPr>
          <w:rFonts w:ascii="宋体" w:hAnsi="宋体"/>
          <w:color w:val="auto"/>
          <w:szCs w:val="21"/>
        </w:rPr>
      </w:pPr>
      <w:bookmarkStart w:id="88" w:name="_Toc315793298"/>
      <w:r>
        <w:rPr>
          <w:rFonts w:hint="eastAsia" w:ascii="宋体" w:hAnsi="宋体"/>
          <w:color w:val="auto"/>
          <w:szCs w:val="21"/>
        </w:rPr>
        <w:t>根据广东省政府采购信用担保试点实施方案粤财采购〔</w:t>
      </w:r>
      <w:r>
        <w:rPr>
          <w:rFonts w:ascii="宋体" w:hAnsi="宋体"/>
          <w:color w:val="auto"/>
          <w:szCs w:val="21"/>
        </w:rPr>
        <w:t>2011</w:t>
      </w:r>
      <w:r>
        <w:rPr>
          <w:rFonts w:hint="eastAsia" w:ascii="宋体" w:hAnsi="宋体"/>
          <w:color w:val="auto"/>
          <w:szCs w:val="21"/>
        </w:rPr>
        <w:t>〕</w:t>
      </w:r>
      <w:r>
        <w:rPr>
          <w:rFonts w:ascii="宋体" w:hAnsi="宋体"/>
          <w:color w:val="auto"/>
          <w:szCs w:val="21"/>
        </w:rPr>
        <w:t>15</w:t>
      </w:r>
      <w:r>
        <w:rPr>
          <w:rFonts w:hint="eastAsia" w:ascii="宋体" w:hAnsi="宋体"/>
          <w:color w:val="auto"/>
          <w:szCs w:val="21"/>
        </w:rPr>
        <w:t>号的有关精神和要求，除非</w:t>
      </w:r>
      <w:r>
        <w:rPr>
          <w:rFonts w:hint="eastAsia" w:ascii="宋体" w:hAnsi="宋体"/>
          <w:b/>
          <w:color w:val="auto"/>
          <w:szCs w:val="21"/>
        </w:rPr>
        <w:t>投标资料表</w:t>
      </w:r>
      <w:r>
        <w:rPr>
          <w:rFonts w:hint="eastAsia" w:ascii="宋体" w:hAnsi="宋体"/>
          <w:color w:val="auto"/>
          <w:szCs w:val="21"/>
        </w:rPr>
        <w:t>中另有规定，本项目实施政府采购信用担保。</w:t>
      </w:r>
    </w:p>
    <w:bookmarkEnd w:id="88"/>
    <w:p>
      <w:pPr>
        <w:numPr>
          <w:ilvl w:val="1"/>
          <w:numId w:val="43"/>
        </w:numPr>
        <w:autoSpaceDE w:val="0"/>
        <w:autoSpaceDN w:val="0"/>
        <w:adjustRightInd w:val="0"/>
        <w:snapToGrid w:val="0"/>
        <w:spacing w:line="360" w:lineRule="auto"/>
        <w:rPr>
          <w:rFonts w:ascii="宋体" w:hAnsi="宋体"/>
          <w:b/>
          <w:bCs/>
          <w:color w:val="auto"/>
          <w:szCs w:val="21"/>
        </w:rPr>
      </w:pPr>
      <w:bookmarkStart w:id="89" w:name="_Toc315793299"/>
      <w:r>
        <w:rPr>
          <w:rFonts w:hint="eastAsia" w:ascii="宋体" w:hAnsi="宋体"/>
          <w:color w:val="auto"/>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9"/>
    </w:p>
    <w:p>
      <w:pPr>
        <w:numPr>
          <w:ilvl w:val="1"/>
          <w:numId w:val="43"/>
        </w:numPr>
        <w:autoSpaceDE w:val="0"/>
        <w:autoSpaceDN w:val="0"/>
        <w:adjustRightInd w:val="0"/>
        <w:snapToGrid w:val="0"/>
        <w:spacing w:line="360" w:lineRule="auto"/>
        <w:rPr>
          <w:rFonts w:ascii="宋体" w:hAnsi="宋体"/>
          <w:color w:val="auto"/>
          <w:szCs w:val="21"/>
        </w:rPr>
      </w:pPr>
      <w:bookmarkStart w:id="90" w:name="_Toc315793300"/>
      <w:r>
        <w:rPr>
          <w:rFonts w:hint="eastAsia" w:ascii="宋体" w:hAnsi="宋体"/>
          <w:color w:val="auto"/>
          <w:szCs w:val="21"/>
        </w:rPr>
        <w:t>融资担保，是指由专业担保机构为投标人向银行融资提供的保证担保。投标人可以自愿选择是否采取融资担保的形式为政府采购履约进行融资。</w:t>
      </w:r>
      <w:bookmarkEnd w:id="90"/>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专业担保机构的选择，推荐担保机构及联系方式详见《投标资料表》。</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投标人可以以履约担保函的形式缴纳履约保证金。</w:t>
      </w:r>
    </w:p>
    <w:p>
      <w:pPr>
        <w:numPr>
          <w:ilvl w:val="0"/>
          <w:numId w:val="43"/>
        </w:numPr>
        <w:autoSpaceDE w:val="0"/>
        <w:autoSpaceDN w:val="0"/>
        <w:adjustRightInd w:val="0"/>
        <w:snapToGrid w:val="0"/>
        <w:spacing w:line="360" w:lineRule="auto"/>
        <w:ind w:left="449" w:hanging="449" w:hangingChars="213"/>
        <w:outlineLvl w:val="2"/>
        <w:rPr>
          <w:rFonts w:ascii="宋体" w:hAnsi="宋体"/>
          <w:b/>
          <w:color w:val="auto"/>
          <w:szCs w:val="21"/>
        </w:rPr>
      </w:pPr>
      <w:bookmarkStart w:id="91" w:name="_Toc438223021"/>
      <w:bookmarkStart w:id="92" w:name="_Toc435542346"/>
      <w:r>
        <w:rPr>
          <w:rFonts w:hint="eastAsia" w:ascii="宋体" w:hAnsi="宋体"/>
          <w:b/>
          <w:bCs/>
          <w:color w:val="auto"/>
          <w:szCs w:val="21"/>
        </w:rPr>
        <w:t>知识产权</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投标报价应包含所有应向所有权人支付的专利权、商标权或其它知识产权的一切相关费用。</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43"/>
        </w:numPr>
        <w:autoSpaceDE w:val="0"/>
        <w:autoSpaceDN w:val="0"/>
        <w:adjustRightInd w:val="0"/>
        <w:snapToGrid w:val="0"/>
        <w:spacing w:line="360" w:lineRule="auto"/>
        <w:outlineLvl w:val="2"/>
        <w:rPr>
          <w:rFonts w:ascii="宋体" w:hAnsi="宋体"/>
          <w:color w:val="auto"/>
          <w:szCs w:val="21"/>
        </w:rPr>
      </w:pPr>
      <w:r>
        <w:rPr>
          <w:rFonts w:hint="eastAsia" w:ascii="宋体" w:hAnsi="宋体"/>
          <w:b/>
          <w:bCs/>
          <w:color w:val="auto"/>
          <w:szCs w:val="21"/>
        </w:rPr>
        <w:t>其它</w:t>
      </w:r>
      <w:r>
        <w:rPr>
          <w:rFonts w:hint="eastAsia" w:ascii="宋体" w:hAnsi="宋体"/>
          <w:b/>
          <w:color w:val="auto"/>
          <w:szCs w:val="21"/>
        </w:rPr>
        <w:t xml:space="preserve"> </w:t>
      </w:r>
      <w:r>
        <w:rPr>
          <w:rFonts w:ascii="宋体" w:hAnsi="宋体"/>
          <w:color w:val="auto"/>
          <w:szCs w:val="21"/>
        </w:rPr>
        <w:t xml:space="preserve"> </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rPr>
        <w:t>。</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供应商（投标人）向我司咨询的有关项目事项，一切以法律法规的规定和本公司书面答复为准，其他一切形式均为个人意见，不代表本公司的意见。</w:t>
      </w:r>
    </w:p>
    <w:p>
      <w:pPr>
        <w:numPr>
          <w:ilvl w:val="0"/>
          <w:numId w:val="42"/>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招标文件</w:t>
      </w:r>
      <w:bookmarkEnd w:id="91"/>
      <w:bookmarkEnd w:id="92"/>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招标文件的编制依据与构成</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本招标文件的编制依据是《中华人民共和国政府采购法》、《中华人民共和国政府采购法实施条例》等相关法规及配套的政策性规定。</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要求提供的</w:t>
      </w:r>
      <w:r>
        <w:rPr>
          <w:rFonts w:hint="eastAsia" w:ascii="宋体" w:hAnsi="宋体" w:cs="宋体"/>
          <w:color w:val="auto"/>
          <w:szCs w:val="21"/>
        </w:rPr>
        <w:t>服务</w:t>
      </w:r>
      <w:r>
        <w:rPr>
          <w:rFonts w:hint="eastAsia" w:ascii="宋体" w:hAnsi="宋体" w:cs="宋体"/>
          <w:color w:val="auto"/>
          <w:szCs w:val="21"/>
          <w:lang w:eastAsia="zh-TW"/>
        </w:rPr>
        <w:t>、</w:t>
      </w:r>
      <w:r>
        <w:rPr>
          <w:rFonts w:hint="eastAsia" w:ascii="宋体" w:hAnsi="宋体" w:cs="宋体"/>
          <w:color w:val="auto"/>
          <w:szCs w:val="21"/>
        </w:rPr>
        <w:t>采购</w:t>
      </w:r>
      <w:r>
        <w:rPr>
          <w:rFonts w:hint="eastAsia" w:ascii="宋体" w:hAnsi="宋体" w:cs="宋体"/>
          <w:color w:val="auto"/>
          <w:szCs w:val="21"/>
          <w:lang w:eastAsia="zh-TW"/>
        </w:rPr>
        <w:t>过程和合同条件在招标文件中均有说明。招标文件以中文文字编写。</w:t>
      </w:r>
      <w:r>
        <w:rPr>
          <w:rFonts w:hint="eastAsia" w:ascii="宋体" w:hAnsi="宋体"/>
          <w:color w:val="auto"/>
          <w:szCs w:val="21"/>
        </w:rPr>
        <w:t>否则投标无效。</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color w:val="auto"/>
          <w:szCs w:val="21"/>
        </w:rPr>
      </w:pPr>
      <w:r>
        <w:rPr>
          <w:rFonts w:hint="eastAsia" w:ascii="宋体" w:hAnsi="宋体" w:cs="隶书"/>
          <w:b/>
          <w:color w:val="auto"/>
          <w:szCs w:val="21"/>
        </w:rPr>
        <w:t>专用条款</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第一章</w:t>
      </w:r>
      <w:r>
        <w:rPr>
          <w:rFonts w:hint="eastAsia" w:ascii="宋体" w:hAnsi="宋体" w:cs="宋体"/>
          <w:b/>
          <w:color w:val="auto"/>
          <w:szCs w:val="21"/>
        </w:rPr>
        <w:t>　</w:t>
      </w:r>
      <w:r>
        <w:rPr>
          <w:rFonts w:hint="eastAsia" w:ascii="宋体" w:hAnsi="宋体" w:cs="宋体"/>
          <w:b/>
          <w:color w:val="auto"/>
          <w:szCs w:val="21"/>
          <w:lang w:eastAsia="zh-TW"/>
        </w:rPr>
        <w:t>投标邀请函</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第二章</w:t>
      </w:r>
      <w:r>
        <w:rPr>
          <w:rFonts w:hint="eastAsia" w:ascii="宋体" w:hAnsi="宋体" w:cs="宋体"/>
          <w:b/>
          <w:color w:val="auto"/>
          <w:szCs w:val="21"/>
        </w:rPr>
        <w:t>　</w:t>
      </w:r>
      <w:r>
        <w:rPr>
          <w:rFonts w:hint="eastAsia" w:ascii="宋体" w:hAnsi="宋体" w:cs="宋体"/>
          <w:b/>
          <w:color w:val="auto"/>
          <w:szCs w:val="21"/>
          <w:lang w:eastAsia="zh-TW"/>
        </w:rPr>
        <w:t>投标资料表</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三</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评分</w:t>
      </w:r>
      <w:r>
        <w:rPr>
          <w:rFonts w:hint="eastAsia" w:ascii="宋体" w:hAnsi="宋体" w:cs="宋体"/>
          <w:b/>
          <w:color w:val="auto"/>
          <w:szCs w:val="21"/>
        </w:rPr>
        <w:t>体系</w:t>
      </w:r>
      <w:r>
        <w:rPr>
          <w:rFonts w:hint="eastAsia" w:ascii="宋体" w:hAnsi="宋体" w:cs="宋体"/>
          <w:b/>
          <w:color w:val="auto"/>
          <w:szCs w:val="21"/>
          <w:lang w:eastAsia="zh-TW"/>
        </w:rPr>
        <w:t>和标准</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四</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用户需求书</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五</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合同</w:t>
      </w:r>
      <w:r>
        <w:rPr>
          <w:rFonts w:hint="eastAsia" w:ascii="宋体" w:hAnsi="宋体" w:cs="宋体"/>
          <w:b/>
          <w:color w:val="auto"/>
          <w:szCs w:val="21"/>
        </w:rPr>
        <w:t>通用</w:t>
      </w:r>
      <w:r>
        <w:rPr>
          <w:rFonts w:hint="eastAsia" w:ascii="宋体" w:hAnsi="宋体" w:cs="宋体"/>
          <w:b/>
          <w:color w:val="auto"/>
          <w:szCs w:val="21"/>
          <w:lang w:eastAsia="zh-TW"/>
        </w:rPr>
        <w:t>条款</w:t>
      </w:r>
    </w:p>
    <w:p>
      <w:pPr>
        <w:snapToGrid w:val="0"/>
        <w:spacing w:line="360" w:lineRule="auto"/>
        <w:ind w:left="546"/>
        <w:rPr>
          <w:rFonts w:ascii="宋体" w:hAnsi="宋体" w:cs="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六</w:t>
      </w:r>
      <w:r>
        <w:rPr>
          <w:rFonts w:hint="eastAsia" w:ascii="宋体" w:hAnsi="宋体" w:cs="宋体"/>
          <w:b/>
          <w:color w:val="auto"/>
          <w:szCs w:val="21"/>
          <w:lang w:eastAsia="zh-TW"/>
        </w:rPr>
        <w:t>章</w:t>
      </w:r>
      <w:r>
        <w:rPr>
          <w:rFonts w:hint="eastAsia" w:ascii="宋体" w:hAnsi="宋体" w:cs="宋体"/>
          <w:b/>
          <w:color w:val="auto"/>
          <w:szCs w:val="21"/>
        </w:rPr>
        <w:t>　投标文件格式</w:t>
      </w:r>
    </w:p>
    <w:p>
      <w:pPr>
        <w:snapToGrid w:val="0"/>
        <w:spacing w:line="360" w:lineRule="auto"/>
        <w:ind w:left="445" w:leftChars="212" w:firstLine="105" w:firstLineChars="50"/>
        <w:rPr>
          <w:rFonts w:ascii="宋体" w:hAnsi="宋体" w:cs="隶书"/>
          <w:b/>
          <w:color w:val="auto"/>
          <w:szCs w:val="21"/>
        </w:rPr>
      </w:pPr>
      <w:r>
        <w:rPr>
          <w:rFonts w:hint="eastAsia" w:ascii="宋体" w:hAnsi="宋体" w:cs="隶书"/>
          <w:b/>
          <w:color w:val="auto"/>
          <w:szCs w:val="21"/>
        </w:rPr>
        <w:t>通用条款</w:t>
      </w:r>
    </w:p>
    <w:p>
      <w:pPr>
        <w:snapToGrid w:val="0"/>
        <w:spacing w:line="360" w:lineRule="auto"/>
        <w:ind w:left="546"/>
        <w:rPr>
          <w:rFonts w:ascii="宋体" w:hAnsi="宋体"/>
          <w:b/>
          <w:color w:val="auto"/>
          <w:szCs w:val="21"/>
        </w:rPr>
      </w:pPr>
      <w:r>
        <w:rPr>
          <w:rFonts w:hint="eastAsia" w:ascii="宋体" w:hAnsi="宋体" w:cs="宋体"/>
          <w:b/>
          <w:color w:val="auto"/>
          <w:szCs w:val="21"/>
        </w:rPr>
        <w:t>第七章　</w:t>
      </w:r>
      <w:r>
        <w:rPr>
          <w:rFonts w:hint="eastAsia" w:ascii="宋体" w:hAnsi="宋体" w:cs="宋体"/>
          <w:b/>
          <w:color w:val="auto"/>
          <w:szCs w:val="21"/>
          <w:lang w:eastAsia="zh-TW"/>
        </w:rPr>
        <w:t>投标人须知</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投标人应认真阅读、并充分理解招标文件的全部内容（包括所有的补充、修改内容重要事项、格式、条款和</w:t>
      </w:r>
      <w:r>
        <w:rPr>
          <w:rFonts w:hint="eastAsia" w:ascii="宋体" w:hAnsi="宋体" w:cs="宋体"/>
          <w:color w:val="auto"/>
          <w:szCs w:val="21"/>
        </w:rPr>
        <w:t>服务</w:t>
      </w:r>
      <w:r>
        <w:rPr>
          <w:rFonts w:hint="eastAsia" w:ascii="宋体" w:hAnsi="宋体" w:cs="宋体"/>
          <w:color w:val="auto"/>
          <w:szCs w:val="21"/>
          <w:lang w:eastAsia="zh-TW"/>
        </w:rPr>
        <w:t>要求等）。投标人没有按照招标文件要求提交全部资料，或者投标</w:t>
      </w:r>
      <w:r>
        <w:rPr>
          <w:rFonts w:hint="eastAsia" w:ascii="宋体" w:hAnsi="宋体" w:cs="宋体"/>
          <w:color w:val="auto"/>
          <w:szCs w:val="21"/>
        </w:rPr>
        <w:t>文件</w:t>
      </w:r>
      <w:r>
        <w:rPr>
          <w:rFonts w:hint="eastAsia" w:ascii="宋体" w:hAnsi="宋体" w:cs="宋体"/>
          <w:color w:val="auto"/>
          <w:szCs w:val="21"/>
          <w:lang w:eastAsia="zh-TW"/>
        </w:rPr>
        <w:t>没有对招标文件在各方面都</w:t>
      </w:r>
      <w:r>
        <w:rPr>
          <w:rFonts w:hint="eastAsia" w:ascii="宋体" w:hAnsi="宋体" w:cs="宋体"/>
          <w:color w:val="auto"/>
          <w:szCs w:val="21"/>
        </w:rPr>
        <w:t>作</w:t>
      </w:r>
      <w:r>
        <w:rPr>
          <w:rFonts w:hint="eastAsia" w:ascii="宋体" w:hAnsi="宋体" w:cs="宋体"/>
          <w:color w:val="auto"/>
          <w:szCs w:val="21"/>
          <w:lang w:eastAsia="zh-TW"/>
        </w:rPr>
        <w:t>出实质性响应是投标人的风险，有可能导致其投标被拒绝，或被认定为无效投标或被确定为投标无效。</w:t>
      </w:r>
    </w:p>
    <w:p>
      <w:pPr>
        <w:numPr>
          <w:ilvl w:val="1"/>
          <w:numId w:val="43"/>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本</w:t>
      </w:r>
      <w:r>
        <w:rPr>
          <w:rFonts w:hint="eastAsia" w:ascii="宋体" w:hAnsi="宋体" w:cs="宋体"/>
          <w:color w:val="auto"/>
          <w:szCs w:val="21"/>
          <w:lang w:eastAsia="zh-TW"/>
        </w:rPr>
        <w:t>招标文件的解释权归“</w:t>
      </w:r>
      <w:r>
        <w:rPr>
          <w:rFonts w:hint="eastAsia" w:ascii="宋体" w:hAnsi="宋体" w:cs="宋体"/>
          <w:color w:val="auto"/>
          <w:szCs w:val="21"/>
        </w:rPr>
        <w:t>广州宝诚招标代理咨询有限公司</w:t>
      </w:r>
      <w:r>
        <w:rPr>
          <w:rFonts w:hint="eastAsia" w:ascii="宋体" w:hAnsi="宋体" w:cs="宋体"/>
          <w:color w:val="auto"/>
          <w:szCs w:val="21"/>
          <w:lang w:eastAsia="zh-TW"/>
        </w:rPr>
        <w:t>”所有。</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招标文件的澄清或修改</w:t>
      </w:r>
    </w:p>
    <w:p>
      <w:pPr>
        <w:numPr>
          <w:ilvl w:val="1"/>
          <w:numId w:val="43"/>
        </w:numPr>
        <w:autoSpaceDE w:val="0"/>
        <w:autoSpaceDN w:val="0"/>
        <w:adjustRightInd w:val="0"/>
        <w:snapToGrid w:val="0"/>
        <w:spacing w:line="360" w:lineRule="auto"/>
        <w:jc w:val="left"/>
        <w:rPr>
          <w:rFonts w:ascii="宋体" w:hAnsi="宋体"/>
          <w:color w:val="auto"/>
          <w:szCs w:val="21"/>
        </w:rPr>
      </w:pPr>
      <w:bookmarkStart w:id="93" w:name="_Toc237787490"/>
      <w:r>
        <w:rPr>
          <w:rFonts w:hint="eastAsia" w:ascii="宋体" w:hAnsi="宋体"/>
          <w:color w:val="auto"/>
          <w:szCs w:val="21"/>
        </w:rPr>
        <w:t>在投标截止时间前，无论出于何种原因，采购人或者采购代理机构可主动的或在解答潜在供应商提出的澄清问题时对已发出的招标文件进行修改。</w:t>
      </w:r>
    </w:p>
    <w:p>
      <w:pPr>
        <w:widowControl/>
        <w:numPr>
          <w:ilvl w:val="1"/>
          <w:numId w:val="43"/>
        </w:numPr>
        <w:adjustRightInd w:val="0"/>
        <w:snapToGrid w:val="0"/>
        <w:spacing w:line="360" w:lineRule="auto"/>
        <w:jc w:val="left"/>
        <w:rPr>
          <w:rFonts w:ascii="宋体" w:hAnsi="宋体"/>
          <w:b/>
          <w:bCs/>
          <w:color w:val="auto"/>
          <w:szCs w:val="21"/>
        </w:rPr>
      </w:pPr>
      <w:r>
        <w:rPr>
          <w:rFonts w:hint="eastAsia" w:ascii="宋体" w:hAnsi="宋体"/>
          <w:color w:val="auto"/>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93"/>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对招标文件中描述有歧意或前后不一致的地方，评标委员会有权进行评判</w:t>
      </w:r>
      <w:r>
        <w:rPr>
          <w:rFonts w:hint="eastAsia" w:ascii="宋体" w:hAnsi="宋体" w:cs="宋体"/>
          <w:color w:val="auto"/>
          <w:szCs w:val="21"/>
        </w:rPr>
        <w:t>，</w:t>
      </w:r>
      <w:r>
        <w:rPr>
          <w:rFonts w:hint="eastAsia" w:ascii="宋体" w:hAnsi="宋体" w:cs="宋体"/>
          <w:color w:val="auto"/>
          <w:szCs w:val="21"/>
          <w:lang w:eastAsia="zh-TW"/>
        </w:rPr>
        <w:t>但对同一条款的评判应适用于每个投标人。</w:t>
      </w:r>
    </w:p>
    <w:p>
      <w:pPr>
        <w:numPr>
          <w:ilvl w:val="0"/>
          <w:numId w:val="43"/>
        </w:numPr>
        <w:autoSpaceDE w:val="0"/>
        <w:autoSpaceDN w:val="0"/>
        <w:adjustRightInd w:val="0"/>
        <w:snapToGrid w:val="0"/>
        <w:spacing w:line="360" w:lineRule="auto"/>
        <w:ind w:left="449" w:hanging="449" w:hangingChars="213"/>
        <w:outlineLvl w:val="2"/>
        <w:rPr>
          <w:rFonts w:ascii="宋体" w:hAnsi="宋体" w:cs="宋体"/>
          <w:color w:val="auto"/>
          <w:szCs w:val="21"/>
          <w:lang w:eastAsia="zh-TW"/>
        </w:rPr>
      </w:pPr>
      <w:r>
        <w:rPr>
          <w:rFonts w:hint="eastAsia" w:ascii="宋体" w:hAnsi="宋体"/>
          <w:b/>
          <w:bCs/>
          <w:color w:val="auto"/>
          <w:szCs w:val="21"/>
        </w:rPr>
        <w:t>招标文件的答疑或现场考察</w:t>
      </w:r>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bCs/>
          <w:color w:val="auto"/>
          <w:szCs w:val="21"/>
        </w:rPr>
        <w:t>除非</w:t>
      </w:r>
      <w:r>
        <w:rPr>
          <w:rFonts w:hint="eastAsia" w:ascii="宋体" w:hAnsi="宋体"/>
          <w:b/>
          <w:bCs/>
          <w:color w:val="auto"/>
          <w:szCs w:val="21"/>
        </w:rPr>
        <w:t>投标资料表</w:t>
      </w:r>
      <w:r>
        <w:rPr>
          <w:rFonts w:hint="eastAsia" w:ascii="宋体" w:hAnsi="宋体"/>
          <w:bCs/>
          <w:color w:val="auto"/>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color w:val="auto"/>
          <w:szCs w:val="21"/>
        </w:rPr>
        <w:t>：</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在</w:t>
      </w:r>
      <w:r>
        <w:rPr>
          <w:rFonts w:hint="eastAsia" w:ascii="宋体" w:hAnsi="宋体" w:cs="黑体"/>
          <w:b/>
          <w:color w:val="auto"/>
          <w:szCs w:val="21"/>
          <w:lang w:eastAsia="zh-TW"/>
        </w:rPr>
        <w:t>投标资料表</w:t>
      </w:r>
      <w:r>
        <w:rPr>
          <w:rFonts w:hint="eastAsia" w:ascii="宋体" w:hAnsi="宋体" w:cs="宋体"/>
          <w:color w:val="auto"/>
          <w:szCs w:val="21"/>
        </w:rPr>
        <w:t>中规定的日期、时间和地点组织公开答疑会或现场考察；</w:t>
      </w:r>
    </w:p>
    <w:p>
      <w:pPr>
        <w:numPr>
          <w:ilvl w:val="2"/>
          <w:numId w:val="43"/>
        </w:numPr>
        <w:tabs>
          <w:tab w:val="left" w:pos="851"/>
          <w:tab w:val="clear" w:pos="567"/>
        </w:tabs>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rPr>
        <w:t>潜在</w:t>
      </w:r>
      <w:r>
        <w:rPr>
          <w:rFonts w:hint="eastAsia" w:ascii="宋体" w:hAnsi="宋体" w:cs="宋体"/>
          <w:color w:val="auto"/>
          <w:szCs w:val="21"/>
          <w:lang w:eastAsia="zh-TW"/>
        </w:rPr>
        <w:t>投标人对本项目提出的疑问，需在答疑会</w:t>
      </w:r>
      <w:r>
        <w:rPr>
          <w:rFonts w:hint="eastAsia" w:ascii="宋体" w:hAnsi="宋体" w:cs="宋体"/>
          <w:color w:val="auto"/>
          <w:szCs w:val="21"/>
        </w:rPr>
        <w:t>或现场考察</w:t>
      </w:r>
      <w:r>
        <w:rPr>
          <w:rFonts w:hint="eastAsia" w:ascii="宋体" w:hAnsi="宋体" w:cs="宋体"/>
          <w:color w:val="auto"/>
          <w:szCs w:val="21"/>
          <w:lang w:eastAsia="zh-TW"/>
        </w:rPr>
        <w:t>召开日前至少一个工作日将问题清单以书面形式（加盖公章）提交至采购代理机构，</w:t>
      </w:r>
      <w:r>
        <w:rPr>
          <w:rFonts w:hint="eastAsia" w:ascii="宋体" w:hAnsi="宋体" w:cs="宋体"/>
          <w:color w:val="auto"/>
          <w:szCs w:val="21"/>
        </w:rPr>
        <w:t>潜在</w:t>
      </w:r>
      <w:r>
        <w:rPr>
          <w:rFonts w:hint="eastAsia" w:ascii="宋体" w:hAnsi="宋体" w:cs="宋体"/>
          <w:color w:val="auto"/>
          <w:szCs w:val="21"/>
          <w:lang w:eastAsia="zh-TW"/>
        </w:rPr>
        <w:t>投标人代表于上述的时间和地点出席答疑会</w:t>
      </w:r>
      <w:r>
        <w:rPr>
          <w:rFonts w:hint="eastAsia" w:ascii="宋体" w:hAnsi="宋体" w:cs="宋体"/>
          <w:color w:val="auto"/>
          <w:szCs w:val="21"/>
        </w:rPr>
        <w:t>或现场考察</w:t>
      </w:r>
      <w:r>
        <w:rPr>
          <w:rFonts w:hint="eastAsia" w:ascii="宋体" w:hAnsi="宋体" w:cs="宋体"/>
          <w:color w:val="auto"/>
          <w:szCs w:val="21"/>
          <w:lang w:eastAsia="zh-TW"/>
        </w:rPr>
        <w:t>。</w:t>
      </w:r>
    </w:p>
    <w:p>
      <w:pPr>
        <w:numPr>
          <w:ilvl w:val="1"/>
          <w:numId w:val="43"/>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已购买</w:t>
      </w:r>
      <w:r>
        <w:rPr>
          <w:rFonts w:hint="eastAsia" w:ascii="宋体" w:hAnsi="宋体" w:cs="宋体"/>
          <w:color w:val="auto"/>
          <w:szCs w:val="21"/>
        </w:rPr>
        <w:t>招标</w:t>
      </w:r>
      <w:r>
        <w:rPr>
          <w:rFonts w:hint="eastAsia" w:ascii="宋体" w:hAnsi="宋体" w:cs="宋体"/>
          <w:color w:val="auto"/>
          <w:szCs w:val="21"/>
          <w:lang w:eastAsia="zh-TW"/>
        </w:rPr>
        <w:t>文件的投标人如不出席答疑会</w:t>
      </w:r>
      <w:r>
        <w:rPr>
          <w:rFonts w:hint="eastAsia" w:ascii="宋体" w:hAnsi="宋体" w:cs="宋体"/>
          <w:color w:val="auto"/>
          <w:szCs w:val="21"/>
        </w:rPr>
        <w:t>或现场考察</w:t>
      </w:r>
      <w:r>
        <w:rPr>
          <w:rFonts w:hint="eastAsia" w:ascii="宋体" w:hAnsi="宋体" w:cs="宋体"/>
          <w:color w:val="auto"/>
          <w:szCs w:val="21"/>
          <w:lang w:eastAsia="zh-TW"/>
        </w:rPr>
        <w:t>视为对招标文件所有内容无任何异议。</w:t>
      </w:r>
    </w:p>
    <w:p>
      <w:pPr>
        <w:numPr>
          <w:ilvl w:val="0"/>
          <w:numId w:val="42"/>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94" w:name="_Toc435542347"/>
      <w:bookmarkStart w:id="95" w:name="_Toc438223022"/>
      <w:r>
        <w:rPr>
          <w:rFonts w:hint="eastAsia" w:ascii="宋体" w:hAnsi="宋体"/>
          <w:b/>
          <w:color w:val="auto"/>
          <w:sz w:val="28"/>
          <w:szCs w:val="28"/>
          <w:lang w:eastAsia="zh-TW"/>
        </w:rPr>
        <w:t>投标文件的编制</w:t>
      </w:r>
      <w:bookmarkEnd w:id="94"/>
      <w:bookmarkEnd w:id="95"/>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96" w:name="_Toc237787500"/>
      <w:r>
        <w:rPr>
          <w:rFonts w:hint="eastAsia" w:ascii="宋体" w:hAnsi="宋体"/>
          <w:b/>
          <w:bCs/>
          <w:color w:val="auto"/>
          <w:szCs w:val="21"/>
        </w:rPr>
        <w:t>投标的语言</w:t>
      </w:r>
      <w:bookmarkEnd w:id="96"/>
      <w:r>
        <w:rPr>
          <w:rFonts w:hint="eastAsia" w:ascii="宋体" w:hAnsi="宋体"/>
          <w:b/>
          <w:bCs/>
          <w:color w:val="auto"/>
          <w:szCs w:val="21"/>
        </w:rPr>
        <w:t>及度量衡单位</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投标人提交的投标文件以及投标人与招标采购单位就有关投标的所有来往函电均应使用中文书写</w:t>
      </w:r>
      <w:r>
        <w:rPr>
          <w:rFonts w:hint="eastAsia" w:ascii="宋体" w:hAnsi="宋体" w:cs="宋体"/>
          <w:color w:val="auto"/>
          <w:szCs w:val="21"/>
        </w:rPr>
        <w:t>。投</w:t>
      </w:r>
      <w:r>
        <w:rPr>
          <w:rFonts w:hint="eastAsia" w:ascii="宋体" w:hAnsi="宋体" w:cs="宋体"/>
          <w:color w:val="auto"/>
          <w:szCs w:val="21"/>
          <w:lang w:eastAsia="zh-TW"/>
        </w:rPr>
        <w:t>标人提交的支持资料和</w:t>
      </w:r>
      <w:r>
        <w:rPr>
          <w:rFonts w:hint="eastAsia" w:ascii="宋体" w:hAnsi="宋体" w:cs="宋体"/>
          <w:color w:val="auto"/>
          <w:szCs w:val="21"/>
        </w:rPr>
        <w:t>已</w:t>
      </w:r>
      <w:r>
        <w:rPr>
          <w:rFonts w:hint="eastAsia" w:ascii="宋体" w:hAnsi="宋体" w:cs="宋体"/>
          <w:color w:val="auto"/>
          <w:szCs w:val="21"/>
          <w:lang w:eastAsia="zh-TW"/>
        </w:rPr>
        <w:t>印刷的文献可以用另一种语言</w:t>
      </w:r>
      <w:r>
        <w:rPr>
          <w:rFonts w:hint="eastAsia" w:ascii="宋体" w:hAnsi="宋体" w:cs="宋体"/>
          <w:color w:val="auto"/>
          <w:szCs w:val="21"/>
        </w:rPr>
        <w:t>，</w:t>
      </w:r>
      <w:r>
        <w:rPr>
          <w:rFonts w:hint="eastAsia" w:ascii="宋体" w:hAnsi="宋体" w:cs="宋体"/>
          <w:color w:val="auto"/>
          <w:szCs w:val="21"/>
          <w:lang w:eastAsia="zh-TW"/>
        </w:rPr>
        <w:t>但相应内容应附有中文翻译本</w:t>
      </w:r>
      <w:r>
        <w:rPr>
          <w:rFonts w:hint="eastAsia" w:ascii="宋体" w:hAnsi="宋体" w:cs="宋体"/>
          <w:color w:val="auto"/>
          <w:szCs w:val="21"/>
        </w:rPr>
        <w:t>，</w:t>
      </w:r>
      <w:r>
        <w:rPr>
          <w:rFonts w:hint="eastAsia" w:ascii="宋体" w:hAnsi="宋体" w:cs="宋体"/>
          <w:color w:val="auto"/>
          <w:szCs w:val="21"/>
          <w:lang w:eastAsia="zh-TW"/>
        </w:rPr>
        <w:t>在解释投标文件的修改内容时以中文翻译本为准。对中文翻译有异议的</w:t>
      </w:r>
      <w:r>
        <w:rPr>
          <w:rFonts w:hint="eastAsia" w:ascii="宋体" w:hAnsi="宋体" w:cs="宋体"/>
          <w:color w:val="auto"/>
          <w:szCs w:val="21"/>
        </w:rPr>
        <w:t>，</w:t>
      </w:r>
      <w:r>
        <w:rPr>
          <w:rFonts w:hint="eastAsia" w:ascii="宋体" w:hAnsi="宋体" w:cs="宋体"/>
          <w:color w:val="auto"/>
          <w:szCs w:val="21"/>
          <w:lang w:eastAsia="zh-TW"/>
        </w:rPr>
        <w:t>以权威机构的译本为准。</w:t>
      </w:r>
    </w:p>
    <w:p>
      <w:pPr>
        <w:numPr>
          <w:ilvl w:val="1"/>
          <w:numId w:val="43"/>
        </w:numPr>
        <w:tabs>
          <w:tab w:val="left" w:pos="851"/>
        </w:tabs>
        <w:autoSpaceDE w:val="0"/>
        <w:autoSpaceDN w:val="0"/>
        <w:adjustRightInd w:val="0"/>
        <w:snapToGrid w:val="0"/>
        <w:spacing w:line="360" w:lineRule="auto"/>
        <w:rPr>
          <w:rFonts w:ascii="宋体" w:hAnsi="宋体" w:cs="宋体"/>
          <w:color w:val="auto"/>
          <w:szCs w:val="21"/>
        </w:rPr>
      </w:pPr>
      <w:bookmarkStart w:id="97" w:name="_Toc237787502"/>
      <w:r>
        <w:rPr>
          <w:rFonts w:hint="eastAsia" w:ascii="宋体" w:hAnsi="宋体" w:cs="宋体"/>
          <w:color w:val="auto"/>
          <w:szCs w:val="21"/>
        </w:rPr>
        <w:t>除非招标文件的</w:t>
      </w:r>
      <w:r>
        <w:rPr>
          <w:rFonts w:hint="eastAsia" w:ascii="宋体" w:hAnsi="宋体" w:cs="宋体"/>
          <w:b/>
          <w:color w:val="auto"/>
          <w:szCs w:val="21"/>
        </w:rPr>
        <w:t>技术规格</w:t>
      </w:r>
      <w:r>
        <w:rPr>
          <w:rFonts w:hint="eastAsia" w:ascii="宋体" w:hAnsi="宋体" w:cs="宋体"/>
          <w:color w:val="auto"/>
          <w:szCs w:val="21"/>
        </w:rPr>
        <w:t>中另有规定，投标人在投标文件中及其与采购人和采购代理机构的所有往来文件中的度量衡单位均应采用中华人民共和国法定计量单位</w:t>
      </w:r>
      <w:bookmarkEnd w:id="97"/>
      <w:r>
        <w:rPr>
          <w:rFonts w:hint="eastAsia" w:ascii="宋体" w:hAnsi="宋体" w:cs="宋体"/>
          <w:color w:val="auto"/>
          <w:szCs w:val="21"/>
          <w:lang w:eastAsia="zh-TW"/>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投标文件的构成</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投标人编写的投标文件应包括</w:t>
      </w:r>
      <w:r>
        <w:rPr>
          <w:rFonts w:hint="eastAsia" w:ascii="宋体" w:hAnsi="宋体" w:cs="宋体"/>
          <w:color w:val="auto"/>
          <w:szCs w:val="21"/>
        </w:rPr>
        <w:t>初审文件、技术文件、商务文件</w:t>
      </w:r>
      <w:r>
        <w:rPr>
          <w:rFonts w:hint="eastAsia" w:ascii="宋体" w:hAnsi="宋体" w:cs="宋体"/>
          <w:color w:val="auto"/>
          <w:szCs w:val="21"/>
          <w:lang w:eastAsia="zh-TW"/>
        </w:rPr>
        <w:t>，编排顺序参见投标文件格式</w:t>
      </w:r>
      <w:r>
        <w:rPr>
          <w:rFonts w:hint="eastAsia" w:ascii="宋体" w:hAnsi="宋体" w:cs="宋体"/>
          <w:color w:val="auto"/>
          <w:szCs w:val="21"/>
        </w:rPr>
        <w:t>。</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投标文件的构成应符合法律法规及招标文件的要求。</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投标文件的编写</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投标人应按照招标文件</w:t>
      </w:r>
      <w:r>
        <w:rPr>
          <w:rFonts w:hint="eastAsia" w:ascii="宋体" w:hAnsi="宋体"/>
          <w:b/>
          <w:color w:val="auto"/>
          <w:szCs w:val="21"/>
        </w:rPr>
        <w:t>第六章投标文件格式</w:t>
      </w:r>
      <w:r>
        <w:rPr>
          <w:rFonts w:hint="eastAsia" w:ascii="宋体" w:hAnsi="宋体"/>
          <w:color w:val="auto"/>
          <w:szCs w:val="21"/>
        </w:rPr>
        <w:t>完整地填</w:t>
      </w:r>
      <w:r>
        <w:rPr>
          <w:rFonts w:hint="eastAsia" w:ascii="宋体" w:hAnsi="宋体" w:cs="宋体"/>
          <w:color w:val="auto"/>
          <w:szCs w:val="21"/>
          <w:lang w:eastAsia="zh-TW"/>
        </w:rPr>
        <w:t>写投标函、开标一览表(报价表)、投标分项报价表（如适用）以及招标文件中规定的其它</w:t>
      </w:r>
      <w:r>
        <w:rPr>
          <w:rFonts w:hint="eastAsia" w:ascii="宋体" w:hAnsi="宋体" w:cs="宋体"/>
          <w:color w:val="auto"/>
          <w:szCs w:val="21"/>
        </w:rPr>
        <w:t>所有</w:t>
      </w:r>
      <w:r>
        <w:rPr>
          <w:rFonts w:hint="eastAsia" w:ascii="宋体" w:hAnsi="宋体" w:cs="宋体"/>
          <w:color w:val="auto"/>
          <w:szCs w:val="21"/>
          <w:lang w:eastAsia="zh-TW"/>
        </w:rPr>
        <w:t>内容。</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投标人对招标文件中多个包组进行投标的</w:t>
      </w:r>
      <w:r>
        <w:rPr>
          <w:rFonts w:hint="eastAsia" w:ascii="宋体" w:hAnsi="宋体" w:cs="宋体"/>
          <w:color w:val="auto"/>
          <w:szCs w:val="21"/>
        </w:rPr>
        <w:t>，</w:t>
      </w:r>
      <w:r>
        <w:rPr>
          <w:rFonts w:hint="eastAsia" w:ascii="宋体" w:hAnsi="宋体" w:cs="宋体"/>
          <w:color w:val="auto"/>
          <w:szCs w:val="21"/>
          <w:lang w:eastAsia="zh-TW"/>
        </w:rPr>
        <w:t>其投标文件的编制</w:t>
      </w:r>
      <w:r>
        <w:rPr>
          <w:rFonts w:hint="eastAsia" w:ascii="宋体" w:hAnsi="宋体" w:cs="宋体"/>
          <w:color w:val="auto"/>
          <w:szCs w:val="21"/>
        </w:rPr>
        <w:t>可按</w:t>
      </w:r>
      <w:r>
        <w:rPr>
          <w:rFonts w:hint="eastAsia" w:ascii="宋体" w:hAnsi="宋体" w:cs="宋体"/>
          <w:color w:val="auto"/>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43"/>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投标人必须对投标文件所提供的全部资料的真实性承担法律责任，并无条件接受招标采购单位及监管部门等对其中任何资料进行核实的要求。</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如果因为投标人</w:t>
      </w:r>
      <w:r>
        <w:rPr>
          <w:rFonts w:hint="eastAsia" w:ascii="宋体" w:hAnsi="宋体" w:cs="宋体"/>
          <w:color w:val="auto"/>
          <w:szCs w:val="21"/>
        </w:rPr>
        <w:t>的</w:t>
      </w:r>
      <w:r>
        <w:rPr>
          <w:rFonts w:hint="eastAsia" w:ascii="宋体" w:hAnsi="宋体" w:cs="宋体"/>
          <w:color w:val="auto"/>
          <w:szCs w:val="21"/>
          <w:lang w:eastAsia="zh-TW"/>
        </w:rPr>
        <w:t>投标文件只填写和提供了本</w:t>
      </w:r>
      <w:r>
        <w:rPr>
          <w:rFonts w:hint="eastAsia" w:ascii="宋体" w:hAnsi="宋体" w:cs="宋体"/>
          <w:color w:val="auto"/>
          <w:szCs w:val="21"/>
        </w:rPr>
        <w:t>招标</w:t>
      </w:r>
      <w:r>
        <w:rPr>
          <w:rFonts w:hint="eastAsia" w:ascii="宋体" w:hAnsi="宋体" w:cs="宋体"/>
          <w:color w:val="auto"/>
          <w:szCs w:val="21"/>
          <w:lang w:eastAsia="zh-TW"/>
        </w:rPr>
        <w:t>文件要求的部分内容和附件，或没有提供招标文件中所要求的全部资料及数据，由此造成的后果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投标报价</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投标人应按照“第</w:t>
      </w:r>
      <w:r>
        <w:rPr>
          <w:rFonts w:hint="eastAsia" w:ascii="宋体" w:hAnsi="宋体" w:cs="宋体"/>
          <w:color w:val="auto"/>
          <w:szCs w:val="21"/>
        </w:rPr>
        <w:t>四</w:t>
      </w:r>
      <w:r>
        <w:rPr>
          <w:rFonts w:hint="eastAsia" w:ascii="宋体" w:hAnsi="宋体" w:cs="宋体"/>
          <w:color w:val="auto"/>
          <w:szCs w:val="21"/>
          <w:lang w:eastAsia="zh-TW"/>
        </w:rPr>
        <w:t>章　用户需求书”</w:t>
      </w:r>
      <w:r>
        <w:rPr>
          <w:rFonts w:hint="eastAsia" w:ascii="宋体" w:hAnsi="宋体" w:cs="宋体"/>
          <w:color w:val="auto"/>
          <w:szCs w:val="21"/>
        </w:rPr>
        <w:t>中</w:t>
      </w:r>
      <w:r>
        <w:rPr>
          <w:rFonts w:hint="eastAsia" w:ascii="宋体" w:hAnsi="宋体" w:cs="宋体"/>
          <w:color w:val="auto"/>
          <w:szCs w:val="21"/>
          <w:lang w:eastAsia="zh-TW"/>
        </w:rPr>
        <w:t>采购项目</w:t>
      </w:r>
      <w:r>
        <w:rPr>
          <w:rFonts w:hint="eastAsia" w:ascii="宋体" w:hAnsi="宋体" w:cs="宋体"/>
          <w:color w:val="auto"/>
          <w:szCs w:val="21"/>
        </w:rPr>
        <w:t>服务</w:t>
      </w:r>
      <w:r>
        <w:rPr>
          <w:rFonts w:hint="eastAsia" w:ascii="宋体" w:hAnsi="宋体" w:cs="宋体"/>
          <w:color w:val="auto"/>
          <w:szCs w:val="21"/>
          <w:lang w:eastAsia="zh-TW"/>
        </w:rPr>
        <w:t>要求规定的内容、责任范围进行报价。并按《</w:t>
      </w:r>
      <w:r>
        <w:rPr>
          <w:rFonts w:hint="eastAsia" w:ascii="宋体" w:hAnsi="宋体" w:cs="宋体"/>
          <w:color w:val="auto"/>
          <w:szCs w:val="21"/>
        </w:rPr>
        <w:t>开标一览表(报价表)</w:t>
      </w:r>
      <w:r>
        <w:rPr>
          <w:rFonts w:hint="eastAsia" w:ascii="宋体" w:hAnsi="宋体" w:cs="宋体"/>
          <w:color w:val="auto"/>
          <w:szCs w:val="21"/>
          <w:lang w:eastAsia="zh-TW"/>
        </w:rPr>
        <w:t>》</w:t>
      </w:r>
      <w:r>
        <w:rPr>
          <w:rFonts w:hint="eastAsia" w:ascii="宋体" w:hAnsi="宋体" w:cs="宋体"/>
          <w:color w:val="auto"/>
          <w:szCs w:val="21"/>
        </w:rPr>
        <w:t>及</w:t>
      </w:r>
      <w:r>
        <w:rPr>
          <w:rFonts w:hint="eastAsia" w:ascii="宋体" w:hAnsi="宋体" w:cs="宋体"/>
          <w:color w:val="auto"/>
          <w:szCs w:val="21"/>
          <w:lang w:eastAsia="zh-TW"/>
        </w:rPr>
        <w:t>《投标分项报价表》（如适用）的</w:t>
      </w:r>
      <w:r>
        <w:rPr>
          <w:rFonts w:hint="eastAsia" w:ascii="宋体" w:hAnsi="宋体" w:cs="宋体"/>
          <w:color w:val="auto"/>
          <w:szCs w:val="21"/>
        </w:rPr>
        <w:t>要求</w:t>
      </w:r>
      <w:r>
        <w:rPr>
          <w:rFonts w:hint="eastAsia" w:ascii="宋体" w:hAnsi="宋体" w:cs="宋体"/>
          <w:color w:val="auto"/>
          <w:szCs w:val="21"/>
          <w:lang w:eastAsia="zh-TW"/>
        </w:rPr>
        <w:t>报出总价和分项价格。投标总价中不得包含招标文件要求以外的内容，否则，在评标时不予核减。</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投标总价中也不得缺漏招标文件所要求的内容，否则，被视为</w:t>
      </w:r>
      <w:r>
        <w:rPr>
          <w:rFonts w:hint="eastAsia" w:ascii="宋体" w:hAnsi="宋体" w:cs="宋体"/>
          <w:color w:val="auto"/>
          <w:szCs w:val="21"/>
        </w:rPr>
        <w:t>包含在投标报价中</w:t>
      </w:r>
      <w:r>
        <w:rPr>
          <w:rFonts w:hint="eastAsia" w:ascii="宋体" w:hAnsi="宋体" w:cs="宋体"/>
          <w:color w:val="auto"/>
          <w:szCs w:val="21"/>
          <w:lang w:eastAsia="zh-TW"/>
        </w:rPr>
        <w:t>。</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投标分项报价表</w:t>
      </w:r>
      <w:r>
        <w:rPr>
          <w:rFonts w:hint="eastAsia" w:ascii="宋体" w:hAnsi="宋体" w:cs="宋体"/>
          <w:color w:val="auto"/>
          <w:szCs w:val="21"/>
        </w:rPr>
        <w:t>内容应包含：</w:t>
      </w:r>
    </w:p>
    <w:p>
      <w:pPr>
        <w:numPr>
          <w:ilvl w:val="2"/>
          <w:numId w:val="43"/>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2"/>
          <w:numId w:val="43"/>
        </w:numPr>
        <w:tabs>
          <w:tab w:val="left" w:pos="709"/>
          <w:tab w:val="left" w:pos="851"/>
          <w:tab w:val="clear" w:pos="567"/>
        </w:tabs>
        <w:autoSpaceDE w:val="0"/>
        <w:autoSpaceDN w:val="0"/>
        <w:adjustRightInd w:val="0"/>
        <w:snapToGrid w:val="0"/>
        <w:spacing w:line="360" w:lineRule="auto"/>
        <w:ind w:left="709" w:hanging="709"/>
        <w:jc w:val="left"/>
        <w:rPr>
          <w:rFonts w:ascii="宋体" w:hAnsi="宋体"/>
          <w:color w:val="auto"/>
          <w:szCs w:val="21"/>
        </w:rPr>
      </w:pPr>
      <w:r>
        <w:rPr>
          <w:rFonts w:hint="eastAsia" w:ascii="宋体" w:hAnsi="宋体" w:cs="宋体"/>
          <w:color w:val="auto"/>
          <w:szCs w:val="21"/>
        </w:rPr>
        <w:t>投标报价包含履行合同所有相关服务所需的费用；</w:t>
      </w:r>
    </w:p>
    <w:p>
      <w:pPr>
        <w:numPr>
          <w:ilvl w:val="2"/>
          <w:numId w:val="43"/>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投标报价均应包含所有的税费；</w:t>
      </w:r>
    </w:p>
    <w:p>
      <w:pPr>
        <w:numPr>
          <w:ilvl w:val="2"/>
          <w:numId w:val="43"/>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其他一切隐含及不可预见的费用；</w:t>
      </w:r>
    </w:p>
    <w:p>
      <w:pPr>
        <w:numPr>
          <w:ilvl w:val="1"/>
          <w:numId w:val="43"/>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对于报价免费的</w:t>
      </w:r>
      <w:r>
        <w:rPr>
          <w:rFonts w:hint="eastAsia" w:ascii="宋体" w:hAnsi="宋体" w:cs="宋体"/>
          <w:color w:val="auto"/>
          <w:szCs w:val="21"/>
        </w:rPr>
        <w:t>内容</w:t>
      </w:r>
      <w:r>
        <w:rPr>
          <w:rFonts w:hint="eastAsia" w:ascii="宋体" w:hAnsi="宋体" w:cs="宋体"/>
          <w:color w:val="auto"/>
          <w:szCs w:val="21"/>
          <w:lang w:eastAsia="zh-TW"/>
        </w:rPr>
        <w:t>须标明“免费”。</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投标人根据本须知</w:t>
      </w:r>
      <w:r>
        <w:rPr>
          <w:rFonts w:hint="eastAsia" w:ascii="宋体" w:hAnsi="宋体" w:cs="宋体"/>
          <w:color w:val="auto"/>
          <w:szCs w:val="21"/>
        </w:rPr>
        <w:t>第17.3条</w:t>
      </w:r>
      <w:r>
        <w:rPr>
          <w:rFonts w:hint="eastAsia" w:ascii="宋体" w:hAnsi="宋体" w:cs="宋体"/>
          <w:color w:val="auto"/>
          <w:szCs w:val="21"/>
          <w:lang w:eastAsia="zh-TW"/>
        </w:rPr>
        <w:t>的规定将投标</w:t>
      </w:r>
      <w:r>
        <w:rPr>
          <w:rFonts w:hint="eastAsia" w:ascii="宋体" w:hAnsi="宋体" w:cs="宋体"/>
          <w:color w:val="auto"/>
          <w:szCs w:val="21"/>
        </w:rPr>
        <w:t>报</w:t>
      </w:r>
      <w:r>
        <w:rPr>
          <w:rFonts w:hint="eastAsia" w:ascii="宋体" w:hAnsi="宋体" w:cs="宋体"/>
          <w:color w:val="auto"/>
          <w:szCs w:val="21"/>
          <w:lang w:eastAsia="zh-TW"/>
        </w:rPr>
        <w:t>价分成几部分</w:t>
      </w:r>
      <w:r>
        <w:rPr>
          <w:rFonts w:hint="eastAsia" w:ascii="宋体" w:hAnsi="宋体" w:cs="宋体"/>
          <w:color w:val="auto"/>
          <w:szCs w:val="21"/>
        </w:rPr>
        <w:t>，</w:t>
      </w:r>
      <w:r>
        <w:rPr>
          <w:rFonts w:hint="eastAsia" w:ascii="宋体" w:hAnsi="宋体" w:cs="宋体"/>
          <w:color w:val="auto"/>
          <w:szCs w:val="21"/>
          <w:lang w:eastAsia="zh-TW"/>
        </w:rPr>
        <w:t>只是为了方便对</w:t>
      </w:r>
      <w:r>
        <w:rPr>
          <w:rFonts w:hint="eastAsia" w:ascii="宋体" w:hAnsi="宋体" w:cs="宋体"/>
          <w:color w:val="auto"/>
          <w:szCs w:val="21"/>
        </w:rPr>
        <w:t>投标文件进行比较，</w:t>
      </w:r>
      <w:r>
        <w:rPr>
          <w:rFonts w:hint="eastAsia" w:ascii="宋体" w:hAnsi="宋体" w:cs="宋体"/>
          <w:color w:val="auto"/>
          <w:szCs w:val="21"/>
          <w:lang w:eastAsia="zh-TW"/>
        </w:rPr>
        <w:t>并不限制采购人以上述任何条件订立合同的权力。</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中另有规定，</w:t>
      </w:r>
      <w:r>
        <w:rPr>
          <w:rFonts w:hint="eastAsia" w:ascii="宋体" w:hAnsi="宋体" w:cs="宋体"/>
          <w:color w:val="auto"/>
          <w:szCs w:val="21"/>
          <w:lang w:eastAsia="zh-TW"/>
        </w:rPr>
        <w:t>投标人所报的投标价在合同执行过程中是固定不变的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不得以任何理由予以变更。任何包含价格调整要求的投标被认为是非实质性响应投标而予以拒绝。</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中允许有备选方案外，本次招标不接受选择性报价，</w:t>
      </w:r>
      <w:r>
        <w:rPr>
          <w:rFonts w:hint="eastAsia" w:ascii="宋体" w:hAnsi="宋体" w:cs="宋体"/>
          <w:color w:val="auto"/>
          <w:szCs w:val="21"/>
        </w:rPr>
        <w:t>否则将被视为无效投标。</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s="宋体"/>
          <w:color w:val="auto"/>
          <w:szCs w:val="21"/>
        </w:rPr>
        <w:t>另</w:t>
      </w:r>
      <w:r>
        <w:rPr>
          <w:rFonts w:hint="eastAsia" w:ascii="宋体" w:hAnsi="宋体"/>
          <w:color w:val="auto"/>
          <w:szCs w:val="21"/>
        </w:rPr>
        <w:t>有规定外，本次招标不接受具有附加条件的报价，</w:t>
      </w:r>
      <w:r>
        <w:rPr>
          <w:rFonts w:hint="eastAsia" w:ascii="宋体" w:hAnsi="宋体" w:cs="宋体"/>
          <w:color w:val="auto"/>
          <w:szCs w:val="21"/>
        </w:rPr>
        <w:t>否则将被视为无效投标。</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投标货币</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投标人提供的货物及服务在投标时必须用人民币报价。否则，将导致其投标无效。</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联合体投标</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除非投标邀请函中另有规定，不接受联合体投标。如果投标邀请函中规定允许联合体投标的，则必须满足：</w:t>
      </w:r>
    </w:p>
    <w:p>
      <w:pPr>
        <w:numPr>
          <w:ilvl w:val="2"/>
          <w:numId w:val="43"/>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 xml:space="preserve">以联合体形式参加投标的，联合体各方均必须符合本须知“合格的投标人”的一般规定，并至少有一方符合“供应商资格”的特殊条款要求； </w:t>
      </w:r>
    </w:p>
    <w:p>
      <w:pPr>
        <w:numPr>
          <w:ilvl w:val="2"/>
          <w:numId w:val="43"/>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联合体中标的，联合体各方应当共同与</w:t>
      </w:r>
      <w:r>
        <w:rPr>
          <w:rFonts w:hint="eastAsia" w:ascii="宋体" w:hAnsi="宋体"/>
          <w:color w:val="auto"/>
          <w:szCs w:val="21"/>
        </w:rPr>
        <w:t>采购</w:t>
      </w:r>
      <w:r>
        <w:rPr>
          <w:rFonts w:ascii="宋体" w:hAnsi="宋体"/>
          <w:color w:val="auto"/>
          <w:szCs w:val="21"/>
        </w:rPr>
        <w:t>人签订合同。</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证明投标人合格和资格的文件</w:t>
      </w:r>
    </w:p>
    <w:p>
      <w:pPr>
        <w:numPr>
          <w:ilvl w:val="1"/>
          <w:numId w:val="43"/>
        </w:numPr>
        <w:autoSpaceDE w:val="0"/>
        <w:autoSpaceDN w:val="0"/>
        <w:adjustRightInd w:val="0"/>
        <w:snapToGrid w:val="0"/>
        <w:spacing w:line="360" w:lineRule="auto"/>
        <w:rPr>
          <w:rFonts w:ascii="宋体" w:hAnsi="宋体" w:cs="黑体"/>
          <w:b/>
          <w:bCs/>
          <w:color w:val="auto"/>
          <w:szCs w:val="21"/>
        </w:rPr>
      </w:pPr>
      <w:bookmarkStart w:id="98" w:name="_Toc237787518"/>
      <w:r>
        <w:rPr>
          <w:rFonts w:hint="eastAsia" w:ascii="宋体" w:hAnsi="宋体"/>
          <w:color w:val="auto"/>
          <w:szCs w:val="21"/>
        </w:rPr>
        <w:t>投标人应提交证明其有资格参加投标和中标后有能力履行合同的文件，并作为其投标文件的一部分。</w:t>
      </w:r>
      <w:bookmarkEnd w:id="98"/>
      <w:r>
        <w:rPr>
          <w:rFonts w:hint="eastAsia" w:ascii="宋体" w:hAnsi="宋体"/>
          <w:color w:val="auto"/>
          <w:szCs w:val="21"/>
        </w:rPr>
        <w:t>本次招标是否允许联合体投标见投标邀请函，</w:t>
      </w:r>
      <w:r>
        <w:rPr>
          <w:rFonts w:hint="eastAsia" w:ascii="宋体" w:hAnsi="宋体" w:cs="宋体"/>
          <w:color w:val="auto"/>
          <w:szCs w:val="21"/>
          <w:lang w:eastAsia="zh-TW"/>
        </w:rPr>
        <w:t>如果</w:t>
      </w:r>
      <w:r>
        <w:rPr>
          <w:rFonts w:hint="eastAsia" w:ascii="宋体" w:hAnsi="宋体" w:cs="宋体"/>
          <w:color w:val="auto"/>
          <w:szCs w:val="21"/>
        </w:rPr>
        <w:t>允许联合体投标，应</w:t>
      </w:r>
      <w:r>
        <w:rPr>
          <w:rFonts w:hint="eastAsia" w:ascii="宋体" w:hAnsi="宋体" w:cs="宋体"/>
          <w:color w:val="auto"/>
          <w:szCs w:val="21"/>
          <w:lang w:eastAsia="zh-TW"/>
        </w:rPr>
        <w:t>提交联合体各方的资格证明文件、</w:t>
      </w:r>
      <w:r>
        <w:rPr>
          <w:rFonts w:hint="eastAsia" w:ascii="宋体" w:hAnsi="宋体" w:cs="宋体"/>
          <w:color w:val="auto"/>
          <w:szCs w:val="21"/>
        </w:rPr>
        <w:t>共同投标协议</w:t>
      </w:r>
      <w:r>
        <w:rPr>
          <w:rFonts w:hint="eastAsia" w:ascii="宋体" w:hAnsi="宋体" w:cs="宋体"/>
          <w:color w:val="auto"/>
          <w:szCs w:val="21"/>
          <w:lang w:eastAsia="zh-TW"/>
        </w:rPr>
        <w:t>并注明主体方</w:t>
      </w:r>
      <w:r>
        <w:rPr>
          <w:rFonts w:hint="eastAsia" w:ascii="宋体" w:hAnsi="宋体" w:cs="宋体"/>
          <w:color w:val="auto"/>
          <w:szCs w:val="21"/>
        </w:rPr>
        <w:t>及各方拟承担的工作和责任，并承诺一旦中标联合体各方将向采购人承担连带责任。</w:t>
      </w:r>
      <w:r>
        <w:rPr>
          <w:rFonts w:hint="eastAsia" w:ascii="宋体" w:hAnsi="宋体" w:cs="宋体"/>
          <w:color w:val="auto"/>
          <w:szCs w:val="21"/>
          <w:lang w:eastAsia="zh-TW"/>
        </w:rPr>
        <w:t>否则</w:t>
      </w:r>
      <w:r>
        <w:rPr>
          <w:rFonts w:hint="eastAsia" w:ascii="宋体" w:hAnsi="宋体" w:cs="宋体"/>
          <w:color w:val="auto"/>
          <w:szCs w:val="21"/>
        </w:rPr>
        <w:t>，</w:t>
      </w:r>
      <w:r>
        <w:rPr>
          <w:rFonts w:hint="eastAsia" w:ascii="宋体" w:hAnsi="宋体" w:cs="宋体"/>
          <w:color w:val="auto"/>
          <w:szCs w:val="21"/>
          <w:lang w:eastAsia="zh-TW"/>
        </w:rPr>
        <w:t>将导致其投标</w:t>
      </w:r>
      <w:r>
        <w:rPr>
          <w:rFonts w:hint="eastAsia" w:ascii="宋体" w:hAnsi="宋体" w:cs="宋体"/>
          <w:color w:val="auto"/>
          <w:szCs w:val="21"/>
        </w:rPr>
        <w:t>无效。</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投标人提交的资格证明文件应证明其</w:t>
      </w:r>
      <w:r>
        <w:rPr>
          <w:rFonts w:hint="eastAsia" w:ascii="宋体" w:hAnsi="宋体" w:cs="宋体"/>
          <w:color w:val="auto"/>
          <w:szCs w:val="21"/>
        </w:rPr>
        <w:t>满足</w:t>
      </w:r>
      <w:r>
        <w:rPr>
          <w:rFonts w:hint="eastAsia" w:ascii="宋体" w:hAnsi="宋体" w:cs="宋体"/>
          <w:color w:val="auto"/>
          <w:szCs w:val="21"/>
          <w:lang w:eastAsia="zh-TW"/>
        </w:rPr>
        <w:t>本须知定义的合格投标人。</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证明服务的合格性和符合招标文件规定的文件</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投标人应提交证明文件，证明其拟投标的服务的合格性符合招标文件规定。该证明文件作为投标文件的一部分。</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证明服务与招标文件的要求相一致的文件，可以是文字资料、图纸和数据，它包括：</w:t>
      </w:r>
    </w:p>
    <w:p>
      <w:pPr>
        <w:numPr>
          <w:ilvl w:val="2"/>
          <w:numId w:val="43"/>
        </w:numPr>
        <w:tabs>
          <w:tab w:val="left" w:pos="784"/>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服务主要内容、方案、质量、标准指标等的详细说明；</w:t>
      </w:r>
    </w:p>
    <w:p>
      <w:pPr>
        <w:numPr>
          <w:ilvl w:val="2"/>
          <w:numId w:val="43"/>
        </w:numPr>
        <w:tabs>
          <w:tab w:val="left" w:pos="770"/>
          <w:tab w:val="clear" w:pos="567"/>
        </w:tabs>
        <w:autoSpaceDE w:val="0"/>
        <w:autoSpaceDN w:val="0"/>
        <w:adjustRightInd w:val="0"/>
        <w:snapToGrid w:val="0"/>
        <w:spacing w:line="360" w:lineRule="auto"/>
        <w:ind w:left="770" w:hanging="770"/>
        <w:rPr>
          <w:rFonts w:ascii="宋体" w:hAnsi="宋体" w:cs="宋体"/>
          <w:color w:val="auto"/>
          <w:szCs w:val="21"/>
        </w:rPr>
      </w:pPr>
      <w:r>
        <w:rPr>
          <w:rFonts w:hint="eastAsia" w:ascii="宋体" w:hAnsi="宋体" w:cs="宋体"/>
          <w:color w:val="auto"/>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投标有效期</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投标应自</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中规定的</w:t>
      </w:r>
      <w:r>
        <w:rPr>
          <w:rFonts w:hint="eastAsia" w:ascii="宋体" w:hAnsi="宋体" w:cs="宋体"/>
          <w:color w:val="auto"/>
          <w:szCs w:val="21"/>
        </w:rPr>
        <w:t>投标文件递交截止时间</w:t>
      </w:r>
      <w:r>
        <w:rPr>
          <w:rFonts w:hint="eastAsia" w:ascii="宋体" w:hAnsi="宋体" w:cs="宋体"/>
          <w:color w:val="auto"/>
          <w:szCs w:val="21"/>
          <w:lang w:eastAsia="zh-TW"/>
        </w:rPr>
        <w:t>起</w:t>
      </w:r>
      <w:r>
        <w:rPr>
          <w:rFonts w:hint="eastAsia" w:ascii="宋体" w:hAnsi="宋体" w:cs="宋体"/>
          <w:color w:val="auto"/>
          <w:szCs w:val="21"/>
        </w:rPr>
        <w:t>，</w:t>
      </w:r>
      <w:r>
        <w:rPr>
          <w:rFonts w:hint="eastAsia" w:ascii="宋体" w:hAnsi="宋体" w:cs="宋体"/>
          <w:color w:val="auto"/>
          <w:szCs w:val="21"/>
          <w:lang w:eastAsia="zh-TW"/>
        </w:rPr>
        <w:t>并在</w:t>
      </w:r>
      <w:r>
        <w:rPr>
          <w:rFonts w:hint="eastAsia" w:ascii="宋体" w:hAnsi="宋体" w:cs="宋体"/>
          <w:b/>
          <w:color w:val="auto"/>
          <w:szCs w:val="21"/>
          <w:lang w:eastAsia="zh-TW"/>
        </w:rPr>
        <w:t>投标资料表</w:t>
      </w:r>
      <w:r>
        <w:rPr>
          <w:rFonts w:hint="eastAsia" w:ascii="宋体" w:hAnsi="宋体" w:cs="宋体"/>
          <w:color w:val="auto"/>
          <w:szCs w:val="21"/>
          <w:lang w:eastAsia="zh-TW"/>
        </w:rPr>
        <w:t>中所述期限内保持有效。投标有效期不足的投标将被视为非实质性响应</w:t>
      </w:r>
      <w:r>
        <w:rPr>
          <w:rFonts w:hint="eastAsia" w:ascii="宋体" w:hAnsi="宋体"/>
          <w:color w:val="auto"/>
          <w:szCs w:val="21"/>
        </w:rPr>
        <w:t>，</w:t>
      </w:r>
      <w:r>
        <w:rPr>
          <w:rFonts w:hint="eastAsia" w:ascii="宋体" w:hAnsi="宋体" w:cs="宋体"/>
          <w:color w:val="auto"/>
          <w:szCs w:val="21"/>
        </w:rPr>
        <w:t>视为无效投标</w:t>
      </w:r>
      <w:r>
        <w:rPr>
          <w:rFonts w:hint="eastAsia" w:ascii="宋体" w:hAnsi="宋体" w:cs="宋体"/>
          <w:color w:val="auto"/>
          <w:szCs w:val="21"/>
          <w:lang w:eastAsia="zh-TW"/>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投标文件的式样和签署</w:t>
      </w:r>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color w:val="auto"/>
          <w:szCs w:val="21"/>
        </w:rPr>
        <w:t>投标人应准备一份投标文件正本和</w:t>
      </w:r>
      <w:r>
        <w:rPr>
          <w:rFonts w:hint="eastAsia" w:ascii="宋体" w:hAnsi="宋体"/>
          <w:b/>
          <w:color w:val="auto"/>
          <w:szCs w:val="21"/>
        </w:rPr>
        <w:t>投标资料表</w:t>
      </w:r>
      <w:r>
        <w:rPr>
          <w:rFonts w:hint="eastAsia" w:ascii="宋体" w:hAnsi="宋体"/>
          <w:color w:val="auto"/>
          <w:szCs w:val="21"/>
        </w:rPr>
        <w:t>中规定数目的副本，投标文件原则上采用A4纸制做。每套投标文件须清楚地标明“正本”或“副本”。若正本和副本不符，以正本为准。</w:t>
      </w:r>
      <w:bookmarkStart w:id="99" w:name="_Toc237787559"/>
      <w:r>
        <w:rPr>
          <w:rFonts w:hint="eastAsia" w:ascii="宋体" w:hAnsi="宋体"/>
          <w:color w:val="auto"/>
          <w:szCs w:val="21"/>
        </w:rPr>
        <w:t>投标人应按</w:t>
      </w:r>
      <w:r>
        <w:rPr>
          <w:rFonts w:hint="eastAsia" w:ascii="宋体" w:hAnsi="宋体"/>
          <w:b/>
          <w:color w:val="auto"/>
          <w:szCs w:val="21"/>
        </w:rPr>
        <w:t>投标资料表</w:t>
      </w:r>
      <w:r>
        <w:rPr>
          <w:rFonts w:hint="eastAsia" w:ascii="宋体" w:hAnsi="宋体"/>
          <w:color w:val="auto"/>
          <w:szCs w:val="21"/>
        </w:rPr>
        <w:t>的规定，同时提交电子介质的投标文件。</w:t>
      </w:r>
      <w:bookmarkEnd w:id="99"/>
      <w:r>
        <w:rPr>
          <w:rFonts w:hint="eastAsia" w:ascii="宋体" w:hAnsi="宋体"/>
          <w:color w:val="auto"/>
          <w:szCs w:val="21"/>
        </w:rPr>
        <w:t>电子介质的投标文件与纸质投标文件具有同等的法律效力。除非</w:t>
      </w:r>
      <w:r>
        <w:rPr>
          <w:rFonts w:hint="eastAsia" w:ascii="宋体" w:hAnsi="宋体"/>
          <w:b/>
          <w:color w:val="auto"/>
          <w:szCs w:val="21"/>
        </w:rPr>
        <w:t>投标资料表</w:t>
      </w:r>
      <w:r>
        <w:rPr>
          <w:rFonts w:hint="eastAsia" w:ascii="宋体" w:hAnsi="宋体"/>
          <w:color w:val="auto"/>
          <w:szCs w:val="21"/>
        </w:rPr>
        <w:t>中另有规定，电子介质的投标文件与纸质投标文件不一致时，以纸质投标文件为准。</w:t>
      </w:r>
    </w:p>
    <w:p>
      <w:pPr>
        <w:widowControl/>
        <w:numPr>
          <w:ilvl w:val="1"/>
          <w:numId w:val="43"/>
        </w:numPr>
        <w:adjustRightInd w:val="0"/>
        <w:snapToGrid w:val="0"/>
        <w:spacing w:line="360" w:lineRule="auto"/>
        <w:jc w:val="left"/>
        <w:rPr>
          <w:rFonts w:ascii="宋体" w:hAnsi="宋体"/>
          <w:color w:val="auto"/>
          <w:szCs w:val="21"/>
        </w:rPr>
      </w:pPr>
      <w:bookmarkStart w:id="100" w:name="_Toc237787560"/>
      <w:r>
        <w:rPr>
          <w:rFonts w:hint="eastAsia" w:ascii="宋体" w:hAnsi="宋体"/>
          <w:color w:val="auto"/>
          <w:szCs w:val="21"/>
        </w:rPr>
        <w:t>投标文件正本须用不褪色墨水书写或打印，由投标人的法定代表人或经其正式授权</w:t>
      </w:r>
      <w:bookmarkEnd w:id="100"/>
      <w:bookmarkStart w:id="101" w:name="_Toc237787561"/>
      <w:r>
        <w:rPr>
          <w:rFonts w:hint="eastAsia" w:ascii="宋体" w:hAnsi="宋体"/>
          <w:color w:val="auto"/>
          <w:szCs w:val="21"/>
        </w:rPr>
        <w:t>的代表签署本人姓名或印盖本人姓名章，不得加盖合同专用章、投标人专用章等各种形式的专用章。授权代表须将以书面形式出具的</w:t>
      </w:r>
      <w:r>
        <w:rPr>
          <w:rFonts w:hint="eastAsia" w:ascii="宋体" w:hAnsi="宋体" w:cs="宋体"/>
          <w:color w:val="auto"/>
          <w:szCs w:val="21"/>
        </w:rPr>
        <w:t>《法定代表人授权委托书》</w:t>
      </w:r>
      <w:r>
        <w:rPr>
          <w:rFonts w:hint="eastAsia" w:ascii="宋体" w:hAnsi="宋体"/>
          <w:color w:val="auto"/>
          <w:szCs w:val="21"/>
        </w:rPr>
        <w:t>附在投标文件中。</w:t>
      </w:r>
      <w:bookmarkEnd w:id="101"/>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投标文件中的任何重要的插字、涂改和增删，必须由法定代表人或经其正式授权的代表在旁边签署本人姓名或印盖本人姓名章才有效。</w:t>
      </w:r>
    </w:p>
    <w:p>
      <w:pPr>
        <w:widowControl/>
        <w:numPr>
          <w:ilvl w:val="1"/>
          <w:numId w:val="43"/>
        </w:numPr>
        <w:adjustRightInd w:val="0"/>
        <w:snapToGrid w:val="0"/>
        <w:spacing w:line="360" w:lineRule="auto"/>
        <w:jc w:val="left"/>
        <w:rPr>
          <w:rFonts w:ascii="宋体" w:hAnsi="宋体"/>
          <w:b/>
          <w:bCs/>
          <w:color w:val="auto"/>
          <w:szCs w:val="21"/>
        </w:rPr>
      </w:pPr>
      <w:bookmarkStart w:id="102" w:name="_Toc237787563"/>
      <w:r>
        <w:rPr>
          <w:rFonts w:hint="eastAsia" w:ascii="宋体" w:hAnsi="宋体"/>
          <w:b/>
          <w:bCs/>
          <w:color w:val="auto"/>
          <w:szCs w:val="21"/>
        </w:rPr>
        <w:t>投标文件的正本，招标文件中已明示需盖章签名处，均须由投标人加盖投标人公章，并经投标人法定代表人或其正式授权的代表</w:t>
      </w:r>
      <w:bookmarkEnd w:id="102"/>
      <w:bookmarkStart w:id="103" w:name="_Toc237787564"/>
      <w:r>
        <w:rPr>
          <w:rFonts w:hint="eastAsia" w:ascii="宋体" w:hAnsi="宋体"/>
          <w:b/>
          <w:bCs/>
          <w:color w:val="auto"/>
          <w:szCs w:val="21"/>
        </w:rPr>
        <w:t>签署本人姓名或印盖本人姓名章。投标文件副本</w:t>
      </w:r>
      <w:bookmarkEnd w:id="103"/>
      <w:r>
        <w:rPr>
          <w:rFonts w:hint="eastAsia" w:ascii="宋体" w:hAnsi="宋体"/>
          <w:b/>
          <w:bCs/>
          <w:color w:val="auto"/>
          <w:szCs w:val="21"/>
        </w:rPr>
        <w:t>应为正本的复印件。</w:t>
      </w:r>
    </w:p>
    <w:p>
      <w:pPr>
        <w:numPr>
          <w:ilvl w:val="0"/>
          <w:numId w:val="42"/>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104" w:name="_Toc435542348"/>
      <w:bookmarkStart w:id="105" w:name="_Toc438223023"/>
      <w:r>
        <w:rPr>
          <w:rFonts w:hint="eastAsia" w:ascii="宋体" w:hAnsi="宋体"/>
          <w:b/>
          <w:color w:val="auto"/>
          <w:sz w:val="28"/>
          <w:szCs w:val="28"/>
          <w:lang w:eastAsia="zh-TW"/>
        </w:rPr>
        <w:t>投标文件的递交</w:t>
      </w:r>
      <w:bookmarkEnd w:id="104"/>
      <w:bookmarkEnd w:id="105"/>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投标文件的密封和标记</w:t>
      </w:r>
    </w:p>
    <w:p>
      <w:pPr>
        <w:spacing w:line="440" w:lineRule="exact"/>
        <w:rPr>
          <w:rFonts w:ascii="宋体" w:hAnsi="宋体" w:cs="黑体"/>
          <w:bCs/>
          <w:color w:val="auto"/>
          <w:szCs w:val="21"/>
        </w:rPr>
      </w:pPr>
      <w:r>
        <w:rPr>
          <w:rFonts w:hint="eastAsia" w:ascii="宋体" w:hAnsi="宋体"/>
          <w:color w:val="auto"/>
          <w:szCs w:val="21"/>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color w:val="auto"/>
          <w:szCs w:val="21"/>
        </w:rPr>
        <w:t>开标信封</w:t>
      </w:r>
      <w:r>
        <w:rPr>
          <w:rFonts w:hint="eastAsia" w:ascii="宋体" w:hAnsi="宋体"/>
          <w:color w:val="auto"/>
          <w:szCs w:val="21"/>
        </w:rPr>
        <w:t>”字样。投标人应将投标文件正本和所有的副本分开密封装在单独的信封中，且在信封上标明</w:t>
      </w:r>
      <w:r>
        <w:rPr>
          <w:rFonts w:hint="eastAsia" w:ascii="宋体" w:hAnsi="宋体"/>
          <w:b/>
          <w:color w:val="auto"/>
          <w:szCs w:val="21"/>
        </w:rPr>
        <w:t>“正本”、“副本”</w:t>
      </w:r>
      <w:r>
        <w:rPr>
          <w:rFonts w:hint="eastAsia" w:ascii="宋体" w:hAnsi="宋体"/>
          <w:color w:val="auto"/>
          <w:szCs w:val="21"/>
        </w:rPr>
        <w:t>字样。“开标信封”是投标文件的组成部分。</w:t>
      </w:r>
    </w:p>
    <w:p>
      <w:pPr>
        <w:widowControl/>
        <w:numPr>
          <w:ilvl w:val="1"/>
          <w:numId w:val="43"/>
        </w:numPr>
        <w:adjustRightInd w:val="0"/>
        <w:snapToGrid w:val="0"/>
        <w:spacing w:line="360" w:lineRule="auto"/>
        <w:jc w:val="left"/>
        <w:rPr>
          <w:rFonts w:ascii="宋体" w:hAnsi="宋体"/>
          <w:color w:val="auto"/>
          <w:szCs w:val="21"/>
        </w:rPr>
      </w:pPr>
      <w:bookmarkStart w:id="106" w:name="_Toc237787569"/>
      <w:r>
        <w:rPr>
          <w:rFonts w:hint="eastAsia" w:ascii="宋体" w:hAnsi="宋体"/>
          <w:color w:val="auto"/>
          <w:szCs w:val="21"/>
        </w:rPr>
        <w:t>内外层信封均应</w:t>
      </w:r>
      <w:bookmarkEnd w:id="106"/>
      <w:r>
        <w:rPr>
          <w:rFonts w:hint="eastAsia" w:ascii="宋体" w:hAnsi="宋体" w:cs="宋体"/>
          <w:color w:val="auto"/>
          <w:szCs w:val="21"/>
        </w:rPr>
        <w:t>：</w:t>
      </w:r>
    </w:p>
    <w:p>
      <w:pPr>
        <w:widowControl/>
        <w:numPr>
          <w:ilvl w:val="2"/>
          <w:numId w:val="43"/>
        </w:numPr>
        <w:adjustRightInd w:val="0"/>
        <w:snapToGrid w:val="0"/>
        <w:spacing w:line="360" w:lineRule="auto"/>
        <w:jc w:val="left"/>
        <w:rPr>
          <w:rFonts w:ascii="宋体" w:hAnsi="宋体"/>
          <w:color w:val="auto"/>
          <w:szCs w:val="21"/>
        </w:rPr>
      </w:pPr>
      <w:r>
        <w:rPr>
          <w:rFonts w:hint="eastAsia" w:ascii="宋体" w:hAnsi="宋体"/>
          <w:color w:val="auto"/>
          <w:szCs w:val="21"/>
        </w:rPr>
        <w:t>清楚注明递交至投标邀请函中指明的地址；</w:t>
      </w:r>
    </w:p>
    <w:p>
      <w:pPr>
        <w:widowControl/>
        <w:numPr>
          <w:ilvl w:val="2"/>
          <w:numId w:val="43"/>
        </w:numPr>
        <w:tabs>
          <w:tab w:val="clear" w:pos="567"/>
        </w:tabs>
        <w:adjustRightInd w:val="0"/>
        <w:snapToGrid w:val="0"/>
        <w:spacing w:line="360" w:lineRule="auto"/>
        <w:ind w:left="851" w:hanging="851"/>
        <w:jc w:val="left"/>
        <w:rPr>
          <w:rFonts w:ascii="宋体" w:hAnsi="宋体"/>
          <w:color w:val="auto"/>
          <w:szCs w:val="21"/>
        </w:rPr>
      </w:pPr>
      <w:bookmarkStart w:id="107" w:name="_Toc237787571"/>
      <w:r>
        <w:rPr>
          <w:rFonts w:hint="eastAsia" w:ascii="宋体" w:hAnsi="宋体"/>
          <w:color w:val="auto"/>
          <w:szCs w:val="21"/>
        </w:rPr>
        <w:t>注明投标邀请函中指明的采购项目名称、项目编号和在（</w:t>
      </w:r>
      <w:r>
        <w:rPr>
          <w:rFonts w:hint="eastAsia" w:ascii="宋体" w:hAnsi="宋体"/>
          <w:i/>
          <w:color w:val="auto"/>
          <w:szCs w:val="21"/>
          <w:u w:val="single"/>
        </w:rPr>
        <w:t>开标日期和时间</w:t>
      </w:r>
      <w:r>
        <w:rPr>
          <w:rFonts w:hint="eastAsia" w:ascii="宋体" w:hAnsi="宋体"/>
          <w:color w:val="auto"/>
          <w:szCs w:val="21"/>
        </w:rPr>
        <w:t>）之前不得启封”</w:t>
      </w:r>
      <w:bookmarkEnd w:id="107"/>
      <w:bookmarkStart w:id="108" w:name="_Toc237787572"/>
      <w:r>
        <w:rPr>
          <w:rFonts w:hint="eastAsia" w:ascii="宋体" w:hAnsi="宋体"/>
          <w:color w:val="auto"/>
          <w:szCs w:val="21"/>
        </w:rPr>
        <w:t>的字样，并填入投标邀请函中规定的开标日期和时间</w:t>
      </w:r>
      <w:bookmarkEnd w:id="108"/>
      <w:r>
        <w:rPr>
          <w:rFonts w:hint="eastAsia" w:ascii="宋体" w:hAnsi="宋体"/>
          <w:color w:val="auto"/>
          <w:szCs w:val="21"/>
        </w:rPr>
        <w:t>；</w:t>
      </w:r>
    </w:p>
    <w:p>
      <w:pPr>
        <w:widowControl/>
        <w:numPr>
          <w:ilvl w:val="2"/>
          <w:numId w:val="43"/>
        </w:numPr>
        <w:tabs>
          <w:tab w:val="clear" w:pos="567"/>
        </w:tabs>
        <w:adjustRightInd w:val="0"/>
        <w:snapToGrid w:val="0"/>
        <w:spacing w:line="360" w:lineRule="auto"/>
        <w:ind w:left="851" w:hanging="851"/>
        <w:jc w:val="left"/>
        <w:rPr>
          <w:rFonts w:ascii="宋体" w:hAnsi="宋体"/>
          <w:color w:val="auto"/>
          <w:szCs w:val="21"/>
        </w:rPr>
      </w:pPr>
      <w:bookmarkStart w:id="109" w:name="_Toc237787573"/>
      <w:r>
        <w:rPr>
          <w:rFonts w:hint="eastAsia" w:ascii="宋体" w:hAnsi="宋体"/>
          <w:color w:val="auto"/>
          <w:szCs w:val="21"/>
        </w:rPr>
        <w:t>内层信封应写明投标人名称和地址，以便将迟交的投标文件能原封</w:t>
      </w:r>
      <w:bookmarkEnd w:id="109"/>
      <w:bookmarkStart w:id="110" w:name="_Toc237787574"/>
      <w:r>
        <w:rPr>
          <w:rFonts w:hint="eastAsia" w:ascii="宋体" w:hAnsi="宋体"/>
          <w:color w:val="auto"/>
          <w:szCs w:val="21"/>
        </w:rPr>
        <w:t>退回。</w:t>
      </w:r>
      <w:bookmarkEnd w:id="110"/>
    </w:p>
    <w:p>
      <w:pPr>
        <w:widowControl/>
        <w:numPr>
          <w:ilvl w:val="2"/>
          <w:numId w:val="43"/>
        </w:numPr>
        <w:tabs>
          <w:tab w:val="clear" w:pos="567"/>
        </w:tabs>
        <w:adjustRightInd w:val="0"/>
        <w:snapToGrid w:val="0"/>
        <w:spacing w:line="360" w:lineRule="auto"/>
        <w:ind w:left="851" w:hanging="851"/>
        <w:jc w:val="left"/>
        <w:rPr>
          <w:rFonts w:ascii="宋体" w:hAnsi="宋体"/>
          <w:color w:val="auto"/>
          <w:szCs w:val="21"/>
        </w:rPr>
      </w:pPr>
      <w:bookmarkStart w:id="111" w:name="_Toc237787575"/>
      <w:r>
        <w:rPr>
          <w:rFonts w:hint="eastAsia" w:ascii="宋体" w:hAnsi="宋体"/>
          <w:color w:val="auto"/>
          <w:szCs w:val="21"/>
        </w:rPr>
        <w:t>如果外层信封未按本须知的要求加写标记，采购人和采购代理机构</w:t>
      </w:r>
      <w:bookmarkEnd w:id="111"/>
      <w:bookmarkStart w:id="112" w:name="_Toc237787576"/>
      <w:r>
        <w:rPr>
          <w:rFonts w:hint="eastAsia" w:ascii="宋体" w:hAnsi="宋体"/>
          <w:color w:val="auto"/>
          <w:szCs w:val="21"/>
        </w:rPr>
        <w:t>对误投或提前启封概不负责</w:t>
      </w:r>
      <w:bookmarkEnd w:id="112"/>
      <w:r>
        <w:rPr>
          <w:rFonts w:hint="eastAsia" w:ascii="宋体" w:hAnsi="宋体" w:cs="宋体"/>
          <w:color w:val="auto"/>
          <w:szCs w:val="21"/>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投标截止期</w:t>
      </w:r>
    </w:p>
    <w:p>
      <w:pPr>
        <w:numPr>
          <w:ilvl w:val="1"/>
          <w:numId w:val="43"/>
        </w:numPr>
        <w:autoSpaceDE w:val="0"/>
        <w:autoSpaceDN w:val="0"/>
        <w:adjustRightInd w:val="0"/>
        <w:snapToGrid w:val="0"/>
        <w:spacing w:line="360" w:lineRule="auto"/>
        <w:rPr>
          <w:rFonts w:ascii="宋体" w:hAnsi="宋体" w:cs="黑体"/>
          <w:bCs/>
          <w:color w:val="auto"/>
          <w:szCs w:val="21"/>
        </w:rPr>
      </w:pPr>
      <w:r>
        <w:rPr>
          <w:rFonts w:hint="eastAsia" w:ascii="宋体" w:hAnsi="宋体" w:cs="宋体"/>
          <w:color w:val="auto"/>
          <w:szCs w:val="21"/>
          <w:lang w:eastAsia="zh-TW"/>
        </w:rPr>
        <w:t>投标人应在不迟于</w:t>
      </w:r>
      <w:r>
        <w:rPr>
          <w:rFonts w:hint="eastAsia" w:ascii="宋体" w:hAnsi="宋体" w:cs="宋体"/>
          <w:color w:val="auto"/>
          <w:szCs w:val="21"/>
        </w:rPr>
        <w:t>投标邀请函</w:t>
      </w:r>
      <w:r>
        <w:rPr>
          <w:rFonts w:hint="eastAsia" w:ascii="宋体" w:hAnsi="宋体" w:cs="宋体"/>
          <w:color w:val="auto"/>
          <w:szCs w:val="21"/>
          <w:lang w:eastAsia="zh-TW"/>
        </w:rPr>
        <w:t>中规定的截止日期和时间将投标文件递交至采购代理机构</w:t>
      </w:r>
      <w:r>
        <w:rPr>
          <w:rFonts w:hint="eastAsia" w:ascii="宋体" w:hAnsi="宋体" w:cs="宋体"/>
          <w:color w:val="auto"/>
          <w:szCs w:val="21"/>
        </w:rPr>
        <w:t>，</w:t>
      </w:r>
      <w:r>
        <w:rPr>
          <w:rFonts w:hint="eastAsia" w:ascii="宋体" w:hAnsi="宋体" w:cs="宋体"/>
          <w:color w:val="auto"/>
          <w:szCs w:val="21"/>
          <w:lang w:eastAsia="zh-TW"/>
        </w:rPr>
        <w:t>递交地点应是</w:t>
      </w:r>
      <w:r>
        <w:rPr>
          <w:rFonts w:hint="eastAsia" w:ascii="宋体" w:hAnsi="宋体" w:cs="宋体"/>
          <w:color w:val="auto"/>
          <w:szCs w:val="21"/>
        </w:rPr>
        <w:t>投标邀请函</w:t>
      </w:r>
      <w:r>
        <w:rPr>
          <w:rFonts w:hint="eastAsia" w:ascii="宋体" w:hAnsi="宋体" w:cs="宋体"/>
          <w:color w:val="auto"/>
          <w:szCs w:val="21"/>
          <w:lang w:eastAsia="zh-TW"/>
        </w:rPr>
        <w:t>中指明的地址。</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color w:val="auto"/>
          <w:szCs w:val="21"/>
        </w:rPr>
        <w:t>，</w:t>
      </w:r>
      <w:r>
        <w:rPr>
          <w:rFonts w:hint="eastAsia" w:ascii="宋体" w:hAnsi="宋体" w:cs="宋体"/>
          <w:color w:val="auto"/>
          <w:szCs w:val="21"/>
          <w:lang w:eastAsia="zh-TW"/>
        </w:rPr>
        <w:t>招标采购单位和投标人受投标截止期制约的所有权利和义务均应延长至新的截止期。</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采购代理机构</w:t>
      </w:r>
      <w:r>
        <w:rPr>
          <w:rFonts w:hint="eastAsia" w:ascii="宋体" w:hAnsi="宋体" w:cs="宋体"/>
          <w:color w:val="auto"/>
          <w:szCs w:val="21"/>
          <w:lang w:eastAsia="zh-TW"/>
        </w:rPr>
        <w:t>将</w:t>
      </w:r>
      <w:r>
        <w:rPr>
          <w:rFonts w:hint="eastAsia" w:ascii="宋体" w:hAnsi="宋体" w:cs="宋体"/>
          <w:color w:val="auto"/>
          <w:szCs w:val="21"/>
        </w:rPr>
        <w:t>拒收</w:t>
      </w:r>
      <w:r>
        <w:rPr>
          <w:rFonts w:hint="eastAsia" w:ascii="宋体" w:hAnsi="宋体" w:cs="宋体"/>
          <w:color w:val="auto"/>
          <w:szCs w:val="21"/>
          <w:lang w:eastAsia="zh-TW"/>
        </w:rPr>
        <w:t>在</w:t>
      </w:r>
      <w:r>
        <w:rPr>
          <w:rFonts w:hint="eastAsia" w:ascii="宋体" w:hAnsi="宋体" w:cs="宋体"/>
          <w:color w:val="auto"/>
          <w:szCs w:val="21"/>
        </w:rPr>
        <w:t>招标文件</w:t>
      </w:r>
      <w:r>
        <w:rPr>
          <w:rFonts w:hint="eastAsia" w:ascii="宋体" w:hAnsi="宋体" w:cs="宋体"/>
          <w:color w:val="auto"/>
          <w:szCs w:val="21"/>
          <w:lang w:eastAsia="zh-TW"/>
        </w:rPr>
        <w:t>规定的</w:t>
      </w:r>
      <w:r>
        <w:rPr>
          <w:rFonts w:hint="eastAsia" w:ascii="宋体" w:hAnsi="宋体" w:cs="宋体"/>
          <w:color w:val="auto"/>
          <w:szCs w:val="21"/>
        </w:rPr>
        <w:t>投标</w:t>
      </w:r>
      <w:r>
        <w:rPr>
          <w:rFonts w:hint="eastAsia" w:ascii="宋体" w:hAnsi="宋体" w:cs="宋体"/>
          <w:color w:val="auto"/>
          <w:szCs w:val="21"/>
          <w:lang w:eastAsia="zh-TW"/>
        </w:rPr>
        <w:t>截止时间</w:t>
      </w:r>
      <w:r>
        <w:rPr>
          <w:rFonts w:hint="eastAsia" w:ascii="宋体" w:hAnsi="宋体" w:cs="宋体"/>
          <w:color w:val="auto"/>
          <w:szCs w:val="21"/>
        </w:rPr>
        <w:t>之</w:t>
      </w:r>
      <w:r>
        <w:rPr>
          <w:rFonts w:hint="eastAsia" w:ascii="宋体" w:hAnsi="宋体" w:cs="宋体"/>
          <w:color w:val="auto"/>
          <w:szCs w:val="21"/>
          <w:lang w:eastAsia="zh-TW"/>
        </w:rPr>
        <w:t>后</w:t>
      </w:r>
      <w:r>
        <w:rPr>
          <w:rFonts w:hint="eastAsia" w:ascii="宋体" w:hAnsi="宋体" w:cs="宋体"/>
          <w:color w:val="auto"/>
          <w:szCs w:val="21"/>
        </w:rPr>
        <w:t>送达的投标文件。</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投标文件的修改和撤回、撤销</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投标人在投标截止时间前，可以对所递交的投标文件进行补充、修改或者撤回，并书面通知招标采购单位。</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投标人补充、修改或撤回通知应按招标文件要求编制、签署、密封、标记、盖章和递交，并作为投标文件的组成部分。</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在投标截止时间之后，投标人不得对其投标文件做任何修改和补充。</w:t>
      </w:r>
    </w:p>
    <w:p>
      <w:pPr>
        <w:numPr>
          <w:ilvl w:val="1"/>
          <w:numId w:val="43"/>
        </w:numPr>
        <w:autoSpaceDE w:val="0"/>
        <w:autoSpaceDN w:val="0"/>
        <w:adjustRightInd w:val="0"/>
        <w:snapToGrid w:val="0"/>
        <w:spacing w:line="360" w:lineRule="auto"/>
        <w:rPr>
          <w:rFonts w:ascii="宋体" w:hAnsi="宋体" w:cs="宋体"/>
          <w:color w:val="auto"/>
          <w:szCs w:val="21"/>
          <w:lang w:eastAsia="zh-TW"/>
        </w:rPr>
      </w:pPr>
      <w:bookmarkStart w:id="113" w:name="_Toc237787597"/>
      <w:r>
        <w:rPr>
          <w:rFonts w:hint="eastAsia" w:ascii="宋体" w:hAnsi="宋体" w:cs="宋体"/>
          <w:color w:val="auto"/>
          <w:szCs w:val="21"/>
          <w:lang w:eastAsia="zh-TW"/>
        </w:rPr>
        <w:t>从投标截止时间至投标人在投标文件中确定的投标有效期期满这段时间内，投标人不</w:t>
      </w:r>
      <w:bookmarkEnd w:id="113"/>
      <w:bookmarkStart w:id="114" w:name="_Toc237787598"/>
      <w:r>
        <w:rPr>
          <w:rFonts w:hint="eastAsia" w:ascii="宋体" w:hAnsi="宋体" w:cs="宋体"/>
          <w:color w:val="auto"/>
          <w:szCs w:val="21"/>
          <w:lang w:eastAsia="zh-TW"/>
        </w:rPr>
        <w:t>得撤销其投标</w:t>
      </w:r>
      <w:r>
        <w:rPr>
          <w:rFonts w:hint="eastAsia" w:ascii="宋体" w:hAnsi="宋体" w:cs="宋体"/>
          <w:color w:val="auto"/>
          <w:szCs w:val="21"/>
        </w:rPr>
        <w:t>文件</w:t>
      </w:r>
      <w:bookmarkEnd w:id="114"/>
      <w:r>
        <w:rPr>
          <w:rFonts w:hint="eastAsia" w:ascii="宋体" w:hAnsi="宋体" w:cs="宋体"/>
          <w:color w:val="auto"/>
          <w:szCs w:val="21"/>
        </w:rPr>
        <w:t>。</w:t>
      </w:r>
    </w:p>
    <w:p>
      <w:pPr>
        <w:numPr>
          <w:ilvl w:val="0"/>
          <w:numId w:val="42"/>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115" w:name="_Toc438223024"/>
      <w:bookmarkStart w:id="116" w:name="_Toc435542349"/>
      <w:r>
        <w:rPr>
          <w:rFonts w:hint="eastAsia" w:ascii="宋体" w:hAnsi="宋体"/>
          <w:b/>
          <w:color w:val="auto"/>
          <w:sz w:val="28"/>
          <w:szCs w:val="28"/>
          <w:lang w:eastAsia="zh-TW"/>
        </w:rPr>
        <w:t>开标与评标</w:t>
      </w:r>
      <w:bookmarkEnd w:id="115"/>
      <w:bookmarkEnd w:id="116"/>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开标</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采购代理机构在投标邀请函中规定的日期、时</w:t>
      </w:r>
      <w:r>
        <w:rPr>
          <w:rFonts w:hint="eastAsia" w:ascii="宋体" w:hAnsi="宋体" w:cs="宋体"/>
          <w:color w:val="auto"/>
          <w:szCs w:val="21"/>
        </w:rPr>
        <w:t>间</w:t>
      </w:r>
      <w:r>
        <w:rPr>
          <w:rFonts w:hint="eastAsia" w:ascii="宋体" w:hAnsi="宋体" w:cs="宋体"/>
          <w:color w:val="auto"/>
          <w:szCs w:val="21"/>
          <w:lang w:eastAsia="zh-TW"/>
        </w:rPr>
        <w:t>和地点组织公开开标。参加开标的代表应签名报到以证明其出席。开标时</w:t>
      </w:r>
      <w:r>
        <w:rPr>
          <w:rFonts w:hint="eastAsia" w:ascii="宋体" w:hAnsi="宋体" w:cs="宋体"/>
          <w:color w:val="auto"/>
          <w:szCs w:val="21"/>
        </w:rPr>
        <w:t>，</w:t>
      </w:r>
      <w:r>
        <w:rPr>
          <w:rFonts w:hint="eastAsia" w:ascii="宋体" w:hAnsi="宋体" w:cs="宋体"/>
          <w:color w:val="auto"/>
          <w:szCs w:val="21"/>
          <w:lang w:eastAsia="zh-TW"/>
        </w:rPr>
        <w:t>由按签到顺序递交投标文件的前三名投标人代表作为全体投标人推选的代表</w:t>
      </w:r>
      <w:r>
        <w:rPr>
          <w:rFonts w:hint="eastAsia" w:ascii="宋体" w:hAnsi="宋体" w:cs="宋体"/>
          <w:color w:val="auto"/>
          <w:szCs w:val="21"/>
        </w:rPr>
        <w:t>就所有</w:t>
      </w:r>
      <w:r>
        <w:rPr>
          <w:rFonts w:hint="eastAsia" w:ascii="宋体" w:hAnsi="宋体" w:cs="宋体"/>
          <w:color w:val="auto"/>
          <w:szCs w:val="21"/>
          <w:lang w:eastAsia="zh-TW"/>
        </w:rPr>
        <w:t>投标文件的密封情况</w:t>
      </w:r>
      <w:r>
        <w:rPr>
          <w:rFonts w:hint="eastAsia" w:ascii="宋体" w:hAnsi="宋体" w:cs="宋体"/>
          <w:color w:val="auto"/>
          <w:szCs w:val="21"/>
        </w:rPr>
        <w:t>进行检查，</w:t>
      </w:r>
      <w:r>
        <w:rPr>
          <w:rFonts w:hint="eastAsia" w:ascii="宋体" w:hAnsi="宋体" w:cs="宋体"/>
          <w:color w:val="auto"/>
          <w:szCs w:val="21"/>
          <w:lang w:eastAsia="zh-TW"/>
        </w:rPr>
        <w:t>也可以由</w:t>
      </w:r>
      <w:r>
        <w:rPr>
          <w:rFonts w:hint="eastAsia" w:ascii="宋体" w:hAnsi="宋体" w:cs="宋体"/>
          <w:color w:val="auto"/>
          <w:szCs w:val="21"/>
        </w:rPr>
        <w:t>招标</w:t>
      </w:r>
      <w:r>
        <w:rPr>
          <w:rFonts w:hint="eastAsia" w:ascii="宋体" w:hAnsi="宋体" w:cs="宋体"/>
          <w:color w:val="auto"/>
          <w:szCs w:val="21"/>
          <w:lang w:eastAsia="zh-TW"/>
        </w:rPr>
        <w:t>采购</w:t>
      </w:r>
      <w:r>
        <w:rPr>
          <w:rFonts w:hint="eastAsia" w:ascii="宋体" w:hAnsi="宋体" w:cs="宋体"/>
          <w:color w:val="auto"/>
          <w:szCs w:val="21"/>
        </w:rPr>
        <w:t>单位</w:t>
      </w:r>
      <w:r>
        <w:rPr>
          <w:rFonts w:hint="eastAsia" w:ascii="宋体" w:hAnsi="宋体" w:cs="宋体"/>
          <w:color w:val="auto"/>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color w:val="auto"/>
          <w:szCs w:val="21"/>
        </w:rPr>
        <w:t>，</w:t>
      </w:r>
      <w:r>
        <w:rPr>
          <w:rFonts w:hint="eastAsia" w:ascii="宋体" w:hAnsi="宋体" w:cs="宋体"/>
          <w:color w:val="auto"/>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未宣读的投标价格、价格折扣和招标文件允许提供的备选投标方案等实质内容，</w:t>
      </w:r>
      <w:r>
        <w:rPr>
          <w:rFonts w:hint="eastAsia" w:ascii="宋体" w:hAnsi="宋体" w:cs="宋体"/>
          <w:color w:val="auto"/>
          <w:szCs w:val="21"/>
          <w:lang w:eastAsia="zh-TW"/>
        </w:rPr>
        <w:t>评标时不予</w:t>
      </w:r>
      <w:r>
        <w:rPr>
          <w:rFonts w:hint="eastAsia" w:ascii="宋体" w:hAnsi="宋体" w:cs="宋体"/>
          <w:color w:val="auto"/>
          <w:szCs w:val="21"/>
        </w:rPr>
        <w:t>承认</w:t>
      </w:r>
      <w:r>
        <w:rPr>
          <w:rFonts w:hint="eastAsia" w:ascii="宋体" w:hAnsi="宋体" w:cs="宋体"/>
          <w:color w:val="auto"/>
          <w:szCs w:val="21"/>
          <w:lang w:eastAsia="zh-TW"/>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评标委员会</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评标由依照政府采购法律、法规、规章、政策的规定，组建的评标委员会负责。评标委员会成员按政府采购规定由采购人代表和</w:t>
      </w:r>
      <w:r>
        <w:rPr>
          <w:rFonts w:hint="eastAsia" w:ascii="宋体" w:hAnsi="宋体" w:cs="宋体"/>
          <w:color w:val="auto"/>
          <w:szCs w:val="21"/>
        </w:rPr>
        <w:t>有关</w:t>
      </w:r>
      <w:r>
        <w:rPr>
          <w:rFonts w:hint="eastAsia" w:ascii="宋体" w:hAnsi="宋体" w:cs="宋体"/>
          <w:color w:val="auto"/>
          <w:szCs w:val="21"/>
          <w:lang w:eastAsia="zh-TW"/>
        </w:rPr>
        <w:t>技术、经济等方面的专家组成，采购人代表人数、专家人数构成将按照</w:t>
      </w:r>
      <w:r>
        <w:rPr>
          <w:rFonts w:hint="eastAsia" w:ascii="宋体" w:hAnsi="宋体" w:cs="宋体"/>
          <w:b/>
          <w:color w:val="auto"/>
          <w:szCs w:val="21"/>
          <w:lang w:eastAsia="zh-TW"/>
        </w:rPr>
        <w:t>投标资料表</w:t>
      </w:r>
      <w:r>
        <w:rPr>
          <w:rFonts w:hint="eastAsia" w:ascii="宋体" w:hAnsi="宋体" w:cs="宋体"/>
          <w:color w:val="auto"/>
          <w:szCs w:val="21"/>
          <w:lang w:eastAsia="zh-TW"/>
        </w:rPr>
        <w:t>中确定。评标委员会成员依法从政府采购专家库中随机抽取。</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评标委员会名单在</w:t>
      </w:r>
      <w:r>
        <w:rPr>
          <w:rFonts w:hint="eastAsia" w:ascii="宋体" w:hAnsi="宋体" w:cs="宋体"/>
          <w:color w:val="auto"/>
          <w:szCs w:val="21"/>
        </w:rPr>
        <w:t>评审</w:t>
      </w:r>
      <w:r>
        <w:rPr>
          <w:rFonts w:hint="eastAsia" w:ascii="宋体" w:hAnsi="宋体" w:cs="宋体"/>
          <w:color w:val="auto"/>
          <w:szCs w:val="21"/>
          <w:lang w:eastAsia="zh-TW"/>
        </w:rPr>
        <w:t>结果确定前严格保密。评审专家有下列情形之一的，受到邀请应主动提出回避，采购当事人也可以要求该评审专家回避：</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评标委员会中，同一任职单位评审专家超过二名的；</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参与招标文件</w:t>
      </w:r>
      <w:r>
        <w:rPr>
          <w:rFonts w:hint="eastAsia" w:ascii="宋体" w:hAnsi="宋体" w:cs="宋体"/>
          <w:color w:val="auto"/>
          <w:szCs w:val="21"/>
        </w:rPr>
        <w:t>、进口产品</w:t>
      </w:r>
      <w:r>
        <w:rPr>
          <w:rFonts w:hint="eastAsia" w:ascii="宋体" w:hAnsi="宋体" w:cs="宋体"/>
          <w:color w:val="auto"/>
          <w:szCs w:val="21"/>
          <w:lang w:eastAsia="zh-TW"/>
        </w:rPr>
        <w:t>论证的；</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参加采购活动前3年内与供应商存在劳动关系；</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参加采购活动前3年内担任供应商的董事、监事；</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参加采购活动前3年内是供应商的控股股东或者实际控制人；</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与供应商的法定代表人或者负责人有夫妻、直系血亲、三代以内旁系血亲或者近姻亲关系；</w:t>
      </w:r>
    </w:p>
    <w:p>
      <w:pPr>
        <w:numPr>
          <w:ilvl w:val="2"/>
          <w:numId w:val="43"/>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与供应商有其他可能影响政府采购活动公平、公正进行的关系。</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评标委员会和有关工作人员不得透露对投标文件的评审和比较以及与评标有关的其他情况。</w:t>
      </w:r>
    </w:p>
    <w:p>
      <w:pPr>
        <w:numPr>
          <w:ilvl w:val="1"/>
          <w:numId w:val="43"/>
        </w:numPr>
        <w:autoSpaceDE w:val="0"/>
        <w:autoSpaceDN w:val="0"/>
        <w:adjustRightInd w:val="0"/>
        <w:snapToGrid w:val="0"/>
        <w:spacing w:line="360" w:lineRule="auto"/>
        <w:rPr>
          <w:rFonts w:ascii="宋体" w:hAnsi="宋体" w:cs="宋体"/>
          <w:color w:val="auto"/>
          <w:szCs w:val="21"/>
          <w:lang w:eastAsia="zh-TW"/>
        </w:rPr>
      </w:pPr>
      <w:bookmarkStart w:id="117" w:name="_Toc237787610"/>
      <w:r>
        <w:rPr>
          <w:rFonts w:hint="eastAsia" w:ascii="宋体" w:hAnsi="宋体" w:cs="宋体"/>
          <w:color w:val="auto"/>
          <w:szCs w:val="21"/>
          <w:lang w:eastAsia="zh-TW"/>
        </w:rPr>
        <w:t>评标委员会依法根据招标文件的规定对投标文件进行评审、提交</w:t>
      </w:r>
      <w:r>
        <w:rPr>
          <w:rFonts w:hint="eastAsia" w:ascii="宋体" w:hAnsi="宋体" w:cs="宋体"/>
          <w:color w:val="auto"/>
          <w:szCs w:val="21"/>
        </w:rPr>
        <w:t>书面</w:t>
      </w:r>
      <w:r>
        <w:rPr>
          <w:rFonts w:hint="eastAsia" w:ascii="宋体" w:hAnsi="宋体" w:cs="宋体"/>
          <w:color w:val="auto"/>
          <w:szCs w:val="21"/>
          <w:lang w:eastAsia="zh-TW"/>
        </w:rPr>
        <w:t>评标报告</w:t>
      </w:r>
      <w:bookmarkEnd w:id="117"/>
      <w:r>
        <w:rPr>
          <w:rFonts w:hint="eastAsia" w:ascii="宋体" w:hAnsi="宋体" w:cs="宋体"/>
          <w:color w:val="auto"/>
          <w:szCs w:val="21"/>
          <w:lang w:eastAsia="zh-TW"/>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评标方法</w:t>
      </w:r>
    </w:p>
    <w:p>
      <w:pPr>
        <w:numPr>
          <w:ilvl w:val="1"/>
          <w:numId w:val="43"/>
        </w:numPr>
        <w:autoSpaceDE w:val="0"/>
        <w:autoSpaceDN w:val="0"/>
        <w:adjustRightInd w:val="0"/>
        <w:snapToGrid w:val="0"/>
        <w:spacing w:line="360" w:lineRule="auto"/>
        <w:rPr>
          <w:rFonts w:ascii="宋体" w:hAnsi="宋体"/>
          <w:color w:val="auto"/>
          <w:szCs w:val="21"/>
        </w:rPr>
      </w:pPr>
      <w:bookmarkStart w:id="118" w:name="_Toc237787621"/>
      <w:r>
        <w:rPr>
          <w:rFonts w:hint="eastAsia" w:ascii="宋体" w:hAnsi="宋体"/>
          <w:color w:val="auto"/>
          <w:szCs w:val="21"/>
        </w:rPr>
        <w:t>本次招标的评标方法在</w:t>
      </w:r>
      <w:r>
        <w:rPr>
          <w:rFonts w:hint="eastAsia" w:ascii="宋体" w:hAnsi="宋体"/>
          <w:b/>
          <w:color w:val="auto"/>
          <w:szCs w:val="21"/>
        </w:rPr>
        <w:t>“</w:t>
      </w:r>
      <w:r>
        <w:rPr>
          <w:rFonts w:hint="eastAsia" w:ascii="宋体" w:hAnsi="宋体" w:cs="宋体"/>
          <w:b/>
          <w:color w:val="auto"/>
          <w:szCs w:val="21"/>
          <w:lang w:eastAsia="zh-TW"/>
        </w:rPr>
        <w:t>投标资料表</w:t>
      </w:r>
      <w:r>
        <w:rPr>
          <w:rFonts w:hint="eastAsia" w:ascii="宋体" w:hAnsi="宋体"/>
          <w:b/>
          <w:color w:val="auto"/>
          <w:szCs w:val="21"/>
        </w:rPr>
        <w:t>”</w:t>
      </w:r>
      <w:r>
        <w:rPr>
          <w:rFonts w:hint="eastAsia" w:ascii="宋体" w:hAnsi="宋体"/>
          <w:color w:val="auto"/>
          <w:szCs w:val="21"/>
        </w:rPr>
        <w:t>中规定。</w:t>
      </w:r>
      <w:bookmarkEnd w:id="118"/>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b/>
          <w:color w:val="auto"/>
          <w:szCs w:val="21"/>
        </w:rPr>
        <w:t>综合评分法：</w:t>
      </w:r>
      <w:r>
        <w:rPr>
          <w:rFonts w:hint="eastAsia" w:ascii="宋体" w:hAnsi="宋体"/>
          <w:color w:val="auto"/>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b/>
          <w:color w:val="auto"/>
          <w:szCs w:val="21"/>
        </w:rPr>
        <w:t>最低评标价法：</w:t>
      </w:r>
      <w:r>
        <w:rPr>
          <w:rFonts w:hint="eastAsia" w:ascii="宋体" w:hAnsi="宋体"/>
          <w:color w:val="auto"/>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color w:val="auto"/>
          <w:szCs w:val="21"/>
          <w:lang w:eastAsia="zh-TW"/>
        </w:rPr>
        <w:t>。</w:t>
      </w:r>
    </w:p>
    <w:p>
      <w:pPr>
        <w:widowControl/>
        <w:numPr>
          <w:ilvl w:val="1"/>
          <w:numId w:val="43"/>
        </w:numPr>
        <w:adjustRightInd w:val="0"/>
        <w:snapToGrid w:val="0"/>
        <w:spacing w:line="360" w:lineRule="auto"/>
        <w:jc w:val="left"/>
        <w:rPr>
          <w:rFonts w:ascii="宋体" w:hAnsi="宋体"/>
          <w:color w:val="auto"/>
          <w:szCs w:val="21"/>
        </w:rPr>
      </w:pPr>
      <w:r>
        <w:rPr>
          <w:rFonts w:hint="eastAsia" w:ascii="宋体" w:hAnsi="宋体"/>
          <w:color w:val="auto"/>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投标文件的初审</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评标委员会将</w:t>
      </w:r>
      <w:r>
        <w:rPr>
          <w:rFonts w:hint="eastAsia" w:ascii="宋体" w:hAnsi="宋体" w:cs="宋体"/>
          <w:color w:val="auto"/>
          <w:szCs w:val="21"/>
        </w:rPr>
        <w:t>依法</w:t>
      </w:r>
      <w:r>
        <w:rPr>
          <w:rFonts w:hint="eastAsia" w:ascii="宋体" w:hAnsi="宋体" w:cs="宋体"/>
          <w:color w:val="auto"/>
          <w:szCs w:val="21"/>
          <w:lang w:eastAsia="zh-TW"/>
        </w:rPr>
        <w:t>审查投标文件是否完整、文件签署是否合格、投标有效期是否满足要求、有无计算</w:t>
      </w:r>
      <w:r>
        <w:rPr>
          <w:rFonts w:hint="eastAsia" w:ascii="宋体" w:hAnsi="宋体" w:cs="宋体"/>
          <w:color w:val="auto"/>
          <w:szCs w:val="21"/>
        </w:rPr>
        <w:t>上</w:t>
      </w:r>
      <w:r>
        <w:rPr>
          <w:rFonts w:hint="eastAsia" w:ascii="宋体" w:hAnsi="宋体" w:cs="宋体"/>
          <w:color w:val="auto"/>
          <w:szCs w:val="21"/>
          <w:lang w:eastAsia="zh-TW"/>
        </w:rPr>
        <w:t>的错误等。</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color w:val="auto"/>
          <w:szCs w:val="21"/>
        </w:rPr>
        <w:t>。如果投标人不接受对其错误的更正，其投标将被视为无效投标或确定为投标无效。</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在详细评标之前</w:t>
      </w:r>
      <w:r>
        <w:rPr>
          <w:rFonts w:hint="eastAsia" w:ascii="宋体" w:hAnsi="宋体" w:cs="宋体"/>
          <w:color w:val="auto"/>
          <w:szCs w:val="21"/>
        </w:rPr>
        <w:t>，</w:t>
      </w:r>
      <w:r>
        <w:rPr>
          <w:rFonts w:hint="eastAsia" w:ascii="宋体" w:hAnsi="宋体" w:cs="宋体"/>
          <w:color w:val="auto"/>
          <w:szCs w:val="21"/>
          <w:lang w:eastAsia="zh-TW"/>
        </w:rPr>
        <w:t>评标委员会要审查每份投标文件是否实质上响应了招标文件的要求。实质上</w:t>
      </w:r>
      <w:r>
        <w:rPr>
          <w:rFonts w:hint="eastAsia" w:ascii="宋体" w:hAnsi="宋体" w:cs="宋体"/>
          <w:color w:val="auto"/>
          <w:szCs w:val="21"/>
        </w:rPr>
        <w:t>响</w:t>
      </w:r>
      <w:r>
        <w:rPr>
          <w:rFonts w:hint="eastAsia" w:ascii="宋体" w:hAnsi="宋体" w:cs="宋体"/>
          <w:color w:val="auto"/>
          <w:szCs w:val="21"/>
          <w:lang w:eastAsia="zh-TW"/>
        </w:rPr>
        <w:t>应的投标</w:t>
      </w:r>
      <w:r>
        <w:rPr>
          <w:rFonts w:hint="eastAsia" w:ascii="宋体" w:hAnsi="宋体" w:cs="宋体"/>
          <w:color w:val="auto"/>
          <w:szCs w:val="21"/>
        </w:rPr>
        <w:t>文件</w:t>
      </w:r>
      <w:r>
        <w:rPr>
          <w:rFonts w:hint="eastAsia" w:ascii="宋体" w:hAnsi="宋体" w:cs="宋体"/>
          <w:color w:val="auto"/>
          <w:szCs w:val="21"/>
          <w:lang w:eastAsia="zh-TW"/>
        </w:rPr>
        <w:t>应该是与招标文件要求的关键条款</w:t>
      </w:r>
      <w:r>
        <w:rPr>
          <w:rFonts w:hint="eastAsia" w:ascii="宋体" w:hAnsi="宋体" w:cs="宋体"/>
          <w:color w:val="auto"/>
          <w:szCs w:val="21"/>
        </w:rPr>
        <w:t>、</w:t>
      </w:r>
      <w:r>
        <w:rPr>
          <w:rFonts w:hint="eastAsia" w:ascii="宋体" w:hAnsi="宋体" w:cs="宋体"/>
          <w:color w:val="auto"/>
          <w:szCs w:val="21"/>
          <w:lang w:eastAsia="zh-TW"/>
        </w:rPr>
        <w:t>条件和规格相符</w:t>
      </w:r>
      <w:r>
        <w:rPr>
          <w:rFonts w:hint="eastAsia" w:ascii="宋体" w:hAnsi="宋体" w:cs="宋体"/>
          <w:color w:val="auto"/>
          <w:szCs w:val="21"/>
        </w:rPr>
        <w:t>或优于，</w:t>
      </w:r>
      <w:r>
        <w:rPr>
          <w:rFonts w:hint="eastAsia" w:ascii="宋体" w:hAnsi="宋体" w:cs="宋体"/>
          <w:color w:val="auto"/>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color w:val="auto"/>
          <w:szCs w:val="21"/>
        </w:rPr>
        <w:t>文件</w:t>
      </w:r>
      <w:r>
        <w:rPr>
          <w:rFonts w:hint="eastAsia" w:ascii="宋体" w:hAnsi="宋体" w:cs="宋体"/>
          <w:color w:val="auto"/>
          <w:szCs w:val="21"/>
          <w:lang w:eastAsia="zh-TW"/>
        </w:rPr>
        <w:t>本身的真实无误的内容</w:t>
      </w:r>
      <w:r>
        <w:rPr>
          <w:rFonts w:hint="eastAsia" w:ascii="宋体" w:hAnsi="宋体" w:cs="宋体"/>
          <w:color w:val="auto"/>
          <w:szCs w:val="21"/>
        </w:rPr>
        <w:t>，</w:t>
      </w:r>
      <w:r>
        <w:rPr>
          <w:rFonts w:hint="eastAsia" w:ascii="宋体" w:hAnsi="宋体" w:cs="宋体"/>
          <w:color w:val="auto"/>
          <w:szCs w:val="21"/>
          <w:lang w:eastAsia="zh-TW"/>
        </w:rPr>
        <w:t>而不依据外部的证据</w:t>
      </w:r>
      <w:r>
        <w:rPr>
          <w:rFonts w:hint="eastAsia" w:ascii="宋体" w:hAnsi="宋体" w:cs="宋体"/>
          <w:color w:val="auto"/>
          <w:szCs w:val="21"/>
        </w:rPr>
        <w:t>，</w:t>
      </w:r>
      <w:r>
        <w:rPr>
          <w:rFonts w:hint="eastAsia" w:ascii="宋体" w:hAnsi="宋体" w:cs="宋体"/>
          <w:color w:val="auto"/>
          <w:szCs w:val="21"/>
          <w:lang w:eastAsia="zh-TW"/>
        </w:rPr>
        <w:t>但投标有不真实不正确的内容时除外。</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实质上没有响应招标文件要求的投标将</w:t>
      </w:r>
      <w:r>
        <w:rPr>
          <w:rFonts w:hint="eastAsia" w:ascii="宋体" w:hAnsi="宋体" w:cs="宋体"/>
          <w:color w:val="auto"/>
          <w:szCs w:val="21"/>
        </w:rPr>
        <w:t>被视为无效投标</w:t>
      </w:r>
      <w:r>
        <w:rPr>
          <w:rFonts w:hint="eastAsia" w:ascii="宋体" w:hAnsi="宋体" w:cs="宋体"/>
          <w:color w:val="auto"/>
          <w:szCs w:val="21"/>
          <w:lang w:eastAsia="zh-TW"/>
        </w:rPr>
        <w:t>。投标人不得通过修正或撤销不合要求的偏离或保留从而使其投标成为实质上响应的投标。</w:t>
      </w:r>
    </w:p>
    <w:p>
      <w:pPr>
        <w:numPr>
          <w:ilvl w:val="2"/>
          <w:numId w:val="43"/>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在资格性审查、符合性检查时，未能通过资格性、符合性审查被认定为无效投标，</w:t>
      </w:r>
      <w:r>
        <w:rPr>
          <w:rFonts w:hint="eastAsia" w:ascii="宋体" w:hAnsi="宋体" w:cs="宋体"/>
          <w:color w:val="auto"/>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color w:val="auto"/>
          <w:szCs w:val="21"/>
          <w:lang w:eastAsia="zh-TW"/>
        </w:rPr>
        <w:t>具体条款</w:t>
      </w:r>
      <w:r>
        <w:rPr>
          <w:rFonts w:hint="eastAsia" w:ascii="宋体" w:hAnsi="宋体" w:cs="宋体"/>
          <w:color w:val="auto"/>
          <w:szCs w:val="21"/>
        </w:rPr>
        <w:t>详</w:t>
      </w:r>
      <w:r>
        <w:rPr>
          <w:rFonts w:hint="eastAsia" w:ascii="宋体" w:hAnsi="宋体" w:cs="宋体"/>
          <w:color w:val="auto"/>
          <w:szCs w:val="21"/>
          <w:lang w:eastAsia="zh-TW"/>
        </w:rPr>
        <w:t>见招标文件《资格、符合性评审条款》。</w:t>
      </w:r>
    </w:p>
    <w:p>
      <w:pPr>
        <w:numPr>
          <w:ilvl w:val="2"/>
          <w:numId w:val="43"/>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评标委员会对各投标人进行资格性和符合性审查过程中，对初步被认定为初审不合格或无效投标者应实行及时告知</w:t>
      </w:r>
      <w:r>
        <w:rPr>
          <w:rFonts w:hint="eastAsia" w:ascii="宋体" w:hAnsi="宋体" w:cs="宋体"/>
          <w:color w:val="auto"/>
          <w:szCs w:val="21"/>
        </w:rPr>
        <w:t>，</w:t>
      </w:r>
      <w:r>
        <w:rPr>
          <w:rFonts w:hint="eastAsia" w:ascii="宋体" w:hAnsi="宋体" w:cs="宋体"/>
          <w:color w:val="auto"/>
          <w:szCs w:val="21"/>
          <w:lang w:eastAsia="zh-TW"/>
        </w:rPr>
        <w:t>由评标委员会主任或采购人代表将集体意见现场及时告知投标当事人，以让其核证、澄清事实。</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投标文件的澄清</w:t>
      </w:r>
    </w:p>
    <w:p>
      <w:pPr>
        <w:spacing w:line="440" w:lineRule="exact"/>
        <w:rPr>
          <w:rFonts w:ascii="宋体" w:hAnsi="宋体" w:cs="黑体"/>
          <w:b/>
          <w:bCs/>
          <w:color w:val="auto"/>
          <w:szCs w:val="21"/>
        </w:rPr>
      </w:pPr>
      <w:r>
        <w:rPr>
          <w:rFonts w:hint="eastAsia" w:ascii="宋体" w:hAnsi="宋体" w:cs="宋体"/>
          <w:color w:val="auto"/>
          <w:szCs w:val="21"/>
        </w:rPr>
        <w:t>32</w:t>
      </w:r>
      <w:r>
        <w:rPr>
          <w:rFonts w:hint="eastAsia" w:ascii="宋体" w:hAnsi="宋体" w:cs="宋体"/>
          <w:color w:val="auto"/>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color w:val="auto"/>
          <w:szCs w:val="21"/>
        </w:rPr>
        <w:t>不得超出投标文件的范围或者改变投标文件的实质性内容。</w:t>
      </w:r>
      <w:r>
        <w:rPr>
          <w:rFonts w:hint="eastAsia" w:ascii="宋体" w:hAnsi="宋体" w:cs="宋体"/>
          <w:color w:val="auto"/>
          <w:szCs w:val="21"/>
          <w:lang w:eastAsia="zh-TW"/>
        </w:rPr>
        <w:t>投标人的澄清、说明或者补正应当采用书面形式</w:t>
      </w:r>
      <w:r>
        <w:rPr>
          <w:rFonts w:hint="eastAsia" w:ascii="宋体" w:hAnsi="宋体" w:cs="宋体"/>
          <w:color w:val="auto"/>
          <w:szCs w:val="21"/>
        </w:rPr>
        <w:t>，</w:t>
      </w:r>
      <w:r>
        <w:rPr>
          <w:rFonts w:hint="eastAsia" w:ascii="宋体" w:hAnsi="宋体" w:cs="宋体"/>
          <w:color w:val="auto"/>
          <w:szCs w:val="21"/>
          <w:lang w:eastAsia="zh-TW"/>
        </w:rPr>
        <w:t>由其法定代表人或授权的代表签署本人姓名或印盖本人姓名章，并不得超出投标文件的范围或者改变投标文件的实质性内容</w:t>
      </w:r>
      <w:r>
        <w:rPr>
          <w:rFonts w:hint="eastAsia" w:ascii="宋体" w:hAnsi="宋体" w:cs="宋体"/>
          <w:color w:val="auto"/>
          <w:szCs w:val="21"/>
        </w:rPr>
        <w:t>。</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投标人的澄清文件是其投标文件的组成部分。</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投标文件详细评价</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w:t>
      </w:r>
      <w:r>
        <w:rPr>
          <w:rFonts w:hint="eastAsia" w:ascii="宋体" w:hAnsi="宋体" w:cs="宋体"/>
          <w:color w:val="auto"/>
          <w:szCs w:val="21"/>
          <w:lang w:eastAsia="zh-TW"/>
        </w:rPr>
        <w:t>标委员会将</w:t>
      </w:r>
      <w:r>
        <w:rPr>
          <w:rFonts w:hint="eastAsia" w:ascii="宋体" w:hAnsi="宋体" w:cs="宋体"/>
          <w:color w:val="auto"/>
          <w:szCs w:val="21"/>
        </w:rPr>
        <w:t>对通过</w:t>
      </w:r>
      <w:r>
        <w:rPr>
          <w:rFonts w:hint="eastAsia" w:ascii="宋体" w:hAnsi="宋体" w:cs="宋体"/>
          <w:color w:val="auto"/>
          <w:szCs w:val="21"/>
          <w:lang w:eastAsia="zh-TW"/>
        </w:rPr>
        <w:t>资格性、符合性审查的投标</w:t>
      </w:r>
      <w:r>
        <w:rPr>
          <w:rFonts w:hint="eastAsia" w:ascii="宋体" w:hAnsi="宋体" w:cs="宋体"/>
          <w:color w:val="auto"/>
          <w:szCs w:val="21"/>
        </w:rPr>
        <w:t>文件</w:t>
      </w:r>
      <w:r>
        <w:rPr>
          <w:rFonts w:hint="eastAsia" w:ascii="宋体" w:hAnsi="宋体" w:cs="宋体"/>
          <w:color w:val="auto"/>
          <w:szCs w:val="21"/>
          <w:lang w:eastAsia="zh-TW"/>
        </w:rPr>
        <w:t>进行</w:t>
      </w:r>
      <w:r>
        <w:rPr>
          <w:rFonts w:hint="eastAsia" w:ascii="宋体" w:hAnsi="宋体" w:cs="宋体"/>
          <w:color w:val="auto"/>
          <w:szCs w:val="21"/>
        </w:rPr>
        <w:t>详细</w:t>
      </w:r>
      <w:r>
        <w:rPr>
          <w:rFonts w:hint="eastAsia" w:ascii="宋体" w:hAnsi="宋体" w:cs="宋体"/>
          <w:color w:val="auto"/>
          <w:szCs w:val="21"/>
          <w:lang w:eastAsia="zh-TW"/>
        </w:rPr>
        <w:t>评价和比较</w:t>
      </w:r>
      <w:r>
        <w:rPr>
          <w:rFonts w:hint="eastAsia" w:ascii="宋体" w:hAnsi="宋体" w:cs="宋体"/>
          <w:color w:val="auto"/>
          <w:szCs w:val="21"/>
        </w:rPr>
        <w:t>。</w:t>
      </w:r>
    </w:p>
    <w:p>
      <w:pPr>
        <w:numPr>
          <w:ilvl w:val="1"/>
          <w:numId w:val="4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具体条款详见招标文件“</w:t>
      </w:r>
      <w:r>
        <w:rPr>
          <w:rFonts w:hint="eastAsia" w:ascii="宋体" w:hAnsi="宋体" w:cs="宋体"/>
          <w:b/>
          <w:color w:val="auto"/>
          <w:szCs w:val="21"/>
        </w:rPr>
        <w:t>第三章 评分体系与标准”</w:t>
      </w:r>
      <w:r>
        <w:rPr>
          <w:rFonts w:hint="eastAsia" w:ascii="宋体" w:hAnsi="宋体" w:cs="宋体"/>
          <w:color w:val="auto"/>
          <w:szCs w:val="21"/>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授标与定标原则</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评标委员会按照招标文件确定的评标方法、步骤、标准，对投标文件进行评审，提出书面评标报告。</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color w:val="auto"/>
          <w:szCs w:val="21"/>
        </w:rPr>
        <w:t>投标资料表</w:t>
      </w:r>
      <w:r>
        <w:rPr>
          <w:rFonts w:hint="eastAsia" w:ascii="宋体" w:hAnsi="宋体"/>
          <w:color w:val="auto"/>
          <w:szCs w:val="21"/>
        </w:rPr>
        <w:t>另有规定的，推荐综合得分排名第一的投标人为第一中标候选人，排名第二的投标人为第二中标候选人。</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w:t>
      </w:r>
      <w:r>
        <w:rPr>
          <w:rFonts w:hint="eastAsia" w:ascii="宋体" w:hAnsi="宋体" w:cs="宋体"/>
          <w:color w:val="auto"/>
          <w:szCs w:val="21"/>
          <w:lang w:eastAsia="zh-TW"/>
        </w:rPr>
        <w:t>最低评标价法</w:t>
      </w:r>
      <w:r>
        <w:rPr>
          <w:rFonts w:hint="eastAsia" w:ascii="宋体" w:hAnsi="宋体" w:cs="宋体"/>
          <w:color w:val="auto"/>
          <w:szCs w:val="21"/>
        </w:rPr>
        <w:t>的，</w:t>
      </w:r>
      <w:r>
        <w:rPr>
          <w:rFonts w:hint="eastAsia" w:ascii="宋体" w:hAnsi="宋体" w:cs="宋体"/>
          <w:color w:val="auto"/>
          <w:szCs w:val="21"/>
          <w:lang w:eastAsia="zh-TW"/>
        </w:rPr>
        <w:t>按投标报价</w:t>
      </w:r>
      <w:r>
        <w:rPr>
          <w:rFonts w:hint="eastAsia" w:ascii="宋体" w:hAnsi="宋体" w:cs="宋体"/>
          <w:color w:val="auto"/>
          <w:szCs w:val="21"/>
        </w:rPr>
        <w:t>（经</w:t>
      </w:r>
      <w:r>
        <w:rPr>
          <w:rFonts w:hint="eastAsia" w:ascii="宋体" w:hAnsi="宋体"/>
          <w:bCs/>
          <w:color w:val="auto"/>
          <w:szCs w:val="21"/>
        </w:rPr>
        <w:t>价格核准后的价格</w:t>
      </w:r>
      <w:r>
        <w:rPr>
          <w:rFonts w:hint="eastAsia" w:ascii="宋体" w:hAnsi="宋体" w:cs="宋体"/>
          <w:color w:val="auto"/>
          <w:szCs w:val="21"/>
        </w:rPr>
        <w:t>）</w:t>
      </w:r>
      <w:r>
        <w:rPr>
          <w:rFonts w:hint="eastAsia" w:ascii="宋体" w:hAnsi="宋体" w:cs="宋体"/>
          <w:color w:val="auto"/>
          <w:szCs w:val="21"/>
          <w:lang w:eastAsia="zh-TW"/>
        </w:rPr>
        <w:t>由低到高顺序排列。投标报价相同的</w:t>
      </w:r>
      <w:r>
        <w:rPr>
          <w:rFonts w:hint="eastAsia" w:ascii="宋体" w:hAnsi="宋体"/>
          <w:color w:val="auto"/>
          <w:szCs w:val="21"/>
        </w:rPr>
        <w:t>，按下列顺序比较确定：（1）节能产品；（2）环保产品；如以上都相同的，名次由评标委员会抽签确定。</w:t>
      </w:r>
      <w:r>
        <w:rPr>
          <w:rFonts w:hint="eastAsia" w:ascii="宋体" w:hAnsi="宋体" w:cs="宋体"/>
          <w:color w:val="auto"/>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43"/>
        </w:numPr>
        <w:autoSpaceDE w:val="0"/>
        <w:autoSpaceDN w:val="0"/>
        <w:adjustRightInd w:val="0"/>
        <w:snapToGrid w:val="0"/>
        <w:spacing w:line="360" w:lineRule="auto"/>
        <w:rPr>
          <w:rFonts w:ascii="宋体" w:hAnsi="宋体"/>
          <w:b/>
          <w:bCs/>
          <w:color w:val="auto"/>
          <w:szCs w:val="21"/>
        </w:rPr>
      </w:pPr>
      <w:r>
        <w:rPr>
          <w:rFonts w:ascii="宋体" w:hAnsi="宋体"/>
          <w:color w:val="auto"/>
          <w:szCs w:val="21"/>
        </w:rPr>
        <w:t>评标委员会提</w:t>
      </w:r>
      <w:r>
        <w:rPr>
          <w:rFonts w:hint="eastAsia" w:ascii="宋体" w:hAnsi="宋体"/>
          <w:color w:val="auto"/>
          <w:szCs w:val="21"/>
        </w:rPr>
        <w:t>交</w:t>
      </w:r>
      <w:r>
        <w:rPr>
          <w:rFonts w:ascii="宋体" w:hAnsi="宋体"/>
          <w:color w:val="auto"/>
          <w:szCs w:val="21"/>
        </w:rPr>
        <w:t>评</w:t>
      </w:r>
      <w:r>
        <w:rPr>
          <w:rFonts w:hint="eastAsia" w:ascii="宋体" w:hAnsi="宋体"/>
          <w:color w:val="auto"/>
          <w:szCs w:val="21"/>
        </w:rPr>
        <w:t>标</w:t>
      </w:r>
      <w:r>
        <w:rPr>
          <w:rFonts w:ascii="宋体" w:hAnsi="宋体"/>
          <w:color w:val="auto"/>
          <w:szCs w:val="21"/>
        </w:rPr>
        <w:t>报告和推荐中标意见报</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color w:val="auto"/>
          <w:szCs w:val="21"/>
        </w:rPr>
        <w:t>发</w:t>
      </w:r>
      <w:r>
        <w:rPr>
          <w:rFonts w:hint="eastAsia" w:ascii="宋体" w:hAnsi="宋体"/>
          <w:color w:val="auto"/>
          <w:szCs w:val="21"/>
        </w:rPr>
        <w:t>布中标公告。不在中标名单之列者即为未中标人，采购代理机构不再以其他方式另行通知。</w:t>
      </w:r>
    </w:p>
    <w:p>
      <w:pPr>
        <w:ind w:left="630" w:leftChars="300"/>
        <w:rPr>
          <w:rFonts w:ascii="宋体" w:hAnsi="宋体" w:cs="宋体"/>
          <w:color w:val="auto"/>
          <w:szCs w:val="21"/>
          <w:lang w:eastAsia="zh-TW"/>
        </w:rPr>
      </w:pPr>
      <w:r>
        <w:rPr>
          <w:rFonts w:hint="eastAsia" w:ascii="宋体" w:hAnsi="宋体"/>
          <w:color w:val="auto"/>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color w:val="auto"/>
          <w:szCs w:val="21"/>
        </w:rPr>
        <w:t>3</w:t>
      </w:r>
      <w:r>
        <w:rPr>
          <w:rFonts w:hint="eastAsia" w:ascii="宋体" w:hAnsi="宋体"/>
          <w:color w:val="auto"/>
          <w:szCs w:val="21"/>
        </w:rPr>
        <w:t>个工作日内，核对没有不一致的，须确认中标人；核对发现有不一致或第一中标候选人没有</w:t>
      </w:r>
    </w:p>
    <w:p>
      <w:pPr>
        <w:numPr>
          <w:ilvl w:val="1"/>
          <w:numId w:val="43"/>
        </w:numPr>
        <w:autoSpaceDE w:val="0"/>
        <w:autoSpaceDN w:val="0"/>
        <w:adjustRightInd w:val="0"/>
        <w:snapToGrid w:val="0"/>
        <w:spacing w:line="360" w:lineRule="auto"/>
        <w:rPr>
          <w:rFonts w:ascii="宋体" w:hAnsi="宋体"/>
          <w:b/>
          <w:bCs/>
          <w:color w:val="auto"/>
          <w:szCs w:val="21"/>
        </w:rPr>
      </w:pPr>
      <w:r>
        <w:rPr>
          <w:rFonts w:hint="eastAsia" w:ascii="宋体" w:hAnsi="宋体"/>
          <w:color w:val="auto"/>
          <w:szCs w:val="21"/>
        </w:rPr>
        <w:t>按约定提交原件的，报监管部门核实后按虚假应标处理。</w:t>
      </w:r>
    </w:p>
    <w:p>
      <w:pPr>
        <w:numPr>
          <w:ilvl w:val="1"/>
          <w:numId w:val="4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43"/>
        </w:numPr>
        <w:autoSpaceDE w:val="0"/>
        <w:autoSpaceDN w:val="0"/>
        <w:adjustRightInd w:val="0"/>
        <w:snapToGrid w:val="0"/>
        <w:spacing w:line="360" w:lineRule="auto"/>
        <w:ind w:left="449" w:hanging="449" w:hangingChars="213"/>
        <w:outlineLvl w:val="2"/>
        <w:rPr>
          <w:rFonts w:ascii="宋体" w:hAnsi="宋体"/>
          <w:b/>
          <w:color w:val="auto"/>
          <w:szCs w:val="21"/>
        </w:rPr>
      </w:pPr>
      <w:r>
        <w:rPr>
          <w:rFonts w:ascii="宋体" w:hAnsi="宋体"/>
          <w:b/>
          <w:color w:val="auto"/>
          <w:szCs w:val="21"/>
        </w:rPr>
        <w:t>废标</w:t>
      </w:r>
    </w:p>
    <w:p>
      <w:pPr>
        <w:numPr>
          <w:ilvl w:val="1"/>
          <w:numId w:val="43"/>
        </w:numPr>
        <w:autoSpaceDE w:val="0"/>
        <w:autoSpaceDN w:val="0"/>
        <w:adjustRightInd w:val="0"/>
        <w:snapToGrid w:val="0"/>
        <w:spacing w:line="360" w:lineRule="auto"/>
        <w:rPr>
          <w:rFonts w:ascii="宋体" w:hAnsi="宋体"/>
          <w:b/>
          <w:color w:val="auto"/>
          <w:szCs w:val="21"/>
        </w:rPr>
      </w:pPr>
      <w:r>
        <w:rPr>
          <w:rFonts w:ascii="宋体" w:hAnsi="宋体"/>
          <w:b/>
          <w:color w:val="auto"/>
          <w:szCs w:val="21"/>
        </w:rPr>
        <w:t>在招标采购中，出现下列情形之一的，应予废标</w:t>
      </w:r>
      <w:r>
        <w:rPr>
          <w:rFonts w:hint="eastAsia" w:ascii="宋体" w:hAnsi="宋体"/>
          <w:b/>
          <w:color w:val="auto"/>
          <w:szCs w:val="21"/>
        </w:rPr>
        <w:t>。</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符合专业条件的供应商或者对</w:t>
      </w:r>
      <w:r>
        <w:rPr>
          <w:rFonts w:hint="eastAsia" w:ascii="宋体" w:hAnsi="宋体"/>
          <w:color w:val="auto"/>
          <w:szCs w:val="21"/>
        </w:rPr>
        <w:t>招标</w:t>
      </w:r>
      <w:r>
        <w:rPr>
          <w:rFonts w:ascii="宋体" w:hAnsi="宋体"/>
          <w:color w:val="auto"/>
          <w:szCs w:val="21"/>
        </w:rPr>
        <w:t>文件作实质响应的供应商不足三家的；</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出现影响采购公正的违法、违规行为的；</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投标人的报价均超过了采购预算，采购人不能支付的；</w:t>
      </w:r>
    </w:p>
    <w:p>
      <w:pPr>
        <w:numPr>
          <w:ilvl w:val="2"/>
          <w:numId w:val="4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因重大变故，采购任务取消的</w:t>
      </w:r>
      <w:r>
        <w:rPr>
          <w:rFonts w:hint="eastAsia" w:ascii="宋体" w:hAnsi="宋体"/>
          <w:color w:val="auto"/>
          <w:szCs w:val="21"/>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询问、质疑、投诉</w:t>
      </w:r>
    </w:p>
    <w:p>
      <w:pPr>
        <w:adjustRightInd w:val="0"/>
        <w:snapToGrid w:val="0"/>
        <w:spacing w:line="360" w:lineRule="auto"/>
        <w:jc w:val="left"/>
        <w:rPr>
          <w:rFonts w:ascii="宋体" w:hAnsi="宋体" w:cs="宋体"/>
          <w:bCs/>
          <w:color w:val="auto"/>
          <w:kern w:val="0"/>
          <w:szCs w:val="21"/>
        </w:rPr>
      </w:pPr>
      <w:bookmarkStart w:id="119" w:name="_Toc438223025"/>
      <w:bookmarkStart w:id="120" w:name="_Toc435542350"/>
      <w:r>
        <w:rPr>
          <w:rFonts w:hint="eastAsia" w:ascii="宋体" w:hAnsi="宋体" w:cs="宋体"/>
          <w:bCs/>
          <w:color w:val="auto"/>
          <w:kern w:val="0"/>
          <w:szCs w:val="21"/>
        </w:rPr>
        <w:t xml:space="preserve"> 询问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 质疑供应商认为采购文件、采购过程或采购结果使自己的权益受到损害的，以书面形式向采购人或采购代理机构书面提出质疑。质疑应当依法给与答复，并将结果告知有关当事人。</w:t>
      </w:r>
      <w:r>
        <w:rPr>
          <w:rFonts w:hint="eastAsia" w:ascii="宋体" w:hAnsi="宋体" w:cs="宋体"/>
          <w:color w:val="auto"/>
          <w:kern w:val="0"/>
          <w:szCs w:val="21"/>
          <w:lang w:eastAsia="zh-CN"/>
        </w:rPr>
        <w:t>我</w:t>
      </w:r>
      <w:r>
        <w:rPr>
          <w:rFonts w:hint="eastAsia" w:ascii="宋体" w:hAnsi="宋体" w:cs="宋体"/>
          <w:color w:val="auto"/>
          <w:kern w:val="0"/>
          <w:szCs w:val="21"/>
        </w:rPr>
        <w:t>司处理质疑的依据是国家相关法律法规以及《广东省政府采购工作规范（试行）》第十一章，程序阐释如下：</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质疑处理遵循公平、公正、规范、高效的原则。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供应商质疑实行实名制和“谁质疑，谁举证”的原则，质疑应有具体的事项及事实根据。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供应商质疑应符合下列条件：</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质疑材料中有外文资料的，应一并附上中文译本，并以中文译本为准。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（5）参与了所质疑项目的政府采购活动。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不符合上述条件的，采购代理机构不予受理。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采购代理机构受理质疑办理程序：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采购代理机构应当在收到质疑书原件的当日与质疑人办理签收手续。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在质疑处理期间，采购代理机构视情形可以依法决定暂停采购活动。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10 质疑供应商有下列情形之一的，属于虚假、恶意质疑：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捏造事实或提供虚假证明材料的；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假冒他人名义进行质疑的；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拒不配合进行有关调查、情节严重的。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12 一年内同一供应商同一行业内有三次无效质疑的列入黑名单，并呈报监管部门处理。</w:t>
      </w:r>
    </w:p>
    <w:p>
      <w:pPr>
        <w:numPr>
          <w:ilvl w:val="0"/>
          <w:numId w:val="42"/>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授予合同</w:t>
      </w:r>
      <w:bookmarkEnd w:id="119"/>
      <w:bookmarkEnd w:id="120"/>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21" w:name="_Toc237787628"/>
      <w:r>
        <w:rPr>
          <w:rFonts w:hint="eastAsia" w:ascii="宋体" w:hAnsi="宋体"/>
          <w:b/>
          <w:bCs/>
          <w:color w:val="auto"/>
          <w:szCs w:val="21"/>
        </w:rPr>
        <w:t>中标人的确定</w:t>
      </w:r>
      <w:bookmarkEnd w:id="121"/>
    </w:p>
    <w:p>
      <w:pPr>
        <w:numPr>
          <w:ilvl w:val="1"/>
          <w:numId w:val="43"/>
        </w:numPr>
        <w:autoSpaceDE w:val="0"/>
        <w:autoSpaceDN w:val="0"/>
        <w:adjustRightInd w:val="0"/>
        <w:snapToGrid w:val="0"/>
        <w:spacing w:line="360" w:lineRule="auto"/>
        <w:rPr>
          <w:rFonts w:ascii="宋体" w:hAnsi="宋体" w:cs="宋体"/>
          <w:color w:val="auto"/>
          <w:szCs w:val="21"/>
          <w:lang w:eastAsia="zh-TW"/>
        </w:rPr>
      </w:pPr>
      <w:bookmarkStart w:id="122" w:name="_Toc237787629"/>
      <w:r>
        <w:rPr>
          <w:rFonts w:hint="eastAsia" w:ascii="宋体" w:hAnsi="宋体" w:cs="宋体"/>
          <w:color w:val="auto"/>
          <w:szCs w:val="21"/>
          <w:lang w:eastAsia="zh-TW"/>
        </w:rPr>
        <w:t>采购人根据评标委员会提出的书面评标报告和推荐的中标候选人确定中标人。</w:t>
      </w:r>
      <w:bookmarkEnd w:id="122"/>
      <w:r>
        <w:rPr>
          <w:rFonts w:hint="eastAsia" w:ascii="宋体" w:hAnsi="宋体" w:cs="宋体"/>
          <w:color w:val="auto"/>
          <w:szCs w:val="21"/>
          <w:lang w:eastAsia="zh-TW"/>
        </w:rPr>
        <w:t>采购人也可以授权评标委员会直接确定中标人。</w:t>
      </w:r>
    </w:p>
    <w:p>
      <w:pPr>
        <w:numPr>
          <w:ilvl w:val="1"/>
          <w:numId w:val="43"/>
        </w:numPr>
        <w:autoSpaceDE w:val="0"/>
        <w:autoSpaceDN w:val="0"/>
        <w:adjustRightInd w:val="0"/>
        <w:snapToGrid w:val="0"/>
        <w:spacing w:line="360" w:lineRule="auto"/>
        <w:rPr>
          <w:rFonts w:ascii="宋体" w:hAnsi="宋体" w:cs="宋体"/>
          <w:color w:val="auto"/>
          <w:szCs w:val="21"/>
          <w:lang w:eastAsia="zh-TW"/>
        </w:rPr>
      </w:pPr>
      <w:bookmarkStart w:id="123" w:name="_Toc237787633"/>
      <w:r>
        <w:rPr>
          <w:rFonts w:hint="eastAsia" w:ascii="宋体" w:hAnsi="宋体" w:cs="宋体"/>
          <w:color w:val="auto"/>
          <w:szCs w:val="21"/>
          <w:lang w:eastAsia="zh-TW"/>
        </w:rPr>
        <w:t>确认后采购代理机构将在刊登本项目招标公告的法定媒体上发布中标公告。</w:t>
      </w:r>
      <w:bookmarkEnd w:id="123"/>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中标通知书</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中标公告发布的同时，采购代理机构以书面形式向中标人发出</w:t>
      </w:r>
      <w:bookmarkStart w:id="124" w:name="_Toc237787644"/>
      <w:r>
        <w:rPr>
          <w:rFonts w:hint="eastAsia" w:ascii="宋体" w:hAnsi="宋体" w:cs="宋体"/>
          <w:color w:val="auto"/>
          <w:szCs w:val="21"/>
          <w:lang w:eastAsia="zh-TW"/>
        </w:rPr>
        <w:t>《中标通知书》，向采购人及未中标人发出《招标结果通知书》，《中标通知书》对中标人和采购人具有同等法律效力。</w:t>
      </w:r>
      <w:bookmarkEnd w:id="124"/>
    </w:p>
    <w:p>
      <w:pPr>
        <w:numPr>
          <w:ilvl w:val="1"/>
          <w:numId w:val="43"/>
        </w:numPr>
        <w:autoSpaceDE w:val="0"/>
        <w:autoSpaceDN w:val="0"/>
        <w:adjustRightInd w:val="0"/>
        <w:snapToGrid w:val="0"/>
        <w:spacing w:line="360" w:lineRule="auto"/>
        <w:rPr>
          <w:rFonts w:ascii="宋体" w:hAnsi="宋体" w:cs="宋体"/>
          <w:color w:val="auto"/>
          <w:szCs w:val="21"/>
          <w:lang w:eastAsia="zh-TW"/>
        </w:rPr>
      </w:pPr>
      <w:bookmarkStart w:id="125" w:name="_Toc237787646"/>
      <w:r>
        <w:rPr>
          <w:rFonts w:hint="eastAsia" w:ascii="宋体" w:hAnsi="宋体" w:cs="宋体"/>
          <w:color w:val="auto"/>
          <w:szCs w:val="21"/>
          <w:lang w:eastAsia="zh-TW"/>
        </w:rPr>
        <w:t>《中标通知书》发出后，采购人改变中标结果，或者中标人放弃中标的，均应承担相应的法律责任。</w:t>
      </w:r>
      <w:bookmarkEnd w:id="125"/>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《中标通知书》将作为授予合同资格的合法依据，是合同的一个组成部分。</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合同的订立</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除非</w:t>
      </w:r>
      <w:r>
        <w:rPr>
          <w:rFonts w:hint="eastAsia" w:ascii="宋体" w:hAnsi="宋体" w:cs="宋体"/>
          <w:b/>
          <w:color w:val="auto"/>
          <w:szCs w:val="21"/>
        </w:rPr>
        <w:t>投标资料表</w:t>
      </w:r>
      <w:r>
        <w:rPr>
          <w:rFonts w:hint="eastAsia" w:ascii="宋体" w:hAnsi="宋体" w:cs="宋体"/>
          <w:color w:val="auto"/>
          <w:szCs w:val="21"/>
        </w:rPr>
        <w:t>另有规定，</w:t>
      </w:r>
      <w:r>
        <w:rPr>
          <w:rFonts w:hint="eastAsia" w:ascii="宋体" w:hAnsi="宋体" w:cs="宋体"/>
          <w:color w:val="auto"/>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rPr>
        <w:t>。</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招标采购单位不得向中标人提出任何不合理的要求，作为签订合同的条件，不得与中标人私下订立背离合同实质性内容的协议。 </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自</w:t>
      </w:r>
      <w:r>
        <w:rPr>
          <w:rFonts w:hint="eastAsia" w:ascii="宋体" w:hAnsi="宋体" w:cs="宋体"/>
          <w:color w:val="auto"/>
          <w:szCs w:val="21"/>
          <w:lang w:eastAsia="zh-TW"/>
        </w:rPr>
        <w:t>政府采购</w:t>
      </w:r>
      <w:r>
        <w:rPr>
          <w:rFonts w:hint="eastAsia" w:ascii="宋体" w:hAnsi="宋体" w:cs="宋体"/>
          <w:color w:val="auto"/>
          <w:szCs w:val="21"/>
        </w:rPr>
        <w:t>合同签订之日起2</w:t>
      </w:r>
      <w:r>
        <w:rPr>
          <w:rFonts w:hint="eastAsia" w:ascii="宋体" w:hAnsi="宋体" w:cs="宋体"/>
          <w:color w:val="auto"/>
          <w:szCs w:val="21"/>
          <w:lang w:eastAsia="zh-TW"/>
        </w:rPr>
        <w:t>个工作日内，采购人应将政府采购合同</w:t>
      </w:r>
      <w:r>
        <w:rPr>
          <w:rFonts w:hint="eastAsia" w:ascii="宋体" w:hAnsi="宋体" w:cs="宋体"/>
          <w:color w:val="auto"/>
          <w:szCs w:val="21"/>
        </w:rPr>
        <w:t>在省级以上人民政府财政部门指定的媒体上公告，但政府采购合同中涉及国家秘密、商业秘密的内容除外</w:t>
      </w:r>
      <w:r>
        <w:rPr>
          <w:rFonts w:hint="eastAsia" w:ascii="宋体" w:hAnsi="宋体" w:cs="宋体"/>
          <w:color w:val="auto"/>
          <w:szCs w:val="21"/>
          <w:lang w:eastAsia="zh-TW"/>
        </w:rPr>
        <w:t>。</w:t>
      </w:r>
    </w:p>
    <w:p>
      <w:pPr>
        <w:numPr>
          <w:ilvl w:val="1"/>
          <w:numId w:val="4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政府采购</w:t>
      </w:r>
      <w:r>
        <w:rPr>
          <w:rFonts w:hint="eastAsia" w:ascii="宋体" w:hAnsi="宋体" w:cs="宋体"/>
          <w:color w:val="auto"/>
          <w:szCs w:val="21"/>
        </w:rPr>
        <w:t>合同签订之日起七</w:t>
      </w:r>
      <w:r>
        <w:rPr>
          <w:rFonts w:hint="eastAsia" w:ascii="宋体" w:hAnsi="宋体" w:cs="宋体"/>
          <w:color w:val="auto"/>
          <w:szCs w:val="21"/>
          <w:lang w:eastAsia="zh-TW"/>
        </w:rPr>
        <w:t>个工作日内，采购人应将政府采购合同副本报同级监管部门备案</w:t>
      </w:r>
      <w:r>
        <w:rPr>
          <w:rFonts w:hint="eastAsia" w:ascii="宋体" w:hAnsi="宋体" w:cs="宋体"/>
          <w:color w:val="auto"/>
          <w:szCs w:val="21"/>
        </w:rPr>
        <w:t>和有关部门备案</w:t>
      </w:r>
      <w:r>
        <w:rPr>
          <w:rFonts w:hint="eastAsia" w:ascii="宋体" w:hAnsi="宋体" w:cs="宋体"/>
          <w:color w:val="auto"/>
          <w:szCs w:val="21"/>
          <w:lang w:eastAsia="zh-TW"/>
        </w:rPr>
        <w:t>。</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合同的履行</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采购金额的百分之十。签订补充合同的必须按规定备案。</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履约保证金</w:t>
      </w:r>
    </w:p>
    <w:p>
      <w:pPr>
        <w:numPr>
          <w:ilvl w:val="1"/>
          <w:numId w:val="4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中标人应按照</w:t>
      </w:r>
      <w:r>
        <w:rPr>
          <w:rFonts w:hint="eastAsia" w:ascii="宋体" w:hAnsi="宋体" w:cs="宋体"/>
          <w:b/>
          <w:color w:val="auto"/>
          <w:szCs w:val="21"/>
        </w:rPr>
        <w:t>投标资料表</w:t>
      </w:r>
      <w:r>
        <w:rPr>
          <w:rFonts w:hint="eastAsia" w:ascii="宋体" w:hAnsi="宋体" w:cs="宋体"/>
          <w:color w:val="auto"/>
          <w:szCs w:val="21"/>
          <w:lang w:eastAsia="zh-TW"/>
        </w:rPr>
        <w:t>规定的</w:t>
      </w:r>
      <w:r>
        <w:rPr>
          <w:rFonts w:hint="eastAsia" w:ascii="宋体" w:hAnsi="宋体" w:cs="宋体"/>
          <w:color w:val="auto"/>
          <w:szCs w:val="21"/>
        </w:rPr>
        <w:t>金额，</w:t>
      </w:r>
      <w:r>
        <w:rPr>
          <w:rFonts w:hint="eastAsia" w:ascii="宋体" w:hAnsi="宋体" w:cs="宋体"/>
          <w:color w:val="auto"/>
          <w:szCs w:val="21"/>
          <w:lang w:eastAsia="zh-TW"/>
        </w:rPr>
        <w:t>采用招标文件中提供的履约保证金保函格式或采购人可以接受的其他形式向采购人提交履约保证金。</w:t>
      </w:r>
    </w:p>
    <w:p>
      <w:pPr>
        <w:numPr>
          <w:ilvl w:val="0"/>
          <w:numId w:val="4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招标代理服务费</w:t>
      </w:r>
    </w:p>
    <w:p>
      <w:pPr>
        <w:ind w:firstLine="420" w:firstLineChars="200"/>
        <w:rPr>
          <w:rFonts w:hint="eastAsia" w:ascii="宋体" w:hAnsi="宋体"/>
          <w:color w:val="auto"/>
          <w:szCs w:val="21"/>
        </w:rPr>
      </w:pPr>
      <w:r>
        <w:rPr>
          <w:rFonts w:hint="eastAsia" w:ascii="宋体" w:hAnsi="宋体"/>
          <w:color w:val="auto"/>
          <w:szCs w:val="21"/>
          <w:lang w:eastAsia="zh-CN"/>
        </w:rPr>
        <w:t>本项目招标</w:t>
      </w:r>
      <w:r>
        <w:rPr>
          <w:rFonts w:hint="eastAsia" w:ascii="宋体" w:hAnsi="宋体"/>
          <w:color w:val="auto"/>
          <w:szCs w:val="21"/>
        </w:rPr>
        <w:t xml:space="preserve">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hint="eastAsia" w:ascii="宋体" w:hAnsi="宋体"/>
          <w:color w:val="auto"/>
          <w:szCs w:val="21"/>
        </w:rPr>
      </w:pPr>
      <w:r>
        <w:rPr>
          <w:rFonts w:hint="eastAsia" w:ascii="宋体" w:hAnsi="宋体"/>
          <w:color w:val="auto"/>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中标金额的各部分费率如下表：</w:t>
      </w:r>
    </w:p>
    <w:tbl>
      <w:tblPr>
        <w:tblStyle w:val="19"/>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2"/>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0</wp:posOffset>
                      </wp:positionV>
                      <wp:extent cx="1938020" cy="528955"/>
                      <wp:effectExtent l="1270" t="4445" r="3810" b="19050"/>
                      <wp:wrapNone/>
                      <wp:docPr id="8" name="组合 8"/>
                      <wp:cNvGraphicFramePr/>
                      <a:graphic xmlns:a="http://schemas.openxmlformats.org/drawingml/2006/main">
                        <a:graphicData uri="http://schemas.microsoft.com/office/word/2010/wordprocessingGroup">
                          <wpg:wgp>
                            <wpg:cNvGrpSpPr/>
                            <wpg:grpSpPr>
                              <a:xfrm>
                                <a:off x="0" y="0"/>
                                <a:ext cx="1938020" cy="528955"/>
                                <a:chOff x="1762" y="2947"/>
                                <a:chExt cx="3052" cy="740"/>
                              </a:xfrm>
                              <a:effectLst/>
                            </wpg:grpSpPr>
                            <wps:wsp>
                              <wps:cNvPr id="2" name="直接连接符 1"/>
                              <wps:cNvCnPr/>
                              <wps:spPr>
                                <a:xfrm>
                                  <a:off x="1762" y="2947"/>
                                  <a:ext cx="3052" cy="740"/>
                                </a:xfrm>
                                <a:prstGeom prst="line">
                                  <a:avLst/>
                                </a:prstGeom>
                                <a:ln w="6350" cap="flat" cmpd="sng">
                                  <a:solidFill>
                                    <a:srgbClr val="000000"/>
                                  </a:solidFill>
                                  <a:prstDash val="solid"/>
                                  <a:headEnd type="none" w="med" len="med"/>
                                  <a:tailEnd type="none" w="med" len="med"/>
                                </a:ln>
                                <a:effectLst/>
                              </wps:spPr>
                              <wps:bodyPr upright="1"/>
                            </wps:wsp>
                            <wps:wsp>
                              <wps:cNvPr id="3" name="文本框 2"/>
                              <wps:cNvSpPr txBox="1"/>
                              <wps:spPr>
                                <a:xfrm>
                                  <a:off x="3359" y="3018"/>
                                  <a:ext cx="252" cy="262"/>
                                </a:xfrm>
                                <a:prstGeom prst="rect">
                                  <a:avLst/>
                                </a:prstGeom>
                                <a:noFill/>
                                <a:ln w="9525">
                                  <a:noFill/>
                                </a:ln>
                                <a:effectLst/>
                              </wps:spPr>
                              <wps:txbx>
                                <w:txbxContent>
                                  <w:p>
                                    <w:pPr>
                                      <w:snapToGrid w:val="0"/>
                                    </w:pPr>
                                    <w:r>
                                      <w:rPr>
                                        <w:rFonts w:hint="eastAsia"/>
                                      </w:rPr>
                                      <w:t>费</w:t>
                                    </w:r>
                                  </w:p>
                                </w:txbxContent>
                              </wps:txbx>
                              <wps:bodyPr wrap="square" lIns="0" tIns="0" rIns="0" bIns="0" upright="1"/>
                            </wps:wsp>
                            <wps:wsp>
                              <wps:cNvPr id="4" name="文本框 3"/>
                              <wps:cNvSpPr txBox="1"/>
                              <wps:spPr>
                                <a:xfrm>
                                  <a:off x="4161" y="3212"/>
                                  <a:ext cx="252" cy="263"/>
                                </a:xfrm>
                                <a:prstGeom prst="rect">
                                  <a:avLst/>
                                </a:prstGeom>
                                <a:noFill/>
                                <a:ln w="9525">
                                  <a:noFill/>
                                </a:ln>
                                <a:effectLst/>
                              </wps:spPr>
                              <wps:txbx>
                                <w:txbxContent>
                                  <w:p>
                                    <w:pPr>
                                      <w:snapToGrid w:val="0"/>
                                    </w:pPr>
                                    <w:r>
                                      <w:rPr>
                                        <w:rFonts w:hint="eastAsia"/>
                                      </w:rPr>
                                      <w:t>率</w:t>
                                    </w:r>
                                  </w:p>
                                </w:txbxContent>
                              </wps:txbx>
                              <wps:bodyPr wrap="square" lIns="0" tIns="0" rIns="0" bIns="0" upright="1"/>
                            </wps:wsp>
                            <wps:wsp>
                              <wps:cNvPr id="5" name="文本框 4"/>
                              <wps:cNvSpPr txBox="1"/>
                              <wps:spPr>
                                <a:xfrm>
                                  <a:off x="1932" y="3171"/>
                                  <a:ext cx="252" cy="263"/>
                                </a:xfrm>
                                <a:prstGeom prst="rect">
                                  <a:avLst/>
                                </a:prstGeom>
                                <a:noFill/>
                                <a:ln w="9525">
                                  <a:noFill/>
                                </a:ln>
                                <a:effectLst/>
                              </wps:spPr>
                              <wps:txbx>
                                <w:txbxContent>
                                  <w:p>
                                    <w:pPr>
                                      <w:snapToGrid w:val="0"/>
                                    </w:pPr>
                                    <w:r>
                                      <w:rPr>
                                        <w:rFonts w:hint="eastAsia"/>
                                      </w:rPr>
                                      <w:t>中</w:t>
                                    </w:r>
                                  </w:p>
                                </w:txbxContent>
                              </wps:txbx>
                              <wps:bodyPr wrap="square" lIns="0" tIns="0" rIns="0" bIns="0" upright="1"/>
                            </wps:wsp>
                            <wps:wsp>
                              <wps:cNvPr id="6" name="文本框 5"/>
                              <wps:cNvSpPr txBox="1"/>
                              <wps:spPr>
                                <a:xfrm>
                                  <a:off x="2261" y="3251"/>
                                  <a:ext cx="253" cy="263"/>
                                </a:xfrm>
                                <a:prstGeom prst="rect">
                                  <a:avLst/>
                                </a:prstGeom>
                                <a:noFill/>
                                <a:ln w="9525">
                                  <a:noFill/>
                                </a:ln>
                                <a:effectLst/>
                              </wps:spPr>
                              <wps:txbx>
                                <w:txbxContent>
                                  <w:p>
                                    <w:pPr>
                                      <w:snapToGrid w:val="0"/>
                                    </w:pPr>
                                    <w:r>
                                      <w:rPr>
                                        <w:rFonts w:hint="eastAsia"/>
                                      </w:rPr>
                                      <w:t>标</w:t>
                                    </w:r>
                                  </w:p>
                                </w:txbxContent>
                              </wps:txbx>
                              <wps:bodyPr wrap="square" lIns="0" tIns="0" rIns="0" bIns="0" upright="1"/>
                            </wps:wsp>
                            <wps:wsp>
                              <wps:cNvPr id="7" name="文本框 6"/>
                              <wps:cNvSpPr txBox="1"/>
                              <wps:spPr>
                                <a:xfrm>
                                  <a:off x="2591" y="3331"/>
                                  <a:ext cx="252" cy="262"/>
                                </a:xfrm>
                                <a:prstGeom prst="rect">
                                  <a:avLst/>
                                </a:prstGeom>
                                <a:noFill/>
                                <a:ln w="9525">
                                  <a:noFill/>
                                </a:ln>
                                <a:effectLst/>
                              </wps:spPr>
                              <wps:txbx>
                                <w:txbxContent>
                                  <w:p>
                                    <w:pPr>
                                      <w:snapToGrid w:val="0"/>
                                    </w:pPr>
                                    <w:r>
                                      <w:rPr>
                                        <w:rFonts w:hint="eastAsia"/>
                                      </w:rPr>
                                      <w:t>金</w:t>
                                    </w:r>
                                  </w:p>
                                </w:txbxContent>
                              </wps:txbx>
                              <wps:bodyPr wrap="square" lIns="0" tIns="0" rIns="0" bIns="0" upright="1"/>
                            </wps:wsp>
                            <wps:wsp>
                              <wps:cNvPr id="9" name="文本框 7"/>
                              <wps:cNvSpPr txBox="1"/>
                              <wps:spPr>
                                <a:xfrm>
                                  <a:off x="2920" y="3411"/>
                                  <a:ext cx="253" cy="262"/>
                                </a:xfrm>
                                <a:prstGeom prst="rect">
                                  <a:avLst/>
                                </a:prstGeom>
                                <a:noFill/>
                                <a:ln w="9525">
                                  <a:noFill/>
                                </a:ln>
                                <a:effectLst/>
                              </wps:spPr>
                              <wps:txbx>
                                <w:txbxContent>
                                  <w:p>
                                    <w:pPr>
                                      <w:snapToGrid w:val="0"/>
                                    </w:pPr>
                                    <w:r>
                                      <w:rPr>
                                        <w:rFonts w:hint="eastAsia"/>
                                      </w:rPr>
                                      <w:t>额</w:t>
                                    </w:r>
                                  </w:p>
                                </w:txbxContent>
                              </wps:txbx>
                              <wps:bodyPr wrap="square" lIns="0" tIns="0" rIns="0" bIns="0" upright="1"/>
                            </wps:wsp>
                          </wpg:wgp>
                        </a:graphicData>
                      </a:graphic>
                    </wp:anchor>
                  </w:drawing>
                </mc:Choice>
                <mc:Fallback>
                  <w:pict>
                    <v:group id="_x0000_s1026" o:spid="_x0000_s1026" o:spt="203" style="position:absolute;left:0pt;margin-left:-2.6pt;margin-top:0pt;height:41.65pt;width:152.6pt;z-index:251660288;mso-width-relative:page;mso-height-relative:page;" coordorigin="1762,2947" coordsize="3052,740" o:gfxdata="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PMqnrbWAAAABgEAAA8AAAAAAAAA&#10;AQAgAAAAIgAAAGRycy9kb3ducmV2LnhtbFBLAQIUABQAAAAIAIdO4kDanbvKaQMAADYPAAAOAAAA&#10;AAAAAAEAIAAAACUBAABkcnMvZTJvRG9jLnhtbFBLBQYAAAAABgAGAFkBAAAABwAAAAA=&#10;">
                      <o:lock v:ext="edit" aspectratio="f"/>
                      <v:line id="直接连接符 1" o:spid="_x0000_s1026" o:spt="20" style="position:absolute;left:1762;top:2947;height:740;width:305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2" o:spid="_x0000_s1026"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费</w:t>
                              </w:r>
                            </w:p>
                          </w:txbxContent>
                        </v:textbox>
                      </v:shape>
                      <v:shape id="文本框 3" o:spid="_x0000_s1026"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率</w:t>
                              </w:r>
                            </w:p>
                          </w:txbxContent>
                        </v:textbox>
                      </v:shape>
                      <v:shape id="文本框 4" o:spid="_x0000_s1026"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中</w:t>
                              </w:r>
                            </w:p>
                          </w:txbxContent>
                        </v:textbox>
                      </v:shape>
                      <v:shape id="文本框 5" o:spid="_x0000_s1026"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标</w:t>
                              </w:r>
                            </w:p>
                          </w:txbxContent>
                        </v:textbox>
                      </v:shape>
                      <v:shape id="文本框 6" o:spid="_x0000_s1026"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文本框 7" o:spid="_x0000_s1026"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group>
                  </w:pict>
                </mc:Fallback>
              </mc:AlternateConten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5000万元～1亿元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0.10％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1亿元～5亿元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5亿元～10亿元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10亿元～50亿元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50亿元～100亿元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100亿元以上</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0.004％</w:t>
            </w:r>
          </w:p>
        </w:tc>
      </w:tr>
    </w:tbl>
    <w:p>
      <w:pPr>
        <w:ind w:firstLine="420" w:firstLineChars="200"/>
        <w:rPr>
          <w:rFonts w:hint="eastAsia" w:ascii="宋体" w:hAnsi="宋体"/>
          <w:color w:val="auto"/>
          <w:szCs w:val="21"/>
        </w:rPr>
      </w:pPr>
      <w:r>
        <w:rPr>
          <w:rFonts w:hint="eastAsia" w:ascii="宋体" w:hAnsi="宋体"/>
          <w:color w:val="auto"/>
          <w:szCs w:val="21"/>
        </w:rPr>
        <w:t xml:space="preserve">例 如：某服务招标代理项目中标金额为300万元，计算招标代理服务收费额如下： </w:t>
      </w:r>
    </w:p>
    <w:p>
      <w:pPr>
        <w:ind w:left="420" w:leftChars="200" w:firstLine="0" w:firstLineChars="0"/>
        <w:rPr>
          <w:rFonts w:hint="eastAsia" w:ascii="宋体" w:hAnsi="宋体"/>
          <w:color w:val="auto"/>
          <w:szCs w:val="21"/>
          <w:lang w:eastAsia="zh-CN"/>
        </w:rPr>
      </w:pPr>
      <w:r>
        <w:rPr>
          <w:rFonts w:hint="eastAsia" w:ascii="宋体" w:hAnsi="宋体"/>
          <w:color w:val="auto"/>
          <w:szCs w:val="21"/>
        </w:rPr>
        <w:t xml:space="preserve">100万元×1.5%=1.5万元 </w:t>
      </w:r>
      <w:r>
        <w:rPr>
          <w:rFonts w:hint="eastAsia" w:ascii="宋体" w:hAnsi="宋体"/>
          <w:color w:val="auto"/>
          <w:szCs w:val="21"/>
        </w:rPr>
        <w:br w:type="textWrapping"/>
      </w:r>
      <w:r>
        <w:rPr>
          <w:rFonts w:hint="eastAsia" w:ascii="宋体" w:hAnsi="宋体"/>
          <w:color w:val="auto"/>
          <w:szCs w:val="21"/>
        </w:rPr>
        <w:t xml:space="preserve">（300-100）万元×0.8%=1.6万元 </w:t>
      </w:r>
      <w:r>
        <w:rPr>
          <w:rFonts w:hint="eastAsia" w:ascii="宋体" w:hAnsi="宋体"/>
          <w:color w:val="auto"/>
          <w:szCs w:val="21"/>
        </w:rPr>
        <w:br w:type="textWrapping"/>
      </w:r>
      <w:r>
        <w:rPr>
          <w:rFonts w:hint="eastAsia" w:ascii="宋体" w:hAnsi="宋体"/>
          <w:color w:val="auto"/>
          <w:szCs w:val="21"/>
        </w:rPr>
        <w:t xml:space="preserve">合计收费=(1.5+1.6)×80%=2.48（万元） </w:t>
      </w:r>
    </w:p>
    <w:p>
      <w:pPr>
        <w:ind w:firstLine="420" w:firstLineChars="200"/>
        <w:rPr>
          <w:rFonts w:ascii="宋体" w:hAnsi="宋体" w:cs="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中标人在领取《中标通知书》时，必须按《交纳服务费承诺书》向采购代理机构直接交纳招标服务费。</w:t>
      </w:r>
    </w:p>
    <w:p>
      <w:pPr>
        <w:numPr>
          <w:ilvl w:val="1"/>
          <w:numId w:val="43"/>
        </w:numPr>
        <w:tabs>
          <w:tab w:val="left" w:pos="709"/>
        </w:tabs>
        <w:autoSpaceDE w:val="0"/>
        <w:autoSpaceDN w:val="0"/>
        <w:adjustRightInd w:val="0"/>
        <w:snapToGrid w:val="0"/>
        <w:rPr>
          <w:rFonts w:ascii="宋体" w:hAnsi="宋体" w:cs="宋体"/>
          <w:color w:val="auto"/>
          <w:szCs w:val="21"/>
        </w:rPr>
      </w:pPr>
      <w:r>
        <w:rPr>
          <w:rFonts w:hint="eastAsia" w:ascii="宋体" w:hAnsi="宋体" w:cs="宋体"/>
          <w:color w:val="auto"/>
          <w:szCs w:val="21"/>
        </w:rPr>
        <w:t>经依法取消中标资格的，招标代理服务费不予退还。</w:t>
      </w:r>
    </w:p>
    <w:p>
      <w:pPr>
        <w:numPr>
          <w:ilvl w:val="0"/>
          <w:numId w:val="43"/>
        </w:numPr>
        <w:autoSpaceDE w:val="0"/>
        <w:autoSpaceDN w:val="0"/>
        <w:adjustRightInd w:val="0"/>
        <w:snapToGrid w:val="0"/>
        <w:spacing w:line="360" w:lineRule="auto"/>
        <w:ind w:left="449" w:hanging="449" w:hangingChars="213"/>
        <w:outlineLvl w:val="2"/>
        <w:rPr>
          <w:rFonts w:ascii="宋体" w:hAnsi="宋体"/>
          <w:b/>
          <w:color w:val="auto"/>
          <w:szCs w:val="21"/>
        </w:rPr>
      </w:pPr>
      <w:r>
        <w:rPr>
          <w:rFonts w:hint="eastAsia" w:ascii="宋体" w:hAnsi="宋体"/>
          <w:b/>
          <w:bCs/>
          <w:color w:val="auto"/>
          <w:szCs w:val="21"/>
        </w:rPr>
        <w:t>询问函、质疑函格式</w:t>
      </w:r>
    </w:p>
    <w:p>
      <w:pPr>
        <w:snapToGrid w:val="0"/>
        <w:spacing w:line="360" w:lineRule="auto"/>
        <w:ind w:firstLine="424" w:firstLineChars="201"/>
        <w:rPr>
          <w:rFonts w:ascii="宋体" w:hAnsi="宋体"/>
          <w:b/>
          <w:color w:val="auto"/>
          <w:szCs w:val="21"/>
        </w:rPr>
      </w:pPr>
      <w:r>
        <w:rPr>
          <w:rFonts w:hint="eastAsia" w:ascii="宋体" w:hAnsi="宋体"/>
          <w:b/>
          <w:color w:val="auto"/>
          <w:szCs w:val="21"/>
        </w:rPr>
        <w:t>说明：本部分格式为投标人提交询问函、质疑函时使用，不属于投标文件格式的组成部分。</w:t>
      </w:r>
    </w:p>
    <w:p>
      <w:pPr>
        <w:spacing w:line="440" w:lineRule="exact"/>
        <w:rPr>
          <w:rFonts w:ascii="宋体" w:hAnsi="宋体"/>
          <w:color w:val="auto"/>
          <w:szCs w:val="21"/>
        </w:rPr>
      </w:pPr>
      <w:r>
        <w:rPr>
          <w:rFonts w:hint="eastAsia" w:ascii="宋体" w:hAnsi="宋体"/>
          <w:bCs/>
          <w:color w:val="auto"/>
          <w:sz w:val="28"/>
        </w:rPr>
        <w:t>1：询问函格式</w:t>
      </w:r>
    </w:p>
    <w:p>
      <w:pPr>
        <w:spacing w:afterLines="50"/>
        <w:jc w:val="center"/>
        <w:rPr>
          <w:rFonts w:ascii="宋体" w:hAnsi="宋体"/>
          <w:b/>
          <w:bCs/>
          <w:color w:val="auto"/>
          <w:sz w:val="28"/>
          <w:szCs w:val="28"/>
        </w:rPr>
      </w:pPr>
      <w:r>
        <w:rPr>
          <w:rFonts w:hint="eastAsia" w:ascii="宋体" w:hAnsi="宋体"/>
          <w:b/>
          <w:bCs/>
          <w:color w:val="auto"/>
          <w:sz w:val="28"/>
          <w:szCs w:val="28"/>
        </w:rPr>
        <w:t>询  问  函</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我单位已报名并准备参与</w:t>
      </w:r>
      <w:r>
        <w:rPr>
          <w:rFonts w:hint="eastAsia" w:ascii="宋体" w:hAnsi="宋体"/>
          <w:color w:val="auto"/>
          <w:szCs w:val="21"/>
          <w:u w:val="single"/>
        </w:rPr>
        <w:t>（项目名称）</w:t>
      </w:r>
      <w:r>
        <w:rPr>
          <w:rFonts w:hint="eastAsia" w:ascii="宋体" w:hAnsi="宋体"/>
          <w:color w:val="auto"/>
          <w:szCs w:val="21"/>
        </w:rPr>
        <w:t>项目（项目采购编号：</w:t>
      </w:r>
      <w:r>
        <w:rPr>
          <w:rFonts w:hint="eastAsia" w:ascii="宋体" w:hAnsi="宋体"/>
          <w:color w:val="auto"/>
          <w:szCs w:val="21"/>
          <w:u w:val="single"/>
        </w:rPr>
        <w:t xml:space="preserve">     </w:t>
      </w:r>
      <w:r>
        <w:rPr>
          <w:rFonts w:hint="eastAsia" w:ascii="宋体" w:hAnsi="宋体"/>
          <w:color w:val="auto"/>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color w:val="auto"/>
          <w:szCs w:val="21"/>
        </w:rPr>
      </w:pPr>
      <w:r>
        <w:rPr>
          <w:rFonts w:hint="eastAsia" w:ascii="宋体" w:hAnsi="宋体"/>
          <w:color w:val="auto"/>
          <w:szCs w:val="21"/>
        </w:rPr>
        <w:t>一、_____________________（事项一）</w:t>
      </w:r>
      <w:r>
        <w:rPr>
          <w:rFonts w:ascii="宋体" w:hAnsi="宋体"/>
          <w:color w:val="auto"/>
          <w:szCs w:val="21"/>
        </w:rPr>
        <w:tab/>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（1）____________________（问题或条款内容）</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（2）____________________（说明疑问或无法理解原因）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（3）____________________（建议）</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二、_____________________（事项二）</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随附相关证明材料如下：（目录）。</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询问人：（公章）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法定代表人（授权代表）：</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地址/邮编：</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电话/传真：</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40" w:lineRule="exact"/>
        <w:rPr>
          <w:rFonts w:ascii="宋体" w:hAnsi="宋体"/>
          <w:color w:val="auto"/>
          <w:szCs w:val="21"/>
        </w:rPr>
      </w:pPr>
      <w:r>
        <w:rPr>
          <w:rFonts w:hint="eastAsia" w:ascii="宋体" w:hAnsi="宋体"/>
          <w:bCs/>
          <w:color w:val="auto"/>
          <w:sz w:val="28"/>
        </w:rPr>
        <w:t>2：质疑函格式</w:t>
      </w:r>
    </w:p>
    <w:p>
      <w:pPr>
        <w:spacing w:afterLines="50"/>
        <w:jc w:val="center"/>
        <w:rPr>
          <w:rFonts w:ascii="宋体" w:hAnsi="宋体"/>
          <w:b/>
          <w:bCs/>
          <w:color w:val="auto"/>
          <w:sz w:val="28"/>
          <w:szCs w:val="28"/>
        </w:rPr>
      </w:pPr>
      <w:r>
        <w:rPr>
          <w:rFonts w:ascii="宋体" w:hAnsi="宋体"/>
          <w:b/>
          <w:bCs/>
          <w:color w:val="auto"/>
          <w:sz w:val="28"/>
          <w:szCs w:val="28"/>
        </w:rPr>
        <w:t>质</w:t>
      </w:r>
      <w:r>
        <w:rPr>
          <w:rFonts w:hint="eastAsia" w:ascii="宋体" w:hAnsi="宋体"/>
          <w:b/>
          <w:bCs/>
          <w:color w:val="auto"/>
          <w:sz w:val="28"/>
          <w:szCs w:val="28"/>
        </w:rPr>
        <w:t xml:space="preserve">  </w:t>
      </w:r>
      <w:r>
        <w:rPr>
          <w:rFonts w:ascii="宋体" w:hAnsi="宋体"/>
          <w:b/>
          <w:bCs/>
          <w:color w:val="auto"/>
          <w:sz w:val="28"/>
          <w:szCs w:val="28"/>
        </w:rPr>
        <w:t>疑</w:t>
      </w:r>
      <w:r>
        <w:rPr>
          <w:rFonts w:hint="eastAsia" w:ascii="宋体" w:hAnsi="宋体"/>
          <w:b/>
          <w:bCs/>
          <w:color w:val="auto"/>
          <w:sz w:val="28"/>
          <w:szCs w:val="28"/>
        </w:rPr>
        <w:t xml:space="preserve">  函</w:t>
      </w:r>
    </w:p>
    <w:p>
      <w:pPr>
        <w:widowControl/>
        <w:spacing w:line="360" w:lineRule="auto"/>
        <w:jc w:val="center"/>
        <w:rPr>
          <w:rFonts w:ascii="宋体" w:hAnsi="宋体" w:cs="Tahoma"/>
          <w:b/>
          <w:bCs/>
          <w:color w:val="auto"/>
          <w:spacing w:val="10"/>
          <w:szCs w:val="21"/>
        </w:rPr>
      </w:pPr>
      <w:r>
        <w:rPr>
          <w:rFonts w:hint="eastAsia" w:ascii="宋体" w:hAnsi="宋体" w:cs="Tahoma"/>
          <w:color w:val="auto"/>
          <w:spacing w:val="10"/>
          <w:szCs w:val="21"/>
        </w:rPr>
        <w:t xml:space="preserve"> (可根据质疑内容增加或删减)</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我公司依法参与了</w:t>
      </w:r>
      <w:r>
        <w:rPr>
          <w:rFonts w:hint="eastAsia" w:ascii="宋体" w:hAnsi="宋体"/>
          <w:color w:val="auto"/>
          <w:szCs w:val="21"/>
          <w:u w:val="single"/>
        </w:rPr>
        <w:t>（采购代理机构或采购人）</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日组织的政府采购活动。根据《政府采购法》和《政府采购供应商投诉处理办法》等规定，我公司认为</w:t>
      </w:r>
      <w:r>
        <w:rPr>
          <w:rFonts w:hint="eastAsia" w:ascii="宋体" w:hAnsi="宋体"/>
          <w:color w:val="auto"/>
          <w:szCs w:val="21"/>
          <w:u w:val="single"/>
        </w:rPr>
        <w:t xml:space="preserve"> （采购项目名称）（采购项目编号：     ）</w:t>
      </w:r>
      <w:r>
        <w:rPr>
          <w:rFonts w:hint="eastAsia" w:ascii="宋体" w:hAnsi="宋体"/>
          <w:color w:val="auto"/>
          <w:szCs w:val="21"/>
        </w:rPr>
        <w:t>项目的采购活动中，</w:t>
      </w:r>
      <w:r>
        <w:rPr>
          <w:rFonts w:hint="eastAsia" w:ascii="宋体" w:hAnsi="宋体"/>
          <w:color w:val="auto"/>
          <w:szCs w:val="21"/>
          <w:u w:val="single"/>
        </w:rPr>
        <w:t xml:space="preserve">（采购文件、采购过程、中标/成交结果） </w:t>
      </w:r>
      <w:r>
        <w:rPr>
          <w:rFonts w:hint="eastAsia" w:ascii="宋体" w:hAnsi="宋体"/>
          <w:color w:val="auto"/>
          <w:szCs w:val="21"/>
        </w:rPr>
        <w:t>损害了我公司权益，特提出质疑。</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一、我公司认为项目的</w:t>
      </w:r>
      <w:r>
        <w:rPr>
          <w:rFonts w:hint="eastAsia" w:ascii="宋体" w:hAnsi="宋体"/>
          <w:color w:val="auto"/>
          <w:szCs w:val="21"/>
          <w:u w:val="single"/>
        </w:rPr>
        <w:t>（采购文件、采购过程、中标/成交结果）</w:t>
      </w:r>
      <w:r>
        <w:rPr>
          <w:rFonts w:hint="eastAsia" w:ascii="宋体" w:hAnsi="宋体"/>
          <w:color w:val="auto"/>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质疑采购文件</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1．质疑内容采购文件</w:t>
      </w:r>
      <w:r>
        <w:rPr>
          <w:rFonts w:hint="eastAsia" w:ascii="宋体" w:hAnsi="宋体"/>
          <w:color w:val="auto"/>
          <w:szCs w:val="21"/>
          <w:u w:val="single"/>
        </w:rPr>
        <w:t xml:space="preserve">    </w:t>
      </w:r>
      <w:r>
        <w:rPr>
          <w:rFonts w:hint="eastAsia" w:ascii="宋体" w:hAnsi="宋体"/>
          <w:color w:val="auto"/>
          <w:szCs w:val="21"/>
        </w:rPr>
        <w:t xml:space="preserve">页，内容“ </w:t>
      </w:r>
      <w:r>
        <w:rPr>
          <w:rFonts w:hint="eastAsia" w:ascii="宋体" w:hAnsi="宋体"/>
          <w:color w:val="auto"/>
          <w:szCs w:val="21"/>
          <w:u w:val="single"/>
        </w:rPr>
        <w:t xml:space="preserve">                            </w:t>
      </w:r>
      <w:r>
        <w:rPr>
          <w:rFonts w:hint="eastAsia" w:ascii="宋体" w:hAnsi="宋体"/>
          <w:color w:val="auto"/>
          <w:szCs w:val="21"/>
        </w:rPr>
        <w:t xml:space="preserve"> ” 损害了我公司权益，</w:t>
      </w:r>
    </w:p>
    <w:p>
      <w:pPr>
        <w:widowControl/>
        <w:snapToGrid w:val="0"/>
        <w:spacing w:line="360" w:lineRule="auto"/>
        <w:ind w:firstLine="735" w:firstLineChars="350"/>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我方请求采购文件做如下修改：</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我方对采购文件其他内容无质疑。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质疑采购过程</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日，在</w:t>
      </w:r>
      <w:r>
        <w:rPr>
          <w:rFonts w:hint="eastAsia" w:ascii="宋体" w:hAnsi="宋体"/>
          <w:color w:val="auto"/>
          <w:szCs w:val="21"/>
          <w:u w:val="single"/>
        </w:rPr>
        <w:t xml:space="preserve">                          </w:t>
      </w:r>
      <w:r>
        <w:rPr>
          <w:rFonts w:hint="eastAsia" w:ascii="宋体" w:hAnsi="宋体"/>
          <w:color w:val="auto"/>
          <w:szCs w:val="21"/>
        </w:rPr>
        <w:t>进行的（收取采购文件（样品）、开标、谈判）过程，发生损害了我公司权益的事项，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我方对其他采购过程无质疑。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质疑采购结果</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日公布的中标（成交）结果，发生损害了我公司权益的事项，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我方对中标（成交）结果公告其他内容无质疑。</w:t>
      </w:r>
    </w:p>
    <w:p>
      <w:pPr>
        <w:widowControl/>
        <w:snapToGrid w:val="0"/>
        <w:spacing w:line="360" w:lineRule="auto"/>
        <w:ind w:firstLine="420" w:firstLineChars="200"/>
        <w:rPr>
          <w:rFonts w:ascii="宋体" w:hAnsi="宋体"/>
          <w:color w:val="auto"/>
          <w:szCs w:val="21"/>
        </w:rPr>
      </w:pP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质疑供应商</w:t>
      </w:r>
      <w:r>
        <w:rPr>
          <w:rFonts w:hint="eastAsia" w:ascii="宋体" w:hAnsi="宋体"/>
          <w:color w:val="auto"/>
          <w:szCs w:val="21"/>
          <w:u w:val="single"/>
        </w:rPr>
        <w:t xml:space="preserve">： （签章）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主要负责人 ：</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项目联系人：</w:t>
      </w:r>
      <w:r>
        <w:rPr>
          <w:rFonts w:hint="eastAsia" w:ascii="宋体" w:hAnsi="宋体"/>
          <w:color w:val="auto"/>
          <w:szCs w:val="21"/>
          <w:u w:val="single"/>
        </w:rPr>
        <w:t xml:space="preserve">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职位：</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电话（手机/座机）：</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邮编：</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pPr>
        <w:widowControl/>
        <w:snapToGrid w:val="0"/>
        <w:spacing w:line="360" w:lineRule="auto"/>
        <w:ind w:firstLine="42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备注：</w:t>
      </w:r>
    </w:p>
    <w:p>
      <w:pPr>
        <w:widowControl/>
        <w:numPr>
          <w:ilvl w:val="0"/>
          <w:numId w:val="44"/>
        </w:numPr>
        <w:snapToGrid w:val="0"/>
        <w:spacing w:line="360" w:lineRule="auto"/>
        <w:rPr>
          <w:rFonts w:ascii="宋体" w:hAnsi="宋体"/>
          <w:color w:val="auto"/>
          <w:szCs w:val="21"/>
        </w:rPr>
      </w:pPr>
      <w:r>
        <w:rPr>
          <w:rFonts w:hint="eastAsia" w:ascii="宋体" w:hAnsi="宋体"/>
          <w:color w:val="auto"/>
          <w:szCs w:val="21"/>
        </w:rPr>
        <w:t>每个质疑事项应有与之相对应的证据予以支持。质疑事项属于涉密的，应提供信息来源或有效证据。</w:t>
      </w:r>
    </w:p>
    <w:p>
      <w:pPr>
        <w:widowControl/>
        <w:numPr>
          <w:ilvl w:val="0"/>
          <w:numId w:val="44"/>
        </w:numPr>
        <w:snapToGrid w:val="0"/>
        <w:spacing w:line="360" w:lineRule="auto"/>
        <w:rPr>
          <w:rFonts w:ascii="宋体" w:hAnsi="宋体"/>
          <w:color w:val="auto"/>
          <w:szCs w:val="21"/>
        </w:rPr>
      </w:pPr>
      <w:r>
        <w:rPr>
          <w:rFonts w:hint="eastAsia" w:ascii="宋体" w:hAnsi="宋体"/>
          <w:color w:val="auto"/>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44"/>
        </w:numPr>
        <w:snapToGrid w:val="0"/>
        <w:spacing w:line="360" w:lineRule="auto"/>
        <w:rPr>
          <w:rFonts w:ascii="宋体" w:hAnsi="宋体"/>
          <w:color w:val="auto"/>
          <w:szCs w:val="21"/>
        </w:rPr>
      </w:pPr>
      <w:r>
        <w:rPr>
          <w:rFonts w:hint="eastAsia" w:ascii="宋体" w:hAnsi="宋体"/>
          <w:color w:val="auto"/>
          <w:szCs w:val="21"/>
        </w:rPr>
        <w:t>质疑函应当署名。质疑人为自然人的，应当有本人签名；质疑人为法人或者其他组织的，应当由法定代表人或者主要负责人</w:t>
      </w:r>
      <w:r>
        <w:rPr>
          <w:rFonts w:hint="eastAsia" w:ascii="宋体" w:hAnsi="宋体" w:cs="宋体"/>
          <w:color w:val="auto"/>
          <w:szCs w:val="21"/>
          <w:lang w:eastAsia="zh-TW"/>
        </w:rPr>
        <w:t>签署本人姓名（或印盖本人姓名章）</w:t>
      </w:r>
      <w:r>
        <w:rPr>
          <w:rFonts w:hint="eastAsia" w:ascii="宋体" w:hAnsi="宋体"/>
          <w:color w:val="auto"/>
          <w:szCs w:val="21"/>
        </w:rPr>
        <w:t>并加盖公章。</w:t>
      </w:r>
    </w:p>
    <w:p>
      <w:pPr>
        <w:widowControl/>
        <w:numPr>
          <w:ilvl w:val="0"/>
          <w:numId w:val="44"/>
        </w:numPr>
        <w:snapToGrid w:val="0"/>
        <w:spacing w:line="360" w:lineRule="auto"/>
        <w:rPr>
          <w:rFonts w:ascii="宋体" w:hAnsi="宋体"/>
          <w:color w:val="auto"/>
          <w:szCs w:val="21"/>
        </w:rPr>
      </w:pPr>
      <w:r>
        <w:rPr>
          <w:rFonts w:hint="eastAsia" w:ascii="宋体" w:hAnsi="宋体"/>
          <w:b/>
          <w:color w:val="auto"/>
          <w:szCs w:val="21"/>
        </w:rPr>
        <w:t>不按上述要求拟写的质疑函，采购代理机构将有可能不予回复。</w:t>
      </w:r>
    </w:p>
    <w:p>
      <w:pPr>
        <w:spacing w:line="440" w:lineRule="exact"/>
        <w:rPr>
          <w:rFonts w:ascii="宋体" w:hAnsi="宋体"/>
          <w:color w:val="auto"/>
          <w:sz w:val="24"/>
        </w:rPr>
      </w:pPr>
    </w:p>
    <w:p>
      <w:pPr>
        <w:rPr>
          <w:rFonts w:ascii="宋体" w:hAnsi="宋体"/>
          <w:color w:val="auto"/>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http://www.baochengdaili.com/                     第</w:t>
    </w:r>
    <w:r>
      <w:fldChar w:fldCharType="begin"/>
    </w:r>
    <w:r>
      <w:rPr>
        <w:rStyle w:val="16"/>
      </w:rPr>
      <w:instrText xml:space="preserve"> PAGE </w:instrText>
    </w:r>
    <w:r>
      <w:fldChar w:fldCharType="separate"/>
    </w:r>
    <w:r>
      <w:rPr>
        <w:rStyle w:val="16"/>
      </w:rPr>
      <w:t>2</w:t>
    </w:r>
    <w:r>
      <w:fldChar w:fldCharType="end"/>
    </w:r>
    <w:r>
      <w:rPr>
        <w:rStyle w:val="16"/>
        <w:rFonts w:hint="eastAsia"/>
      </w:rPr>
      <w:t>页，共</w:t>
    </w:r>
    <w:r>
      <w:fldChar w:fldCharType="begin"/>
    </w:r>
    <w:r>
      <w:rPr>
        <w:rStyle w:val="16"/>
      </w:rPr>
      <w:instrText xml:space="preserve"> NUMPAGES </w:instrText>
    </w:r>
    <w:r>
      <w:fldChar w:fldCharType="separate"/>
    </w:r>
    <w:r>
      <w:rPr>
        <w:rStyle w:val="16"/>
      </w:rPr>
      <w:t>54</w:t>
    </w:r>
    <w:r>
      <w:fldChar w:fldCharType="end"/>
    </w:r>
    <w:r>
      <w:rPr>
        <w:rStyle w:val="16"/>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http://www.baochengdaili.com//                   第</w:t>
    </w:r>
    <w:r>
      <w:fldChar w:fldCharType="begin"/>
    </w:r>
    <w:r>
      <w:rPr>
        <w:rStyle w:val="16"/>
      </w:rPr>
      <w:instrText xml:space="preserve"> PAGE </w:instrText>
    </w:r>
    <w:r>
      <w:fldChar w:fldCharType="separate"/>
    </w:r>
    <w:r>
      <w:rPr>
        <w:rStyle w:val="16"/>
      </w:rPr>
      <w:t>1</w:t>
    </w:r>
    <w:r>
      <w:fldChar w:fldCharType="end"/>
    </w:r>
    <w:r>
      <w:rPr>
        <w:rStyle w:val="16"/>
        <w:rFonts w:hint="eastAsia"/>
      </w:rPr>
      <w:t>页，共</w:t>
    </w:r>
    <w:r>
      <w:fldChar w:fldCharType="begin"/>
    </w:r>
    <w:r>
      <w:rPr>
        <w:rStyle w:val="16"/>
      </w:rPr>
      <w:instrText xml:space="preserve"> NUMPAGES </w:instrText>
    </w:r>
    <w:r>
      <w:fldChar w:fldCharType="separate"/>
    </w:r>
    <w:r>
      <w:rPr>
        <w:rStyle w:val="16"/>
      </w:rPr>
      <w:t>54</w:t>
    </w:r>
    <w:r>
      <w:fldChar w:fldCharType="end"/>
    </w:r>
    <w:r>
      <w:rPr>
        <w:rStyle w:val="16"/>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番禺区石壁街石</w:t>
    </w:r>
    <w:r>
      <w:rPr>
        <w:rFonts w:hint="eastAsia" w:ascii="宋体" w:hAnsi="宋体"/>
        <w:bCs/>
        <w:lang w:val="en-US" w:eastAsia="zh-CN"/>
      </w:rPr>
      <w:t>壁</w:t>
    </w:r>
    <w:r>
      <w:rPr>
        <w:rFonts w:hint="eastAsia" w:ascii="宋体" w:hAnsi="宋体"/>
        <w:bCs/>
        <w:lang w:eastAsia="zh-CN"/>
      </w:rPr>
      <w:t>三村环卫保洁服务项目</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项目编号：</w:t>
    </w:r>
    <w:r>
      <w:rPr>
        <w:rFonts w:hint="eastAsia" w:ascii="宋体" w:hAnsi="宋体"/>
        <w:bCs/>
        <w:lang w:eastAsia="zh-CN"/>
      </w:rPr>
      <w:t>GZBC20FG03005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E9309"/>
    <w:multiLevelType w:val="multilevel"/>
    <w:tmpl w:val="B54E9309"/>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CFE6D3"/>
    <w:multiLevelType w:val="multilevel"/>
    <w:tmpl w:val="18CFE6D3"/>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8">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C2E8D4"/>
    <w:multiLevelType w:val="singleLevel"/>
    <w:tmpl w:val="2CC2E8D4"/>
    <w:lvl w:ilvl="0" w:tentative="0">
      <w:start w:val="1"/>
      <w:numFmt w:val="decimal"/>
      <w:suff w:val="space"/>
      <w:lvlText w:val="%1."/>
      <w:lvlJc w:val="left"/>
    </w:lvl>
  </w:abstractNum>
  <w:abstractNum w:abstractNumId="11">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0234170"/>
    <w:multiLevelType w:val="singleLevel"/>
    <w:tmpl w:val="30234170"/>
    <w:lvl w:ilvl="0" w:tentative="0">
      <w:start w:val="12"/>
      <w:numFmt w:val="chineseCounting"/>
      <w:suff w:val="nothing"/>
      <w:lvlText w:val="（%1）"/>
      <w:lvlJc w:val="left"/>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6">
    <w:nsid w:val="3B4DFA26"/>
    <w:multiLevelType w:val="singleLevel"/>
    <w:tmpl w:val="3B4DFA26"/>
    <w:lvl w:ilvl="0" w:tentative="0">
      <w:start w:val="1"/>
      <w:numFmt w:val="decimal"/>
      <w:lvlText w:val="%1."/>
      <w:lvlJc w:val="left"/>
      <w:pPr>
        <w:tabs>
          <w:tab w:val="left" w:pos="312"/>
        </w:tabs>
      </w:pPr>
    </w:lvl>
  </w:abstractNum>
  <w:abstractNum w:abstractNumId="17">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2"/>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4">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516003D4"/>
    <w:multiLevelType w:val="multilevel"/>
    <w:tmpl w:val="516003D4"/>
    <w:lvl w:ilvl="0" w:tentative="0">
      <w:start w:val="1"/>
      <w:numFmt w:val="japaneseCounting"/>
      <w:lvlText w:val="%1、"/>
      <w:lvlJc w:val="left"/>
      <w:pPr>
        <w:tabs>
          <w:tab w:val="left" w:pos="420"/>
        </w:tabs>
        <w:ind w:left="420" w:hanging="420"/>
      </w:pPr>
      <w:rPr>
        <w:rFonts w:hint="default"/>
        <w:b/>
        <w:lang w:val="en-US"/>
      </w:rPr>
    </w:lvl>
    <w:lvl w:ilvl="1" w:tentative="0">
      <w:start w:val="1"/>
      <w:numFmt w:val="decimal"/>
      <w:lvlText w:val="%2、"/>
      <w:lvlJc w:val="left"/>
      <w:pPr>
        <w:tabs>
          <w:tab w:val="left" w:pos="568"/>
        </w:tabs>
        <w:ind w:left="568" w:firstLine="0"/>
      </w:pPr>
      <w:rPr>
        <w:rFonts w:ascii="宋体" w:hAnsi="宋体" w:eastAsia="宋体" w:cs="Times New Roman"/>
        <w:b w:val="0"/>
        <w:color w:val="auto"/>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6">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0">
    <w:nsid w:val="5ECCD81E"/>
    <w:multiLevelType w:val="multilevel"/>
    <w:tmpl w:val="5ECCD81E"/>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3">
    <w:nsid w:val="61C62E9F"/>
    <w:multiLevelType w:val="multilevel"/>
    <w:tmpl w:val="61C62E9F"/>
    <w:lvl w:ilvl="0" w:tentative="0">
      <w:start w:val="1"/>
      <w:numFmt w:val="decimal"/>
      <w:suff w:val="nothing"/>
      <w:lvlText w:val="%1"/>
      <w:lvlJc w:val="left"/>
      <w:pPr>
        <w:ind w:left="704"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5">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E6F60E8"/>
    <w:multiLevelType w:val="multilevel"/>
    <w:tmpl w:val="6E6F60E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E6F60FC"/>
    <w:multiLevelType w:val="multilevel"/>
    <w:tmpl w:val="6E6F60FC"/>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6E6F60FD"/>
    <w:multiLevelType w:val="multilevel"/>
    <w:tmpl w:val="6E6F60FD"/>
    <w:lvl w:ilvl="0" w:tentative="0">
      <w:start w:val="1"/>
      <w:numFmt w:val="japaneseCounting"/>
      <w:lvlText w:val="（%1）"/>
      <w:lvlJc w:val="left"/>
      <w:pPr>
        <w:tabs>
          <w:tab w:val="left" w:pos="930"/>
        </w:tabs>
        <w:ind w:left="930" w:hanging="720"/>
      </w:pPr>
      <w:rPr>
        <w:rFonts w:hint="eastAsia" w:ascii="宋体" w:hAnsi="宋体" w:eastAsia="宋体"/>
        <w:b w:val="0"/>
        <w:sz w:val="21"/>
        <w:szCs w:val="2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1AA45BA"/>
    <w:multiLevelType w:val="multilevel"/>
    <w:tmpl w:val="71AA45BA"/>
    <w:lvl w:ilvl="0" w:tentative="0">
      <w:start w:val="1"/>
      <w:numFmt w:val="decimal"/>
      <w:suff w:val="nothing"/>
      <w:lvlText w:val="%1"/>
      <w:lvlJc w:val="left"/>
      <w:pPr>
        <w:ind w:left="420" w:hanging="420"/>
      </w:pPr>
      <w:rPr>
        <w:rFonts w:hint="default"/>
        <w:b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0">
    <w:nsid w:val="73F47008"/>
    <w:multiLevelType w:val="singleLevel"/>
    <w:tmpl w:val="73F47008"/>
    <w:lvl w:ilvl="0" w:tentative="0">
      <w:start w:val="1"/>
      <w:numFmt w:val="decimal"/>
      <w:suff w:val="nothing"/>
      <w:lvlText w:val="%1、"/>
      <w:lvlJc w:val="left"/>
    </w:lvl>
  </w:abstractNum>
  <w:abstractNum w:abstractNumId="41">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7"/>
  </w:num>
  <w:num w:numId="5">
    <w:abstractNumId w:val="9"/>
  </w:num>
  <w:num w:numId="6">
    <w:abstractNumId w:val="23"/>
  </w:num>
  <w:num w:numId="7">
    <w:abstractNumId w:val="19"/>
  </w:num>
  <w:num w:numId="8">
    <w:abstractNumId w:val="8"/>
  </w:num>
  <w:num w:numId="9">
    <w:abstractNumId w:val="6"/>
  </w:num>
  <w:num w:numId="10">
    <w:abstractNumId w:val="41"/>
  </w:num>
  <w:num w:numId="11">
    <w:abstractNumId w:val="14"/>
  </w:num>
  <w:num w:numId="12">
    <w:abstractNumId w:val="39"/>
  </w:num>
  <w:num w:numId="13">
    <w:abstractNumId w:val="40"/>
  </w:num>
  <w:num w:numId="14">
    <w:abstractNumId w:val="33"/>
  </w:num>
  <w:num w:numId="15">
    <w:abstractNumId w:val="16"/>
  </w:num>
  <w:num w:numId="16">
    <w:abstractNumId w:val="24"/>
  </w:num>
  <w:num w:numId="17">
    <w:abstractNumId w:val="7"/>
  </w:num>
  <w:num w:numId="18">
    <w:abstractNumId w:val="18"/>
  </w:num>
  <w:num w:numId="19">
    <w:abstractNumId w:val="25"/>
  </w:num>
  <w:num w:numId="20">
    <w:abstractNumId w:val="36"/>
  </w:num>
  <w:num w:numId="21">
    <w:abstractNumId w:val="12"/>
  </w:num>
  <w:num w:numId="22">
    <w:abstractNumId w:val="37"/>
  </w:num>
  <w:num w:numId="23">
    <w:abstractNumId w:val="38"/>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0"/>
  </w:num>
  <w:num w:numId="27">
    <w:abstractNumId w:val="4"/>
  </w:num>
  <w:num w:numId="28">
    <w:abstractNumId w:val="29"/>
  </w:num>
  <w:num w:numId="29">
    <w:abstractNumId w:val="13"/>
  </w:num>
  <w:num w:numId="30">
    <w:abstractNumId w:val="43"/>
  </w:num>
  <w:num w:numId="31">
    <w:abstractNumId w:val="11"/>
  </w:num>
  <w:num w:numId="32">
    <w:abstractNumId w:val="15"/>
  </w:num>
  <w:num w:numId="33">
    <w:abstractNumId w:val="42"/>
  </w:num>
  <w:num w:numId="34">
    <w:abstractNumId w:val="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10"/>
  </w:num>
  <w:num w:numId="39">
    <w:abstractNumId w:val="5"/>
  </w:num>
  <w:num w:numId="40">
    <w:abstractNumId w:val="22"/>
  </w:num>
  <w:num w:numId="41">
    <w:abstractNumId w:val="35"/>
  </w:num>
  <w:num w:numId="42">
    <w:abstractNumId w:val="31"/>
  </w:num>
  <w:num w:numId="43">
    <w:abstractNumId w:val="2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59"/>
    <w:rsid w:val="000F33E4"/>
    <w:rsid w:val="00107439"/>
    <w:rsid w:val="0012180D"/>
    <w:rsid w:val="00220759"/>
    <w:rsid w:val="00373922"/>
    <w:rsid w:val="0038138A"/>
    <w:rsid w:val="003A662A"/>
    <w:rsid w:val="003B2DD3"/>
    <w:rsid w:val="003C3551"/>
    <w:rsid w:val="004154B6"/>
    <w:rsid w:val="004E4B27"/>
    <w:rsid w:val="00616B8E"/>
    <w:rsid w:val="0062088E"/>
    <w:rsid w:val="00650291"/>
    <w:rsid w:val="006F29FD"/>
    <w:rsid w:val="007036BF"/>
    <w:rsid w:val="00797F56"/>
    <w:rsid w:val="007E1F5B"/>
    <w:rsid w:val="00815D98"/>
    <w:rsid w:val="008E0F27"/>
    <w:rsid w:val="0091698C"/>
    <w:rsid w:val="00A41C84"/>
    <w:rsid w:val="00A44054"/>
    <w:rsid w:val="00A61108"/>
    <w:rsid w:val="00B178F4"/>
    <w:rsid w:val="00C22F78"/>
    <w:rsid w:val="00C663EE"/>
    <w:rsid w:val="00CA70B5"/>
    <w:rsid w:val="00CD0622"/>
    <w:rsid w:val="00D73EAA"/>
    <w:rsid w:val="00DB03A3"/>
    <w:rsid w:val="00E85DCC"/>
    <w:rsid w:val="00EC4661"/>
    <w:rsid w:val="00EC4D8B"/>
    <w:rsid w:val="00EE6351"/>
    <w:rsid w:val="00F21BAD"/>
    <w:rsid w:val="00F36428"/>
    <w:rsid w:val="00F90625"/>
    <w:rsid w:val="00FA6B7E"/>
    <w:rsid w:val="00FD20F0"/>
    <w:rsid w:val="00FE0B1C"/>
    <w:rsid w:val="010C05A7"/>
    <w:rsid w:val="01100146"/>
    <w:rsid w:val="01177C71"/>
    <w:rsid w:val="011E610E"/>
    <w:rsid w:val="01233CB9"/>
    <w:rsid w:val="01255D48"/>
    <w:rsid w:val="013446F5"/>
    <w:rsid w:val="013924F5"/>
    <w:rsid w:val="013D7117"/>
    <w:rsid w:val="01460851"/>
    <w:rsid w:val="014A2C98"/>
    <w:rsid w:val="014A752A"/>
    <w:rsid w:val="01543ABB"/>
    <w:rsid w:val="01692646"/>
    <w:rsid w:val="016A0798"/>
    <w:rsid w:val="016B1954"/>
    <w:rsid w:val="01820FC7"/>
    <w:rsid w:val="01863C37"/>
    <w:rsid w:val="01AB439B"/>
    <w:rsid w:val="01B66F67"/>
    <w:rsid w:val="01BE2DA5"/>
    <w:rsid w:val="01C0060E"/>
    <w:rsid w:val="01C02E0C"/>
    <w:rsid w:val="01C0367C"/>
    <w:rsid w:val="01CE6F13"/>
    <w:rsid w:val="01D70533"/>
    <w:rsid w:val="01D829F2"/>
    <w:rsid w:val="01E76F96"/>
    <w:rsid w:val="01F25280"/>
    <w:rsid w:val="01FB214B"/>
    <w:rsid w:val="01FE472A"/>
    <w:rsid w:val="020739DD"/>
    <w:rsid w:val="020A7B02"/>
    <w:rsid w:val="02206911"/>
    <w:rsid w:val="02235477"/>
    <w:rsid w:val="02237418"/>
    <w:rsid w:val="02246E58"/>
    <w:rsid w:val="022B4F49"/>
    <w:rsid w:val="02342AF7"/>
    <w:rsid w:val="0237773C"/>
    <w:rsid w:val="02427C6A"/>
    <w:rsid w:val="02440611"/>
    <w:rsid w:val="02485AE1"/>
    <w:rsid w:val="02496491"/>
    <w:rsid w:val="02516405"/>
    <w:rsid w:val="02571DE8"/>
    <w:rsid w:val="025B1A52"/>
    <w:rsid w:val="025C408B"/>
    <w:rsid w:val="02616F3B"/>
    <w:rsid w:val="02824976"/>
    <w:rsid w:val="028F2637"/>
    <w:rsid w:val="028F5FC3"/>
    <w:rsid w:val="02924872"/>
    <w:rsid w:val="029B0320"/>
    <w:rsid w:val="02A01FCC"/>
    <w:rsid w:val="02A02BEF"/>
    <w:rsid w:val="02A114C6"/>
    <w:rsid w:val="02AC1377"/>
    <w:rsid w:val="02AC2E36"/>
    <w:rsid w:val="02B6787A"/>
    <w:rsid w:val="02C103D8"/>
    <w:rsid w:val="02D04232"/>
    <w:rsid w:val="02D9087F"/>
    <w:rsid w:val="02DF7AD4"/>
    <w:rsid w:val="02ED1E35"/>
    <w:rsid w:val="02F51C8A"/>
    <w:rsid w:val="02FF6296"/>
    <w:rsid w:val="030179D7"/>
    <w:rsid w:val="03022A39"/>
    <w:rsid w:val="030B43D7"/>
    <w:rsid w:val="03256779"/>
    <w:rsid w:val="03394495"/>
    <w:rsid w:val="03601762"/>
    <w:rsid w:val="0360316C"/>
    <w:rsid w:val="03687111"/>
    <w:rsid w:val="03776E95"/>
    <w:rsid w:val="037E27E8"/>
    <w:rsid w:val="038A7406"/>
    <w:rsid w:val="03941D8C"/>
    <w:rsid w:val="039879F7"/>
    <w:rsid w:val="03A530AD"/>
    <w:rsid w:val="03B56F97"/>
    <w:rsid w:val="03B64DB2"/>
    <w:rsid w:val="03CC74A6"/>
    <w:rsid w:val="03D11AFF"/>
    <w:rsid w:val="03E145CE"/>
    <w:rsid w:val="03ED3A59"/>
    <w:rsid w:val="03F023C6"/>
    <w:rsid w:val="03F461D4"/>
    <w:rsid w:val="040075A3"/>
    <w:rsid w:val="040635BC"/>
    <w:rsid w:val="04202074"/>
    <w:rsid w:val="042B32BA"/>
    <w:rsid w:val="042C45F3"/>
    <w:rsid w:val="0435791D"/>
    <w:rsid w:val="043D32A2"/>
    <w:rsid w:val="044279CF"/>
    <w:rsid w:val="044D7F7C"/>
    <w:rsid w:val="04507948"/>
    <w:rsid w:val="04605644"/>
    <w:rsid w:val="04643FB1"/>
    <w:rsid w:val="046766D3"/>
    <w:rsid w:val="046F66EA"/>
    <w:rsid w:val="047F5C61"/>
    <w:rsid w:val="04856217"/>
    <w:rsid w:val="04887325"/>
    <w:rsid w:val="048D2B18"/>
    <w:rsid w:val="04A16CA6"/>
    <w:rsid w:val="04A53FE1"/>
    <w:rsid w:val="04B02EDC"/>
    <w:rsid w:val="04B45049"/>
    <w:rsid w:val="04C5482A"/>
    <w:rsid w:val="04C56360"/>
    <w:rsid w:val="04C91751"/>
    <w:rsid w:val="04CA5CA6"/>
    <w:rsid w:val="04CC1893"/>
    <w:rsid w:val="04CC1E36"/>
    <w:rsid w:val="04CF7C8B"/>
    <w:rsid w:val="04D06007"/>
    <w:rsid w:val="04D4516F"/>
    <w:rsid w:val="04DF3D66"/>
    <w:rsid w:val="04E16A54"/>
    <w:rsid w:val="04E448F5"/>
    <w:rsid w:val="04E6270B"/>
    <w:rsid w:val="04EE2629"/>
    <w:rsid w:val="04F2702F"/>
    <w:rsid w:val="051D5098"/>
    <w:rsid w:val="053A443A"/>
    <w:rsid w:val="05433EC5"/>
    <w:rsid w:val="05484479"/>
    <w:rsid w:val="05512A36"/>
    <w:rsid w:val="055C1DDF"/>
    <w:rsid w:val="055E6D0B"/>
    <w:rsid w:val="056D0EEA"/>
    <w:rsid w:val="05777728"/>
    <w:rsid w:val="057C1DD3"/>
    <w:rsid w:val="05861571"/>
    <w:rsid w:val="05975CD7"/>
    <w:rsid w:val="05983E54"/>
    <w:rsid w:val="05994730"/>
    <w:rsid w:val="059959FF"/>
    <w:rsid w:val="059C7058"/>
    <w:rsid w:val="059D0DCC"/>
    <w:rsid w:val="05A4072B"/>
    <w:rsid w:val="05A66373"/>
    <w:rsid w:val="05B13918"/>
    <w:rsid w:val="05C3500F"/>
    <w:rsid w:val="05C5601A"/>
    <w:rsid w:val="05C66CFE"/>
    <w:rsid w:val="05D46C1C"/>
    <w:rsid w:val="05D561DA"/>
    <w:rsid w:val="05D56952"/>
    <w:rsid w:val="05D71877"/>
    <w:rsid w:val="05D92701"/>
    <w:rsid w:val="05E67F1F"/>
    <w:rsid w:val="05EC7AC4"/>
    <w:rsid w:val="05F2736F"/>
    <w:rsid w:val="05F84CB5"/>
    <w:rsid w:val="06024576"/>
    <w:rsid w:val="060471A6"/>
    <w:rsid w:val="060F5578"/>
    <w:rsid w:val="061A3572"/>
    <w:rsid w:val="06210E90"/>
    <w:rsid w:val="06247FCB"/>
    <w:rsid w:val="062509E9"/>
    <w:rsid w:val="0625397B"/>
    <w:rsid w:val="06296351"/>
    <w:rsid w:val="062E251F"/>
    <w:rsid w:val="06326464"/>
    <w:rsid w:val="0637367A"/>
    <w:rsid w:val="063C742D"/>
    <w:rsid w:val="064B263C"/>
    <w:rsid w:val="064C65B4"/>
    <w:rsid w:val="064F4318"/>
    <w:rsid w:val="0654452D"/>
    <w:rsid w:val="06622738"/>
    <w:rsid w:val="06683F90"/>
    <w:rsid w:val="06751F36"/>
    <w:rsid w:val="06764912"/>
    <w:rsid w:val="068A729F"/>
    <w:rsid w:val="068E350E"/>
    <w:rsid w:val="06915C39"/>
    <w:rsid w:val="06945EAB"/>
    <w:rsid w:val="06A00F45"/>
    <w:rsid w:val="06A368F2"/>
    <w:rsid w:val="06A94E70"/>
    <w:rsid w:val="06BF2F21"/>
    <w:rsid w:val="06C51603"/>
    <w:rsid w:val="06C670A8"/>
    <w:rsid w:val="06D17F81"/>
    <w:rsid w:val="06ED59AB"/>
    <w:rsid w:val="06F17DC5"/>
    <w:rsid w:val="06F5637C"/>
    <w:rsid w:val="06F63A05"/>
    <w:rsid w:val="06F84642"/>
    <w:rsid w:val="06FB5BEA"/>
    <w:rsid w:val="06FB6328"/>
    <w:rsid w:val="06FD6F5A"/>
    <w:rsid w:val="07050E9A"/>
    <w:rsid w:val="0713372E"/>
    <w:rsid w:val="07136744"/>
    <w:rsid w:val="071873BB"/>
    <w:rsid w:val="071D7C41"/>
    <w:rsid w:val="07445122"/>
    <w:rsid w:val="07455AC0"/>
    <w:rsid w:val="074609E0"/>
    <w:rsid w:val="074D4705"/>
    <w:rsid w:val="07507F25"/>
    <w:rsid w:val="075B3CA9"/>
    <w:rsid w:val="075E7DA5"/>
    <w:rsid w:val="07633D59"/>
    <w:rsid w:val="07656A09"/>
    <w:rsid w:val="07677110"/>
    <w:rsid w:val="0771009E"/>
    <w:rsid w:val="077D78AE"/>
    <w:rsid w:val="078C6518"/>
    <w:rsid w:val="078D51C0"/>
    <w:rsid w:val="079040AE"/>
    <w:rsid w:val="07907E97"/>
    <w:rsid w:val="07A17C1D"/>
    <w:rsid w:val="07A56326"/>
    <w:rsid w:val="07AD12CC"/>
    <w:rsid w:val="07B25005"/>
    <w:rsid w:val="07B35C3A"/>
    <w:rsid w:val="07BB4BC8"/>
    <w:rsid w:val="07C44F01"/>
    <w:rsid w:val="07CB0964"/>
    <w:rsid w:val="07D9391A"/>
    <w:rsid w:val="07E57617"/>
    <w:rsid w:val="07EA56E7"/>
    <w:rsid w:val="07EB12A0"/>
    <w:rsid w:val="07ED23C3"/>
    <w:rsid w:val="07EF2927"/>
    <w:rsid w:val="07F27638"/>
    <w:rsid w:val="07F77B97"/>
    <w:rsid w:val="07FC12FC"/>
    <w:rsid w:val="07FF4E13"/>
    <w:rsid w:val="08032138"/>
    <w:rsid w:val="080C259C"/>
    <w:rsid w:val="080E2CF5"/>
    <w:rsid w:val="081E6D03"/>
    <w:rsid w:val="082419FD"/>
    <w:rsid w:val="082549C0"/>
    <w:rsid w:val="08287FB4"/>
    <w:rsid w:val="083820D2"/>
    <w:rsid w:val="083927F2"/>
    <w:rsid w:val="083948C1"/>
    <w:rsid w:val="083A63CB"/>
    <w:rsid w:val="083E2CC9"/>
    <w:rsid w:val="08410361"/>
    <w:rsid w:val="084629C6"/>
    <w:rsid w:val="084A0F9B"/>
    <w:rsid w:val="08570205"/>
    <w:rsid w:val="086037D3"/>
    <w:rsid w:val="086B4787"/>
    <w:rsid w:val="086E7719"/>
    <w:rsid w:val="08714199"/>
    <w:rsid w:val="08826673"/>
    <w:rsid w:val="08846250"/>
    <w:rsid w:val="088B0A0F"/>
    <w:rsid w:val="088E5C25"/>
    <w:rsid w:val="089E1D6F"/>
    <w:rsid w:val="08A52F21"/>
    <w:rsid w:val="08B96FD1"/>
    <w:rsid w:val="08BA6A2E"/>
    <w:rsid w:val="08BF45A4"/>
    <w:rsid w:val="08C273DC"/>
    <w:rsid w:val="08CF4D50"/>
    <w:rsid w:val="08D27BF6"/>
    <w:rsid w:val="08DC0E57"/>
    <w:rsid w:val="08E5218B"/>
    <w:rsid w:val="08E91AA1"/>
    <w:rsid w:val="08F1760E"/>
    <w:rsid w:val="08FB28D6"/>
    <w:rsid w:val="08FB6DB0"/>
    <w:rsid w:val="0904163D"/>
    <w:rsid w:val="090F0BF1"/>
    <w:rsid w:val="090F51C8"/>
    <w:rsid w:val="091A2D63"/>
    <w:rsid w:val="091C599B"/>
    <w:rsid w:val="092007AC"/>
    <w:rsid w:val="09224D8F"/>
    <w:rsid w:val="092330E0"/>
    <w:rsid w:val="092539F5"/>
    <w:rsid w:val="0925477F"/>
    <w:rsid w:val="092D1BB8"/>
    <w:rsid w:val="092F6AFE"/>
    <w:rsid w:val="09320FB5"/>
    <w:rsid w:val="093341BD"/>
    <w:rsid w:val="09360EBF"/>
    <w:rsid w:val="09375999"/>
    <w:rsid w:val="094A5DE3"/>
    <w:rsid w:val="09597B04"/>
    <w:rsid w:val="0968514D"/>
    <w:rsid w:val="096C6C46"/>
    <w:rsid w:val="096D6BA1"/>
    <w:rsid w:val="097B5D16"/>
    <w:rsid w:val="097E73EB"/>
    <w:rsid w:val="098D2EB2"/>
    <w:rsid w:val="09917D73"/>
    <w:rsid w:val="099A2DB4"/>
    <w:rsid w:val="09A631F6"/>
    <w:rsid w:val="09AC43EE"/>
    <w:rsid w:val="09B13C74"/>
    <w:rsid w:val="09B40FB4"/>
    <w:rsid w:val="09BA137E"/>
    <w:rsid w:val="09BC73C1"/>
    <w:rsid w:val="09D417B2"/>
    <w:rsid w:val="09D47FA7"/>
    <w:rsid w:val="09DC0410"/>
    <w:rsid w:val="09DF3FB6"/>
    <w:rsid w:val="09FC691A"/>
    <w:rsid w:val="0A037B64"/>
    <w:rsid w:val="0A187BA6"/>
    <w:rsid w:val="0A193412"/>
    <w:rsid w:val="0A2F25FA"/>
    <w:rsid w:val="0A4F3643"/>
    <w:rsid w:val="0A5631FC"/>
    <w:rsid w:val="0A5715D9"/>
    <w:rsid w:val="0A5E4838"/>
    <w:rsid w:val="0A6104A3"/>
    <w:rsid w:val="0A620FC9"/>
    <w:rsid w:val="0A764213"/>
    <w:rsid w:val="0A782910"/>
    <w:rsid w:val="0A7A5ECF"/>
    <w:rsid w:val="0A7B00FA"/>
    <w:rsid w:val="0A8008E1"/>
    <w:rsid w:val="0A8648ED"/>
    <w:rsid w:val="0A942906"/>
    <w:rsid w:val="0A962784"/>
    <w:rsid w:val="0A9F5AA3"/>
    <w:rsid w:val="0AA40BD4"/>
    <w:rsid w:val="0AB14A71"/>
    <w:rsid w:val="0AC05A6C"/>
    <w:rsid w:val="0AC321EE"/>
    <w:rsid w:val="0AC601BD"/>
    <w:rsid w:val="0AC732DE"/>
    <w:rsid w:val="0ACD4604"/>
    <w:rsid w:val="0ACF0DFB"/>
    <w:rsid w:val="0AD20000"/>
    <w:rsid w:val="0AD54BED"/>
    <w:rsid w:val="0AD82858"/>
    <w:rsid w:val="0AD83909"/>
    <w:rsid w:val="0ADE554D"/>
    <w:rsid w:val="0AE216DF"/>
    <w:rsid w:val="0AE75D12"/>
    <w:rsid w:val="0AEA52A2"/>
    <w:rsid w:val="0AF14212"/>
    <w:rsid w:val="0AF210F7"/>
    <w:rsid w:val="0B01368C"/>
    <w:rsid w:val="0B0239BF"/>
    <w:rsid w:val="0B057F4F"/>
    <w:rsid w:val="0B0B407E"/>
    <w:rsid w:val="0B130699"/>
    <w:rsid w:val="0B1C567B"/>
    <w:rsid w:val="0B215037"/>
    <w:rsid w:val="0B2418E3"/>
    <w:rsid w:val="0B2A7363"/>
    <w:rsid w:val="0B2D0D88"/>
    <w:rsid w:val="0B303411"/>
    <w:rsid w:val="0B306BDB"/>
    <w:rsid w:val="0B35589D"/>
    <w:rsid w:val="0B3B46C7"/>
    <w:rsid w:val="0B477723"/>
    <w:rsid w:val="0B4B77A4"/>
    <w:rsid w:val="0B5233A1"/>
    <w:rsid w:val="0B5727D8"/>
    <w:rsid w:val="0B592B8D"/>
    <w:rsid w:val="0B5931C0"/>
    <w:rsid w:val="0B5C6DF4"/>
    <w:rsid w:val="0B6B23F0"/>
    <w:rsid w:val="0B6D1BA0"/>
    <w:rsid w:val="0B6D6A27"/>
    <w:rsid w:val="0B6E29A5"/>
    <w:rsid w:val="0B7016BB"/>
    <w:rsid w:val="0B713DD5"/>
    <w:rsid w:val="0B7B1BA2"/>
    <w:rsid w:val="0B7F51DF"/>
    <w:rsid w:val="0B840A57"/>
    <w:rsid w:val="0B864C0C"/>
    <w:rsid w:val="0B8766BF"/>
    <w:rsid w:val="0B8C64D5"/>
    <w:rsid w:val="0B9A48A9"/>
    <w:rsid w:val="0B9F7B07"/>
    <w:rsid w:val="0BA64C51"/>
    <w:rsid w:val="0BA760D0"/>
    <w:rsid w:val="0BA96727"/>
    <w:rsid w:val="0BB47B20"/>
    <w:rsid w:val="0BB5246C"/>
    <w:rsid w:val="0BBA6916"/>
    <w:rsid w:val="0BCD31D1"/>
    <w:rsid w:val="0BD067E6"/>
    <w:rsid w:val="0BD1001E"/>
    <w:rsid w:val="0BDC5D3C"/>
    <w:rsid w:val="0BDE3620"/>
    <w:rsid w:val="0BE05230"/>
    <w:rsid w:val="0BEB2868"/>
    <w:rsid w:val="0BF53982"/>
    <w:rsid w:val="0C037046"/>
    <w:rsid w:val="0C0A34AA"/>
    <w:rsid w:val="0C145CE4"/>
    <w:rsid w:val="0C146C45"/>
    <w:rsid w:val="0C324EA6"/>
    <w:rsid w:val="0C391BC8"/>
    <w:rsid w:val="0C40688D"/>
    <w:rsid w:val="0C513FEB"/>
    <w:rsid w:val="0C556478"/>
    <w:rsid w:val="0C5B4761"/>
    <w:rsid w:val="0C5C7DBC"/>
    <w:rsid w:val="0C5E6115"/>
    <w:rsid w:val="0C635FBA"/>
    <w:rsid w:val="0C656979"/>
    <w:rsid w:val="0C6624A4"/>
    <w:rsid w:val="0C662B4A"/>
    <w:rsid w:val="0C756652"/>
    <w:rsid w:val="0C76664C"/>
    <w:rsid w:val="0C7C0554"/>
    <w:rsid w:val="0C804D22"/>
    <w:rsid w:val="0C964645"/>
    <w:rsid w:val="0C9C4F63"/>
    <w:rsid w:val="0C9F3B5A"/>
    <w:rsid w:val="0CA21ED0"/>
    <w:rsid w:val="0CAC5A8E"/>
    <w:rsid w:val="0CC75013"/>
    <w:rsid w:val="0CD90F45"/>
    <w:rsid w:val="0CDF33AF"/>
    <w:rsid w:val="0CE527A4"/>
    <w:rsid w:val="0CEA4585"/>
    <w:rsid w:val="0CF30A60"/>
    <w:rsid w:val="0D0272E1"/>
    <w:rsid w:val="0D07371E"/>
    <w:rsid w:val="0D2A6ED5"/>
    <w:rsid w:val="0D300021"/>
    <w:rsid w:val="0D3668A7"/>
    <w:rsid w:val="0D392327"/>
    <w:rsid w:val="0D3E0AB0"/>
    <w:rsid w:val="0D4125FF"/>
    <w:rsid w:val="0D445E39"/>
    <w:rsid w:val="0D465059"/>
    <w:rsid w:val="0D474493"/>
    <w:rsid w:val="0D48448C"/>
    <w:rsid w:val="0D586F7E"/>
    <w:rsid w:val="0D5A51B6"/>
    <w:rsid w:val="0D6642B2"/>
    <w:rsid w:val="0D690BEB"/>
    <w:rsid w:val="0D6A04F7"/>
    <w:rsid w:val="0D76268D"/>
    <w:rsid w:val="0D815A20"/>
    <w:rsid w:val="0D8241DA"/>
    <w:rsid w:val="0D91734B"/>
    <w:rsid w:val="0D9E69A8"/>
    <w:rsid w:val="0DA3323E"/>
    <w:rsid w:val="0DA40C88"/>
    <w:rsid w:val="0DB14954"/>
    <w:rsid w:val="0DB514C0"/>
    <w:rsid w:val="0DBD165B"/>
    <w:rsid w:val="0DBD2363"/>
    <w:rsid w:val="0DC71864"/>
    <w:rsid w:val="0DC76181"/>
    <w:rsid w:val="0DCA7491"/>
    <w:rsid w:val="0DDB0986"/>
    <w:rsid w:val="0DDD06BB"/>
    <w:rsid w:val="0DDE4713"/>
    <w:rsid w:val="0DE17245"/>
    <w:rsid w:val="0DE74469"/>
    <w:rsid w:val="0DEE4374"/>
    <w:rsid w:val="0DEF3C94"/>
    <w:rsid w:val="0DF52AAA"/>
    <w:rsid w:val="0DF86DCB"/>
    <w:rsid w:val="0DF87224"/>
    <w:rsid w:val="0DFB1953"/>
    <w:rsid w:val="0DFF2D63"/>
    <w:rsid w:val="0E062569"/>
    <w:rsid w:val="0E0E08B7"/>
    <w:rsid w:val="0E143ECF"/>
    <w:rsid w:val="0E1B51E4"/>
    <w:rsid w:val="0E271E76"/>
    <w:rsid w:val="0E282319"/>
    <w:rsid w:val="0E3A4805"/>
    <w:rsid w:val="0E4A6F1D"/>
    <w:rsid w:val="0E4F2901"/>
    <w:rsid w:val="0E506BC8"/>
    <w:rsid w:val="0E537A1E"/>
    <w:rsid w:val="0E62130E"/>
    <w:rsid w:val="0E650473"/>
    <w:rsid w:val="0E681100"/>
    <w:rsid w:val="0E6B31D8"/>
    <w:rsid w:val="0E7D0424"/>
    <w:rsid w:val="0E813F40"/>
    <w:rsid w:val="0E820509"/>
    <w:rsid w:val="0E825816"/>
    <w:rsid w:val="0E896FFE"/>
    <w:rsid w:val="0E8F652D"/>
    <w:rsid w:val="0E9C5605"/>
    <w:rsid w:val="0E9E4DC0"/>
    <w:rsid w:val="0EA0489D"/>
    <w:rsid w:val="0EAF6F74"/>
    <w:rsid w:val="0EBB3ECC"/>
    <w:rsid w:val="0ECA4F11"/>
    <w:rsid w:val="0ECA6EBF"/>
    <w:rsid w:val="0ED02E61"/>
    <w:rsid w:val="0EDA5675"/>
    <w:rsid w:val="0EEA3D8E"/>
    <w:rsid w:val="0EF24883"/>
    <w:rsid w:val="0EF408C9"/>
    <w:rsid w:val="0EFC1DB7"/>
    <w:rsid w:val="0EFD1FDC"/>
    <w:rsid w:val="0F09758C"/>
    <w:rsid w:val="0F1C36D3"/>
    <w:rsid w:val="0F237C9A"/>
    <w:rsid w:val="0F3C5DBB"/>
    <w:rsid w:val="0F411FE7"/>
    <w:rsid w:val="0F566D59"/>
    <w:rsid w:val="0F5C3DBD"/>
    <w:rsid w:val="0F6064A8"/>
    <w:rsid w:val="0F61261C"/>
    <w:rsid w:val="0F6F66F8"/>
    <w:rsid w:val="0F752C30"/>
    <w:rsid w:val="0F827398"/>
    <w:rsid w:val="0F877AE7"/>
    <w:rsid w:val="0F8C27C0"/>
    <w:rsid w:val="0F9261BA"/>
    <w:rsid w:val="0F934178"/>
    <w:rsid w:val="0F972A29"/>
    <w:rsid w:val="0F997E52"/>
    <w:rsid w:val="0FAD2C02"/>
    <w:rsid w:val="0FAE09E4"/>
    <w:rsid w:val="0FB30042"/>
    <w:rsid w:val="0FBD61C4"/>
    <w:rsid w:val="0FC57A5F"/>
    <w:rsid w:val="0FCB1C3D"/>
    <w:rsid w:val="0FD161C4"/>
    <w:rsid w:val="0FD6699C"/>
    <w:rsid w:val="0FEB7E0D"/>
    <w:rsid w:val="0FF63D67"/>
    <w:rsid w:val="101A1016"/>
    <w:rsid w:val="10267D23"/>
    <w:rsid w:val="10281CAB"/>
    <w:rsid w:val="102A2CD2"/>
    <w:rsid w:val="102B762A"/>
    <w:rsid w:val="103F4020"/>
    <w:rsid w:val="10427C6C"/>
    <w:rsid w:val="1045085E"/>
    <w:rsid w:val="10464D9F"/>
    <w:rsid w:val="104C0CCB"/>
    <w:rsid w:val="105F59D9"/>
    <w:rsid w:val="106845BA"/>
    <w:rsid w:val="106B16E5"/>
    <w:rsid w:val="106B7224"/>
    <w:rsid w:val="10743F2A"/>
    <w:rsid w:val="108037BD"/>
    <w:rsid w:val="10805D57"/>
    <w:rsid w:val="108F770C"/>
    <w:rsid w:val="10903BB8"/>
    <w:rsid w:val="109E4DDE"/>
    <w:rsid w:val="10A66BB5"/>
    <w:rsid w:val="10A90238"/>
    <w:rsid w:val="10AF0D25"/>
    <w:rsid w:val="10B937F6"/>
    <w:rsid w:val="10BF066C"/>
    <w:rsid w:val="10C36F86"/>
    <w:rsid w:val="10C554CE"/>
    <w:rsid w:val="10CF2502"/>
    <w:rsid w:val="10DC0B43"/>
    <w:rsid w:val="10DD5695"/>
    <w:rsid w:val="10DE628A"/>
    <w:rsid w:val="10F63A48"/>
    <w:rsid w:val="11092752"/>
    <w:rsid w:val="110E1AC7"/>
    <w:rsid w:val="11110886"/>
    <w:rsid w:val="11156B5F"/>
    <w:rsid w:val="11172601"/>
    <w:rsid w:val="112213FC"/>
    <w:rsid w:val="112A0E5B"/>
    <w:rsid w:val="112C5325"/>
    <w:rsid w:val="112F1AE5"/>
    <w:rsid w:val="113334A9"/>
    <w:rsid w:val="113D0BD7"/>
    <w:rsid w:val="11415019"/>
    <w:rsid w:val="114657CA"/>
    <w:rsid w:val="11471DEC"/>
    <w:rsid w:val="11494296"/>
    <w:rsid w:val="1150041D"/>
    <w:rsid w:val="11510737"/>
    <w:rsid w:val="115D0895"/>
    <w:rsid w:val="11601E8D"/>
    <w:rsid w:val="11647640"/>
    <w:rsid w:val="11744F0C"/>
    <w:rsid w:val="1184410A"/>
    <w:rsid w:val="118603A6"/>
    <w:rsid w:val="11A13830"/>
    <w:rsid w:val="11B036C7"/>
    <w:rsid w:val="11B42322"/>
    <w:rsid w:val="11B70B7A"/>
    <w:rsid w:val="11BE738E"/>
    <w:rsid w:val="11C63C86"/>
    <w:rsid w:val="11CE3797"/>
    <w:rsid w:val="11CE6E93"/>
    <w:rsid w:val="11D05486"/>
    <w:rsid w:val="11D074D5"/>
    <w:rsid w:val="11DF7B3A"/>
    <w:rsid w:val="11E915A3"/>
    <w:rsid w:val="11EA25D5"/>
    <w:rsid w:val="11EE6DCA"/>
    <w:rsid w:val="11EF0378"/>
    <w:rsid w:val="11F702EF"/>
    <w:rsid w:val="11F86AFE"/>
    <w:rsid w:val="1206407A"/>
    <w:rsid w:val="120A0329"/>
    <w:rsid w:val="122B667F"/>
    <w:rsid w:val="12307737"/>
    <w:rsid w:val="123B714B"/>
    <w:rsid w:val="123D1C01"/>
    <w:rsid w:val="12480DE3"/>
    <w:rsid w:val="125245BE"/>
    <w:rsid w:val="12684E43"/>
    <w:rsid w:val="126B41F6"/>
    <w:rsid w:val="126C6635"/>
    <w:rsid w:val="12817E79"/>
    <w:rsid w:val="128240B1"/>
    <w:rsid w:val="12833499"/>
    <w:rsid w:val="12846CBB"/>
    <w:rsid w:val="128E200F"/>
    <w:rsid w:val="12905F0B"/>
    <w:rsid w:val="129C1E13"/>
    <w:rsid w:val="12A01EC8"/>
    <w:rsid w:val="12A363BD"/>
    <w:rsid w:val="12A85EC5"/>
    <w:rsid w:val="12A93F60"/>
    <w:rsid w:val="12AE6AF8"/>
    <w:rsid w:val="12B0212D"/>
    <w:rsid w:val="12B22E4B"/>
    <w:rsid w:val="12B322E9"/>
    <w:rsid w:val="12BB107B"/>
    <w:rsid w:val="12BB2356"/>
    <w:rsid w:val="12BE5707"/>
    <w:rsid w:val="12C44259"/>
    <w:rsid w:val="12C5306E"/>
    <w:rsid w:val="12CB752C"/>
    <w:rsid w:val="12CD54BA"/>
    <w:rsid w:val="12DA4151"/>
    <w:rsid w:val="12DE5AA3"/>
    <w:rsid w:val="12EC16B3"/>
    <w:rsid w:val="12EE3831"/>
    <w:rsid w:val="12EF39F1"/>
    <w:rsid w:val="12F232D7"/>
    <w:rsid w:val="12FC3DC2"/>
    <w:rsid w:val="13077776"/>
    <w:rsid w:val="130969F4"/>
    <w:rsid w:val="13096C1B"/>
    <w:rsid w:val="130B5931"/>
    <w:rsid w:val="130D399B"/>
    <w:rsid w:val="13130D17"/>
    <w:rsid w:val="131C3B62"/>
    <w:rsid w:val="13315700"/>
    <w:rsid w:val="1331725B"/>
    <w:rsid w:val="13362A82"/>
    <w:rsid w:val="133F4332"/>
    <w:rsid w:val="13421F12"/>
    <w:rsid w:val="13445761"/>
    <w:rsid w:val="134B3396"/>
    <w:rsid w:val="134C3392"/>
    <w:rsid w:val="13536B08"/>
    <w:rsid w:val="13550B88"/>
    <w:rsid w:val="135E4CDE"/>
    <w:rsid w:val="136B2BD9"/>
    <w:rsid w:val="13702E67"/>
    <w:rsid w:val="13710D11"/>
    <w:rsid w:val="13735541"/>
    <w:rsid w:val="13755F24"/>
    <w:rsid w:val="137778F1"/>
    <w:rsid w:val="137A3F61"/>
    <w:rsid w:val="137B09CF"/>
    <w:rsid w:val="13926679"/>
    <w:rsid w:val="139B7900"/>
    <w:rsid w:val="13AB10C3"/>
    <w:rsid w:val="13BE37A7"/>
    <w:rsid w:val="13BF1E66"/>
    <w:rsid w:val="13C92A31"/>
    <w:rsid w:val="13CC3968"/>
    <w:rsid w:val="13D04970"/>
    <w:rsid w:val="13DD428B"/>
    <w:rsid w:val="13EB4D36"/>
    <w:rsid w:val="13ED1279"/>
    <w:rsid w:val="13F40833"/>
    <w:rsid w:val="13FB32A9"/>
    <w:rsid w:val="13FC25C4"/>
    <w:rsid w:val="14005C22"/>
    <w:rsid w:val="14041B5B"/>
    <w:rsid w:val="14086309"/>
    <w:rsid w:val="1413722A"/>
    <w:rsid w:val="141E453A"/>
    <w:rsid w:val="141F5AFE"/>
    <w:rsid w:val="142719F6"/>
    <w:rsid w:val="143C1B5C"/>
    <w:rsid w:val="143E42F5"/>
    <w:rsid w:val="14612821"/>
    <w:rsid w:val="14622EE9"/>
    <w:rsid w:val="146B05E1"/>
    <w:rsid w:val="146B31C5"/>
    <w:rsid w:val="14853944"/>
    <w:rsid w:val="148C1B36"/>
    <w:rsid w:val="14901548"/>
    <w:rsid w:val="14991348"/>
    <w:rsid w:val="149F2383"/>
    <w:rsid w:val="149F3E4D"/>
    <w:rsid w:val="14AA4FF4"/>
    <w:rsid w:val="14B15D22"/>
    <w:rsid w:val="14B97A92"/>
    <w:rsid w:val="14C655E5"/>
    <w:rsid w:val="14C861FB"/>
    <w:rsid w:val="14CC3928"/>
    <w:rsid w:val="14CD1FF7"/>
    <w:rsid w:val="14DC30F3"/>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72051"/>
    <w:rsid w:val="151A377C"/>
    <w:rsid w:val="151D206E"/>
    <w:rsid w:val="15286794"/>
    <w:rsid w:val="152C765F"/>
    <w:rsid w:val="15401471"/>
    <w:rsid w:val="155520BD"/>
    <w:rsid w:val="155C0338"/>
    <w:rsid w:val="155F033A"/>
    <w:rsid w:val="15634DFE"/>
    <w:rsid w:val="156E03F6"/>
    <w:rsid w:val="15710A67"/>
    <w:rsid w:val="15753EFF"/>
    <w:rsid w:val="15786EBF"/>
    <w:rsid w:val="157924C7"/>
    <w:rsid w:val="157F44A7"/>
    <w:rsid w:val="15831A68"/>
    <w:rsid w:val="158E7CA3"/>
    <w:rsid w:val="158F7009"/>
    <w:rsid w:val="15907E04"/>
    <w:rsid w:val="159B2DD6"/>
    <w:rsid w:val="159D726A"/>
    <w:rsid w:val="15A57D16"/>
    <w:rsid w:val="15AC5474"/>
    <w:rsid w:val="15BD36C0"/>
    <w:rsid w:val="15C51ED2"/>
    <w:rsid w:val="15D768B7"/>
    <w:rsid w:val="15DB066C"/>
    <w:rsid w:val="15DC7DEF"/>
    <w:rsid w:val="15DE2BC2"/>
    <w:rsid w:val="15DF306C"/>
    <w:rsid w:val="15EC1665"/>
    <w:rsid w:val="15EF7E12"/>
    <w:rsid w:val="15F20A86"/>
    <w:rsid w:val="1603237C"/>
    <w:rsid w:val="1607459A"/>
    <w:rsid w:val="160D3373"/>
    <w:rsid w:val="161C2BC7"/>
    <w:rsid w:val="163367B4"/>
    <w:rsid w:val="16374A54"/>
    <w:rsid w:val="16426B8B"/>
    <w:rsid w:val="16434B81"/>
    <w:rsid w:val="16501A26"/>
    <w:rsid w:val="165811A6"/>
    <w:rsid w:val="165A4842"/>
    <w:rsid w:val="165D528E"/>
    <w:rsid w:val="16622D48"/>
    <w:rsid w:val="166313A7"/>
    <w:rsid w:val="167006B3"/>
    <w:rsid w:val="16760A38"/>
    <w:rsid w:val="16765CF9"/>
    <w:rsid w:val="16787D72"/>
    <w:rsid w:val="167B0CE8"/>
    <w:rsid w:val="16844690"/>
    <w:rsid w:val="168618B8"/>
    <w:rsid w:val="16886F66"/>
    <w:rsid w:val="16952D61"/>
    <w:rsid w:val="16961D80"/>
    <w:rsid w:val="16986947"/>
    <w:rsid w:val="169E43BB"/>
    <w:rsid w:val="16A1248C"/>
    <w:rsid w:val="16A145C2"/>
    <w:rsid w:val="16A71D6A"/>
    <w:rsid w:val="16AA159B"/>
    <w:rsid w:val="16AE2AD6"/>
    <w:rsid w:val="16B80703"/>
    <w:rsid w:val="16BD2C63"/>
    <w:rsid w:val="16C20D93"/>
    <w:rsid w:val="16C941AB"/>
    <w:rsid w:val="16CE431A"/>
    <w:rsid w:val="16D37FC1"/>
    <w:rsid w:val="16D436D3"/>
    <w:rsid w:val="16D55A26"/>
    <w:rsid w:val="16DF1B6A"/>
    <w:rsid w:val="16F1047C"/>
    <w:rsid w:val="16F27B2F"/>
    <w:rsid w:val="16F34581"/>
    <w:rsid w:val="16FB0EAA"/>
    <w:rsid w:val="17080B36"/>
    <w:rsid w:val="170B1411"/>
    <w:rsid w:val="172A3D06"/>
    <w:rsid w:val="172C190E"/>
    <w:rsid w:val="173621E2"/>
    <w:rsid w:val="173642F1"/>
    <w:rsid w:val="173B2CBB"/>
    <w:rsid w:val="17477997"/>
    <w:rsid w:val="17486C02"/>
    <w:rsid w:val="174C0B25"/>
    <w:rsid w:val="175225A9"/>
    <w:rsid w:val="175E7109"/>
    <w:rsid w:val="17605E59"/>
    <w:rsid w:val="176D2223"/>
    <w:rsid w:val="176E5AAD"/>
    <w:rsid w:val="17716C8E"/>
    <w:rsid w:val="17733879"/>
    <w:rsid w:val="17830166"/>
    <w:rsid w:val="179A1BF1"/>
    <w:rsid w:val="17A20BD0"/>
    <w:rsid w:val="17A32560"/>
    <w:rsid w:val="17A54224"/>
    <w:rsid w:val="17A55683"/>
    <w:rsid w:val="17AF1219"/>
    <w:rsid w:val="17B06F31"/>
    <w:rsid w:val="17B152CC"/>
    <w:rsid w:val="17BE238F"/>
    <w:rsid w:val="17CA11A5"/>
    <w:rsid w:val="17D32DD3"/>
    <w:rsid w:val="17D61605"/>
    <w:rsid w:val="17D65AF0"/>
    <w:rsid w:val="17DE2C4B"/>
    <w:rsid w:val="17F62CAF"/>
    <w:rsid w:val="18097743"/>
    <w:rsid w:val="180A5128"/>
    <w:rsid w:val="181227BC"/>
    <w:rsid w:val="18144B2E"/>
    <w:rsid w:val="181C5707"/>
    <w:rsid w:val="181D19C1"/>
    <w:rsid w:val="18271570"/>
    <w:rsid w:val="182A77A3"/>
    <w:rsid w:val="18301DAA"/>
    <w:rsid w:val="18361931"/>
    <w:rsid w:val="18406503"/>
    <w:rsid w:val="18452579"/>
    <w:rsid w:val="18457E93"/>
    <w:rsid w:val="184E4896"/>
    <w:rsid w:val="18544A4F"/>
    <w:rsid w:val="18560CAD"/>
    <w:rsid w:val="186D2EF5"/>
    <w:rsid w:val="187545CF"/>
    <w:rsid w:val="187A16E0"/>
    <w:rsid w:val="187D0D0A"/>
    <w:rsid w:val="187D43CE"/>
    <w:rsid w:val="188327CB"/>
    <w:rsid w:val="18836D5B"/>
    <w:rsid w:val="188B6184"/>
    <w:rsid w:val="188C659A"/>
    <w:rsid w:val="18914093"/>
    <w:rsid w:val="189E27DB"/>
    <w:rsid w:val="18A31B7F"/>
    <w:rsid w:val="18B57A11"/>
    <w:rsid w:val="18B83042"/>
    <w:rsid w:val="18C120BC"/>
    <w:rsid w:val="18C1482D"/>
    <w:rsid w:val="18CA6615"/>
    <w:rsid w:val="18E4078D"/>
    <w:rsid w:val="18E42C78"/>
    <w:rsid w:val="18EF4C22"/>
    <w:rsid w:val="18F009F7"/>
    <w:rsid w:val="18F21B8A"/>
    <w:rsid w:val="18F53D88"/>
    <w:rsid w:val="18FC2B99"/>
    <w:rsid w:val="18FC4E56"/>
    <w:rsid w:val="19076E72"/>
    <w:rsid w:val="190F6C58"/>
    <w:rsid w:val="19161B88"/>
    <w:rsid w:val="19164014"/>
    <w:rsid w:val="19244D42"/>
    <w:rsid w:val="1925244E"/>
    <w:rsid w:val="19304F5E"/>
    <w:rsid w:val="193D5B8D"/>
    <w:rsid w:val="193E2014"/>
    <w:rsid w:val="193F6A2B"/>
    <w:rsid w:val="19497087"/>
    <w:rsid w:val="19587032"/>
    <w:rsid w:val="195A3EF5"/>
    <w:rsid w:val="195B0D37"/>
    <w:rsid w:val="196B1356"/>
    <w:rsid w:val="19724549"/>
    <w:rsid w:val="197431E8"/>
    <w:rsid w:val="1974743A"/>
    <w:rsid w:val="197B0865"/>
    <w:rsid w:val="19831D76"/>
    <w:rsid w:val="19875DC6"/>
    <w:rsid w:val="19884618"/>
    <w:rsid w:val="198A5A8A"/>
    <w:rsid w:val="1998232D"/>
    <w:rsid w:val="199A2DDB"/>
    <w:rsid w:val="199D6A85"/>
    <w:rsid w:val="19A606F4"/>
    <w:rsid w:val="19B50EB0"/>
    <w:rsid w:val="19BE42D6"/>
    <w:rsid w:val="19C50385"/>
    <w:rsid w:val="19D42DBF"/>
    <w:rsid w:val="19D56D80"/>
    <w:rsid w:val="19D97E24"/>
    <w:rsid w:val="19E44EFF"/>
    <w:rsid w:val="19E627C4"/>
    <w:rsid w:val="19EB0279"/>
    <w:rsid w:val="19F16CD8"/>
    <w:rsid w:val="19FC0C40"/>
    <w:rsid w:val="19FF2A68"/>
    <w:rsid w:val="1A055CE3"/>
    <w:rsid w:val="1A063C69"/>
    <w:rsid w:val="1A0A4D65"/>
    <w:rsid w:val="1A160F6B"/>
    <w:rsid w:val="1A1B0F28"/>
    <w:rsid w:val="1A200EBD"/>
    <w:rsid w:val="1A207630"/>
    <w:rsid w:val="1A2519F7"/>
    <w:rsid w:val="1A263024"/>
    <w:rsid w:val="1A2D2C6A"/>
    <w:rsid w:val="1A3129A2"/>
    <w:rsid w:val="1A3168F5"/>
    <w:rsid w:val="1A332F12"/>
    <w:rsid w:val="1A3A0BE6"/>
    <w:rsid w:val="1A3B6D48"/>
    <w:rsid w:val="1A3B7C41"/>
    <w:rsid w:val="1A3E1DA3"/>
    <w:rsid w:val="1A413FFF"/>
    <w:rsid w:val="1A43637F"/>
    <w:rsid w:val="1A437302"/>
    <w:rsid w:val="1A4444CB"/>
    <w:rsid w:val="1A4451E4"/>
    <w:rsid w:val="1A457D7E"/>
    <w:rsid w:val="1A471FA2"/>
    <w:rsid w:val="1A4951D6"/>
    <w:rsid w:val="1A547060"/>
    <w:rsid w:val="1A551D7A"/>
    <w:rsid w:val="1A673513"/>
    <w:rsid w:val="1A6B1D7F"/>
    <w:rsid w:val="1A785DD9"/>
    <w:rsid w:val="1A7C2A99"/>
    <w:rsid w:val="1A872451"/>
    <w:rsid w:val="1A873F89"/>
    <w:rsid w:val="1A93317C"/>
    <w:rsid w:val="1AAA75F2"/>
    <w:rsid w:val="1AAF3736"/>
    <w:rsid w:val="1AB2447D"/>
    <w:rsid w:val="1AC031C9"/>
    <w:rsid w:val="1AC84BC7"/>
    <w:rsid w:val="1AE156E8"/>
    <w:rsid w:val="1AF14BA9"/>
    <w:rsid w:val="1AF23433"/>
    <w:rsid w:val="1AF4060B"/>
    <w:rsid w:val="1AFB485C"/>
    <w:rsid w:val="1AFE7E88"/>
    <w:rsid w:val="1B09577A"/>
    <w:rsid w:val="1B0C1569"/>
    <w:rsid w:val="1B1612B6"/>
    <w:rsid w:val="1B1B46BD"/>
    <w:rsid w:val="1B246747"/>
    <w:rsid w:val="1B2B6878"/>
    <w:rsid w:val="1B320CED"/>
    <w:rsid w:val="1B375393"/>
    <w:rsid w:val="1B410629"/>
    <w:rsid w:val="1B4668E5"/>
    <w:rsid w:val="1B48005B"/>
    <w:rsid w:val="1B572293"/>
    <w:rsid w:val="1B586C82"/>
    <w:rsid w:val="1B5A6F58"/>
    <w:rsid w:val="1B5B71A3"/>
    <w:rsid w:val="1B5F0ECC"/>
    <w:rsid w:val="1B887E20"/>
    <w:rsid w:val="1B99573B"/>
    <w:rsid w:val="1B9E5089"/>
    <w:rsid w:val="1BA52C65"/>
    <w:rsid w:val="1BAC5BFB"/>
    <w:rsid w:val="1BB03CEA"/>
    <w:rsid w:val="1BC24DF1"/>
    <w:rsid w:val="1BC944CA"/>
    <w:rsid w:val="1BDA3373"/>
    <w:rsid w:val="1BDC087B"/>
    <w:rsid w:val="1BFE40D3"/>
    <w:rsid w:val="1BFF6E19"/>
    <w:rsid w:val="1C0A2CDF"/>
    <w:rsid w:val="1C0A3A2D"/>
    <w:rsid w:val="1C0C46AE"/>
    <w:rsid w:val="1C19604A"/>
    <w:rsid w:val="1C1A330D"/>
    <w:rsid w:val="1C216381"/>
    <w:rsid w:val="1C2A5F1F"/>
    <w:rsid w:val="1C311EC8"/>
    <w:rsid w:val="1C393F7F"/>
    <w:rsid w:val="1C3C0C4F"/>
    <w:rsid w:val="1C3D4E2B"/>
    <w:rsid w:val="1C3D6B63"/>
    <w:rsid w:val="1C453B8A"/>
    <w:rsid w:val="1C4F4B73"/>
    <w:rsid w:val="1C562F08"/>
    <w:rsid w:val="1C5E43AC"/>
    <w:rsid w:val="1C604E43"/>
    <w:rsid w:val="1C7428CB"/>
    <w:rsid w:val="1C7872F8"/>
    <w:rsid w:val="1C856E3E"/>
    <w:rsid w:val="1C8D7615"/>
    <w:rsid w:val="1C8F22B2"/>
    <w:rsid w:val="1C913CA3"/>
    <w:rsid w:val="1C920B14"/>
    <w:rsid w:val="1C937D88"/>
    <w:rsid w:val="1C946292"/>
    <w:rsid w:val="1CAA7BAF"/>
    <w:rsid w:val="1CB6203D"/>
    <w:rsid w:val="1CC41DE5"/>
    <w:rsid w:val="1CC45194"/>
    <w:rsid w:val="1CCA717E"/>
    <w:rsid w:val="1CCB081F"/>
    <w:rsid w:val="1CD121FE"/>
    <w:rsid w:val="1CD60AC2"/>
    <w:rsid w:val="1CD86E4C"/>
    <w:rsid w:val="1CE11909"/>
    <w:rsid w:val="1CE50BAF"/>
    <w:rsid w:val="1CE9015E"/>
    <w:rsid w:val="1D037DF0"/>
    <w:rsid w:val="1D151B49"/>
    <w:rsid w:val="1D1A61C7"/>
    <w:rsid w:val="1D1D310C"/>
    <w:rsid w:val="1D255157"/>
    <w:rsid w:val="1D2B2847"/>
    <w:rsid w:val="1D2B4BDB"/>
    <w:rsid w:val="1D31038F"/>
    <w:rsid w:val="1D3645D7"/>
    <w:rsid w:val="1D4100CC"/>
    <w:rsid w:val="1D494834"/>
    <w:rsid w:val="1D543505"/>
    <w:rsid w:val="1D5A22B2"/>
    <w:rsid w:val="1D6F2115"/>
    <w:rsid w:val="1D717800"/>
    <w:rsid w:val="1D722A11"/>
    <w:rsid w:val="1D7B731D"/>
    <w:rsid w:val="1D8612F4"/>
    <w:rsid w:val="1D9A12E3"/>
    <w:rsid w:val="1DA05543"/>
    <w:rsid w:val="1DA36DB0"/>
    <w:rsid w:val="1DA70405"/>
    <w:rsid w:val="1DA7671B"/>
    <w:rsid w:val="1DAC034E"/>
    <w:rsid w:val="1DAD467B"/>
    <w:rsid w:val="1DB000EF"/>
    <w:rsid w:val="1DBC4C99"/>
    <w:rsid w:val="1DBE402F"/>
    <w:rsid w:val="1DC440DC"/>
    <w:rsid w:val="1DC44B42"/>
    <w:rsid w:val="1DCA27AD"/>
    <w:rsid w:val="1DCA598A"/>
    <w:rsid w:val="1DD22E92"/>
    <w:rsid w:val="1DD52E51"/>
    <w:rsid w:val="1DDF50C5"/>
    <w:rsid w:val="1DE33AED"/>
    <w:rsid w:val="1DE85A1C"/>
    <w:rsid w:val="1DEB1F6D"/>
    <w:rsid w:val="1DF548F1"/>
    <w:rsid w:val="1DFD6276"/>
    <w:rsid w:val="1DFF24FD"/>
    <w:rsid w:val="1E035B0C"/>
    <w:rsid w:val="1E03741F"/>
    <w:rsid w:val="1E0D6AC0"/>
    <w:rsid w:val="1E0E5C41"/>
    <w:rsid w:val="1E106F71"/>
    <w:rsid w:val="1E14276A"/>
    <w:rsid w:val="1E1705CF"/>
    <w:rsid w:val="1E184A44"/>
    <w:rsid w:val="1E2B0555"/>
    <w:rsid w:val="1E2B3C0C"/>
    <w:rsid w:val="1E2B5075"/>
    <w:rsid w:val="1E2E10EA"/>
    <w:rsid w:val="1E3A1BC8"/>
    <w:rsid w:val="1E42337D"/>
    <w:rsid w:val="1E4473B7"/>
    <w:rsid w:val="1E474640"/>
    <w:rsid w:val="1E4B3DCC"/>
    <w:rsid w:val="1E4D0DE6"/>
    <w:rsid w:val="1E5357F7"/>
    <w:rsid w:val="1E545768"/>
    <w:rsid w:val="1E5833F9"/>
    <w:rsid w:val="1E5C6144"/>
    <w:rsid w:val="1E635478"/>
    <w:rsid w:val="1E651F92"/>
    <w:rsid w:val="1E684069"/>
    <w:rsid w:val="1E6912CF"/>
    <w:rsid w:val="1E691D5F"/>
    <w:rsid w:val="1E7370D9"/>
    <w:rsid w:val="1E8645D2"/>
    <w:rsid w:val="1E8D6D40"/>
    <w:rsid w:val="1E9027B4"/>
    <w:rsid w:val="1E9A5D49"/>
    <w:rsid w:val="1EA20FD7"/>
    <w:rsid w:val="1EA22DB2"/>
    <w:rsid w:val="1EA417C7"/>
    <w:rsid w:val="1EA71B0C"/>
    <w:rsid w:val="1EAA0F84"/>
    <w:rsid w:val="1EBA3082"/>
    <w:rsid w:val="1EBE5C51"/>
    <w:rsid w:val="1EC27D37"/>
    <w:rsid w:val="1EC46E85"/>
    <w:rsid w:val="1ECA144B"/>
    <w:rsid w:val="1ECD0713"/>
    <w:rsid w:val="1ED422F9"/>
    <w:rsid w:val="1EDB1EF1"/>
    <w:rsid w:val="1EDB75E0"/>
    <w:rsid w:val="1EDE7E55"/>
    <w:rsid w:val="1EDF4E49"/>
    <w:rsid w:val="1EE14B15"/>
    <w:rsid w:val="1EE222DD"/>
    <w:rsid w:val="1EE500D2"/>
    <w:rsid w:val="1EE73E68"/>
    <w:rsid w:val="1EE935B0"/>
    <w:rsid w:val="1EEF6BF1"/>
    <w:rsid w:val="1EF264FD"/>
    <w:rsid w:val="1EF422A7"/>
    <w:rsid w:val="1EF739A4"/>
    <w:rsid w:val="1F141489"/>
    <w:rsid w:val="1F166F29"/>
    <w:rsid w:val="1F176A0C"/>
    <w:rsid w:val="1F252734"/>
    <w:rsid w:val="1F262716"/>
    <w:rsid w:val="1F2774EB"/>
    <w:rsid w:val="1F346863"/>
    <w:rsid w:val="1F3B649C"/>
    <w:rsid w:val="1F3E1E3C"/>
    <w:rsid w:val="1F401A4C"/>
    <w:rsid w:val="1F42633F"/>
    <w:rsid w:val="1F453002"/>
    <w:rsid w:val="1F463769"/>
    <w:rsid w:val="1F54672C"/>
    <w:rsid w:val="1F5C1132"/>
    <w:rsid w:val="1F5E455B"/>
    <w:rsid w:val="1F613B6F"/>
    <w:rsid w:val="1F6E1C49"/>
    <w:rsid w:val="1F7F40BC"/>
    <w:rsid w:val="1F84364E"/>
    <w:rsid w:val="1F9008C7"/>
    <w:rsid w:val="1F913CCE"/>
    <w:rsid w:val="1F9E4FAC"/>
    <w:rsid w:val="1F9F1506"/>
    <w:rsid w:val="1F9F3DD7"/>
    <w:rsid w:val="1FA303D2"/>
    <w:rsid w:val="1FA87A7C"/>
    <w:rsid w:val="1FAF7572"/>
    <w:rsid w:val="1FB5719D"/>
    <w:rsid w:val="1FB63BEF"/>
    <w:rsid w:val="1FB64867"/>
    <w:rsid w:val="1FB64B58"/>
    <w:rsid w:val="1FB95506"/>
    <w:rsid w:val="1FC10203"/>
    <w:rsid w:val="1FC81F46"/>
    <w:rsid w:val="1FCC3EC3"/>
    <w:rsid w:val="1FD06938"/>
    <w:rsid w:val="1FD32E00"/>
    <w:rsid w:val="1FDF12CA"/>
    <w:rsid w:val="1FE41A6F"/>
    <w:rsid w:val="1FEF407A"/>
    <w:rsid w:val="1FF64103"/>
    <w:rsid w:val="20000A88"/>
    <w:rsid w:val="200229D7"/>
    <w:rsid w:val="201D0606"/>
    <w:rsid w:val="2025262A"/>
    <w:rsid w:val="202944BD"/>
    <w:rsid w:val="202D3CDB"/>
    <w:rsid w:val="20491A5A"/>
    <w:rsid w:val="2059291F"/>
    <w:rsid w:val="205F243C"/>
    <w:rsid w:val="20695741"/>
    <w:rsid w:val="20752ED1"/>
    <w:rsid w:val="20771C9C"/>
    <w:rsid w:val="20776D72"/>
    <w:rsid w:val="207B5526"/>
    <w:rsid w:val="208C709E"/>
    <w:rsid w:val="2093368B"/>
    <w:rsid w:val="20955AD2"/>
    <w:rsid w:val="209649DB"/>
    <w:rsid w:val="20AA45D9"/>
    <w:rsid w:val="20AC0A19"/>
    <w:rsid w:val="20AD6219"/>
    <w:rsid w:val="20B1441E"/>
    <w:rsid w:val="20B21721"/>
    <w:rsid w:val="20C04B03"/>
    <w:rsid w:val="20C26108"/>
    <w:rsid w:val="20C73D28"/>
    <w:rsid w:val="20D141E6"/>
    <w:rsid w:val="20D502B5"/>
    <w:rsid w:val="20D8148B"/>
    <w:rsid w:val="20D8469D"/>
    <w:rsid w:val="20DD6D05"/>
    <w:rsid w:val="20E94561"/>
    <w:rsid w:val="20ED6F48"/>
    <w:rsid w:val="20F03951"/>
    <w:rsid w:val="20F76E56"/>
    <w:rsid w:val="20FE49D2"/>
    <w:rsid w:val="2102385C"/>
    <w:rsid w:val="2104291D"/>
    <w:rsid w:val="210E11B1"/>
    <w:rsid w:val="211E3A58"/>
    <w:rsid w:val="21260482"/>
    <w:rsid w:val="212A0A23"/>
    <w:rsid w:val="213759BD"/>
    <w:rsid w:val="213765BD"/>
    <w:rsid w:val="213A18C0"/>
    <w:rsid w:val="213B7211"/>
    <w:rsid w:val="21406BA5"/>
    <w:rsid w:val="21430E98"/>
    <w:rsid w:val="2145170C"/>
    <w:rsid w:val="214D33D3"/>
    <w:rsid w:val="215B04E6"/>
    <w:rsid w:val="21643CDF"/>
    <w:rsid w:val="216E2B4D"/>
    <w:rsid w:val="217666E8"/>
    <w:rsid w:val="2177156C"/>
    <w:rsid w:val="217C4BE8"/>
    <w:rsid w:val="217F6F91"/>
    <w:rsid w:val="2187085A"/>
    <w:rsid w:val="218C0698"/>
    <w:rsid w:val="21935DF5"/>
    <w:rsid w:val="21A83508"/>
    <w:rsid w:val="21AD5C84"/>
    <w:rsid w:val="21B32404"/>
    <w:rsid w:val="21BF6973"/>
    <w:rsid w:val="21C645A3"/>
    <w:rsid w:val="21C7631E"/>
    <w:rsid w:val="21CC3855"/>
    <w:rsid w:val="21CE2CE8"/>
    <w:rsid w:val="21D13DA9"/>
    <w:rsid w:val="21D575C7"/>
    <w:rsid w:val="21D64DEF"/>
    <w:rsid w:val="21D65308"/>
    <w:rsid w:val="21DA417D"/>
    <w:rsid w:val="21DE3A5C"/>
    <w:rsid w:val="21E14136"/>
    <w:rsid w:val="21EC32B3"/>
    <w:rsid w:val="21F558EA"/>
    <w:rsid w:val="21F717EA"/>
    <w:rsid w:val="220009B9"/>
    <w:rsid w:val="22024694"/>
    <w:rsid w:val="22026436"/>
    <w:rsid w:val="220C363D"/>
    <w:rsid w:val="2214370A"/>
    <w:rsid w:val="221C734E"/>
    <w:rsid w:val="221E3217"/>
    <w:rsid w:val="22262553"/>
    <w:rsid w:val="222C0C2F"/>
    <w:rsid w:val="222E13BD"/>
    <w:rsid w:val="22321F70"/>
    <w:rsid w:val="223936E3"/>
    <w:rsid w:val="223C5A50"/>
    <w:rsid w:val="223E64A5"/>
    <w:rsid w:val="223E7D91"/>
    <w:rsid w:val="22536A17"/>
    <w:rsid w:val="225A7D36"/>
    <w:rsid w:val="226250E7"/>
    <w:rsid w:val="227606F7"/>
    <w:rsid w:val="22793D81"/>
    <w:rsid w:val="227E166C"/>
    <w:rsid w:val="22853E7D"/>
    <w:rsid w:val="22860C3B"/>
    <w:rsid w:val="229B6C5F"/>
    <w:rsid w:val="22AF7551"/>
    <w:rsid w:val="22B6103A"/>
    <w:rsid w:val="22B619B9"/>
    <w:rsid w:val="22B7461F"/>
    <w:rsid w:val="22C43B6A"/>
    <w:rsid w:val="22C85D0B"/>
    <w:rsid w:val="22E0563C"/>
    <w:rsid w:val="22E06246"/>
    <w:rsid w:val="22E30FDA"/>
    <w:rsid w:val="22EA1A1C"/>
    <w:rsid w:val="22F35ED0"/>
    <w:rsid w:val="22F40325"/>
    <w:rsid w:val="22F707ED"/>
    <w:rsid w:val="22FB6ABC"/>
    <w:rsid w:val="2301032C"/>
    <w:rsid w:val="23012ED8"/>
    <w:rsid w:val="230570F4"/>
    <w:rsid w:val="23086B36"/>
    <w:rsid w:val="23097103"/>
    <w:rsid w:val="230E5A39"/>
    <w:rsid w:val="23110081"/>
    <w:rsid w:val="231C353B"/>
    <w:rsid w:val="232F27BC"/>
    <w:rsid w:val="233444B0"/>
    <w:rsid w:val="23371968"/>
    <w:rsid w:val="2339738C"/>
    <w:rsid w:val="233F1560"/>
    <w:rsid w:val="23412B02"/>
    <w:rsid w:val="234206CF"/>
    <w:rsid w:val="2342266F"/>
    <w:rsid w:val="23453A6C"/>
    <w:rsid w:val="235123B1"/>
    <w:rsid w:val="23544C74"/>
    <w:rsid w:val="235B2D74"/>
    <w:rsid w:val="235F3245"/>
    <w:rsid w:val="23651F0A"/>
    <w:rsid w:val="23667DB0"/>
    <w:rsid w:val="23752643"/>
    <w:rsid w:val="23753C96"/>
    <w:rsid w:val="237A64BB"/>
    <w:rsid w:val="238177BC"/>
    <w:rsid w:val="2386084A"/>
    <w:rsid w:val="238E53E2"/>
    <w:rsid w:val="238F076D"/>
    <w:rsid w:val="238F6217"/>
    <w:rsid w:val="23986020"/>
    <w:rsid w:val="239E30FB"/>
    <w:rsid w:val="239E53CD"/>
    <w:rsid w:val="23A02A4A"/>
    <w:rsid w:val="23A42E49"/>
    <w:rsid w:val="23B72747"/>
    <w:rsid w:val="23BA6729"/>
    <w:rsid w:val="23BD0C21"/>
    <w:rsid w:val="23CA3793"/>
    <w:rsid w:val="23D3255F"/>
    <w:rsid w:val="23E55980"/>
    <w:rsid w:val="23EE01FE"/>
    <w:rsid w:val="23F542A4"/>
    <w:rsid w:val="24013F40"/>
    <w:rsid w:val="24066FB2"/>
    <w:rsid w:val="241A63DB"/>
    <w:rsid w:val="241E7B09"/>
    <w:rsid w:val="2424431C"/>
    <w:rsid w:val="242550C6"/>
    <w:rsid w:val="242E1BB2"/>
    <w:rsid w:val="24346493"/>
    <w:rsid w:val="243879F5"/>
    <w:rsid w:val="243B060A"/>
    <w:rsid w:val="244C4F41"/>
    <w:rsid w:val="245A5AFD"/>
    <w:rsid w:val="245E11B6"/>
    <w:rsid w:val="246048C9"/>
    <w:rsid w:val="246127DE"/>
    <w:rsid w:val="24664C5E"/>
    <w:rsid w:val="24664D43"/>
    <w:rsid w:val="246C508D"/>
    <w:rsid w:val="247F38A4"/>
    <w:rsid w:val="24811267"/>
    <w:rsid w:val="248B7DCC"/>
    <w:rsid w:val="248F0548"/>
    <w:rsid w:val="2491330D"/>
    <w:rsid w:val="24913D04"/>
    <w:rsid w:val="2492529E"/>
    <w:rsid w:val="2493543A"/>
    <w:rsid w:val="24A425A4"/>
    <w:rsid w:val="24AB6A99"/>
    <w:rsid w:val="24B51FCD"/>
    <w:rsid w:val="24BB4F94"/>
    <w:rsid w:val="24BC6B56"/>
    <w:rsid w:val="24C515B2"/>
    <w:rsid w:val="24C51BB3"/>
    <w:rsid w:val="24DC15C5"/>
    <w:rsid w:val="24DC6462"/>
    <w:rsid w:val="24DF14C8"/>
    <w:rsid w:val="24DF3759"/>
    <w:rsid w:val="24E46DA4"/>
    <w:rsid w:val="24EB05A3"/>
    <w:rsid w:val="25101E07"/>
    <w:rsid w:val="25135AE0"/>
    <w:rsid w:val="25152AAC"/>
    <w:rsid w:val="25285EC4"/>
    <w:rsid w:val="252E4D73"/>
    <w:rsid w:val="253339FF"/>
    <w:rsid w:val="253464F0"/>
    <w:rsid w:val="253C3B55"/>
    <w:rsid w:val="2541192A"/>
    <w:rsid w:val="25465107"/>
    <w:rsid w:val="25475CA3"/>
    <w:rsid w:val="2559616C"/>
    <w:rsid w:val="255A3DCC"/>
    <w:rsid w:val="255A7624"/>
    <w:rsid w:val="256445D0"/>
    <w:rsid w:val="256B3641"/>
    <w:rsid w:val="25852F1A"/>
    <w:rsid w:val="258A2DEF"/>
    <w:rsid w:val="258C1137"/>
    <w:rsid w:val="258D1F5D"/>
    <w:rsid w:val="25967EDC"/>
    <w:rsid w:val="259D1D20"/>
    <w:rsid w:val="259D4978"/>
    <w:rsid w:val="259E2D01"/>
    <w:rsid w:val="25BC277D"/>
    <w:rsid w:val="25BD09FE"/>
    <w:rsid w:val="25C012CF"/>
    <w:rsid w:val="25C3495D"/>
    <w:rsid w:val="25D15690"/>
    <w:rsid w:val="25D62DCA"/>
    <w:rsid w:val="25E8340C"/>
    <w:rsid w:val="25EA14D2"/>
    <w:rsid w:val="25ED1812"/>
    <w:rsid w:val="26004B08"/>
    <w:rsid w:val="26064503"/>
    <w:rsid w:val="260735C4"/>
    <w:rsid w:val="260B26AC"/>
    <w:rsid w:val="261E04EC"/>
    <w:rsid w:val="262D1B8D"/>
    <w:rsid w:val="262D7300"/>
    <w:rsid w:val="26331073"/>
    <w:rsid w:val="26386355"/>
    <w:rsid w:val="263E4241"/>
    <w:rsid w:val="26525BA6"/>
    <w:rsid w:val="26547B83"/>
    <w:rsid w:val="265F6258"/>
    <w:rsid w:val="26651589"/>
    <w:rsid w:val="266829FF"/>
    <w:rsid w:val="266D6216"/>
    <w:rsid w:val="267277FD"/>
    <w:rsid w:val="26734F59"/>
    <w:rsid w:val="267833BD"/>
    <w:rsid w:val="268F391F"/>
    <w:rsid w:val="26917709"/>
    <w:rsid w:val="2696018B"/>
    <w:rsid w:val="26A55682"/>
    <w:rsid w:val="26A649C4"/>
    <w:rsid w:val="26AB0795"/>
    <w:rsid w:val="26AC45D7"/>
    <w:rsid w:val="26B030BB"/>
    <w:rsid w:val="26BA11E9"/>
    <w:rsid w:val="26BD2AC6"/>
    <w:rsid w:val="26DC2861"/>
    <w:rsid w:val="26E035B3"/>
    <w:rsid w:val="26EA3EBD"/>
    <w:rsid w:val="26EA66F8"/>
    <w:rsid w:val="26F71023"/>
    <w:rsid w:val="26F84F6E"/>
    <w:rsid w:val="26FE1B3E"/>
    <w:rsid w:val="272048E8"/>
    <w:rsid w:val="272D413C"/>
    <w:rsid w:val="27304EA0"/>
    <w:rsid w:val="273669D4"/>
    <w:rsid w:val="2749537C"/>
    <w:rsid w:val="275B15D2"/>
    <w:rsid w:val="276A1519"/>
    <w:rsid w:val="276F7DD7"/>
    <w:rsid w:val="277E2092"/>
    <w:rsid w:val="27820074"/>
    <w:rsid w:val="27827416"/>
    <w:rsid w:val="278378EC"/>
    <w:rsid w:val="278768F7"/>
    <w:rsid w:val="27970473"/>
    <w:rsid w:val="279C5FC5"/>
    <w:rsid w:val="279E1AD0"/>
    <w:rsid w:val="279F3FF5"/>
    <w:rsid w:val="27A6094B"/>
    <w:rsid w:val="27B061AE"/>
    <w:rsid w:val="27B728A7"/>
    <w:rsid w:val="27C17151"/>
    <w:rsid w:val="27CB205F"/>
    <w:rsid w:val="27D9726F"/>
    <w:rsid w:val="27DE182B"/>
    <w:rsid w:val="27E27F6B"/>
    <w:rsid w:val="27F37834"/>
    <w:rsid w:val="27FA5F0A"/>
    <w:rsid w:val="27FC5672"/>
    <w:rsid w:val="27FE0ECF"/>
    <w:rsid w:val="28040FB8"/>
    <w:rsid w:val="280A71BA"/>
    <w:rsid w:val="280E18FD"/>
    <w:rsid w:val="28113320"/>
    <w:rsid w:val="281260DD"/>
    <w:rsid w:val="28156A14"/>
    <w:rsid w:val="281771B9"/>
    <w:rsid w:val="281F6D6F"/>
    <w:rsid w:val="282C65D0"/>
    <w:rsid w:val="28420B04"/>
    <w:rsid w:val="284A491C"/>
    <w:rsid w:val="284C3C44"/>
    <w:rsid w:val="285963AC"/>
    <w:rsid w:val="28644F63"/>
    <w:rsid w:val="286C7375"/>
    <w:rsid w:val="286D7FD0"/>
    <w:rsid w:val="287427D3"/>
    <w:rsid w:val="2875007A"/>
    <w:rsid w:val="287514C3"/>
    <w:rsid w:val="289C2080"/>
    <w:rsid w:val="28AA6AAF"/>
    <w:rsid w:val="28C159B6"/>
    <w:rsid w:val="28C63BB0"/>
    <w:rsid w:val="28D15BA8"/>
    <w:rsid w:val="28D65FEC"/>
    <w:rsid w:val="28DE2727"/>
    <w:rsid w:val="28E07DBD"/>
    <w:rsid w:val="28E24EAF"/>
    <w:rsid w:val="28E83A37"/>
    <w:rsid w:val="28E97A66"/>
    <w:rsid w:val="28EA30D6"/>
    <w:rsid w:val="29025585"/>
    <w:rsid w:val="2907663E"/>
    <w:rsid w:val="2910799C"/>
    <w:rsid w:val="29125BE2"/>
    <w:rsid w:val="291E60A2"/>
    <w:rsid w:val="291F4D85"/>
    <w:rsid w:val="29235C0B"/>
    <w:rsid w:val="292763F7"/>
    <w:rsid w:val="292A7911"/>
    <w:rsid w:val="292C6EE3"/>
    <w:rsid w:val="29350F17"/>
    <w:rsid w:val="294452C8"/>
    <w:rsid w:val="294503C2"/>
    <w:rsid w:val="29687041"/>
    <w:rsid w:val="296E261B"/>
    <w:rsid w:val="29850749"/>
    <w:rsid w:val="29850B19"/>
    <w:rsid w:val="2988195D"/>
    <w:rsid w:val="29AF2E67"/>
    <w:rsid w:val="29B0603E"/>
    <w:rsid w:val="29B52B8B"/>
    <w:rsid w:val="29BF1A0C"/>
    <w:rsid w:val="29BF2847"/>
    <w:rsid w:val="29C02F46"/>
    <w:rsid w:val="29E05655"/>
    <w:rsid w:val="29EC111F"/>
    <w:rsid w:val="2A05422A"/>
    <w:rsid w:val="2A096DBA"/>
    <w:rsid w:val="2A1050C8"/>
    <w:rsid w:val="2A15648E"/>
    <w:rsid w:val="2A191F64"/>
    <w:rsid w:val="2A1B78CA"/>
    <w:rsid w:val="2A39367F"/>
    <w:rsid w:val="2A432CF9"/>
    <w:rsid w:val="2A467AD0"/>
    <w:rsid w:val="2A4D15D2"/>
    <w:rsid w:val="2A4D45EB"/>
    <w:rsid w:val="2A5E4872"/>
    <w:rsid w:val="2A5F506E"/>
    <w:rsid w:val="2A6343B1"/>
    <w:rsid w:val="2A6B5097"/>
    <w:rsid w:val="2A6F238A"/>
    <w:rsid w:val="2A70042E"/>
    <w:rsid w:val="2A76333C"/>
    <w:rsid w:val="2A8A11F6"/>
    <w:rsid w:val="2A8C147D"/>
    <w:rsid w:val="2A8F131A"/>
    <w:rsid w:val="2A9023B8"/>
    <w:rsid w:val="2A9534C5"/>
    <w:rsid w:val="2A9A71B6"/>
    <w:rsid w:val="2AAA4630"/>
    <w:rsid w:val="2AAC37BD"/>
    <w:rsid w:val="2AAF358E"/>
    <w:rsid w:val="2ABC05D0"/>
    <w:rsid w:val="2AC07AF8"/>
    <w:rsid w:val="2AC17847"/>
    <w:rsid w:val="2AC34CF2"/>
    <w:rsid w:val="2AC6433D"/>
    <w:rsid w:val="2AC9019E"/>
    <w:rsid w:val="2ADE64A0"/>
    <w:rsid w:val="2AE06023"/>
    <w:rsid w:val="2AE30293"/>
    <w:rsid w:val="2B064B8D"/>
    <w:rsid w:val="2B080186"/>
    <w:rsid w:val="2B12715D"/>
    <w:rsid w:val="2B180B49"/>
    <w:rsid w:val="2B2A1FF9"/>
    <w:rsid w:val="2B352C03"/>
    <w:rsid w:val="2B3E06C1"/>
    <w:rsid w:val="2B403DBE"/>
    <w:rsid w:val="2B430848"/>
    <w:rsid w:val="2B464ADB"/>
    <w:rsid w:val="2B465CAB"/>
    <w:rsid w:val="2B4D6EDD"/>
    <w:rsid w:val="2B5521BE"/>
    <w:rsid w:val="2B575A18"/>
    <w:rsid w:val="2B582AE5"/>
    <w:rsid w:val="2B603C0A"/>
    <w:rsid w:val="2B6E5E22"/>
    <w:rsid w:val="2B867208"/>
    <w:rsid w:val="2B880A01"/>
    <w:rsid w:val="2B980D89"/>
    <w:rsid w:val="2B99302E"/>
    <w:rsid w:val="2BA51723"/>
    <w:rsid w:val="2BA91674"/>
    <w:rsid w:val="2BBC69E7"/>
    <w:rsid w:val="2BBE7124"/>
    <w:rsid w:val="2BD56A9A"/>
    <w:rsid w:val="2BDB6F10"/>
    <w:rsid w:val="2BE3160B"/>
    <w:rsid w:val="2BEE1B84"/>
    <w:rsid w:val="2BF404A2"/>
    <w:rsid w:val="2BF74A49"/>
    <w:rsid w:val="2C032AB5"/>
    <w:rsid w:val="2C180BA5"/>
    <w:rsid w:val="2C270DFF"/>
    <w:rsid w:val="2C3116AE"/>
    <w:rsid w:val="2C3D5F7D"/>
    <w:rsid w:val="2C4408FE"/>
    <w:rsid w:val="2C45792B"/>
    <w:rsid w:val="2C4B420E"/>
    <w:rsid w:val="2C5C3E67"/>
    <w:rsid w:val="2C66306C"/>
    <w:rsid w:val="2C7D1E7E"/>
    <w:rsid w:val="2C822090"/>
    <w:rsid w:val="2C8A0E53"/>
    <w:rsid w:val="2C8C1B11"/>
    <w:rsid w:val="2C8C7708"/>
    <w:rsid w:val="2C996A30"/>
    <w:rsid w:val="2CA45E5E"/>
    <w:rsid w:val="2CA52CE7"/>
    <w:rsid w:val="2CC32D54"/>
    <w:rsid w:val="2CC71902"/>
    <w:rsid w:val="2CCD1E4D"/>
    <w:rsid w:val="2CD21262"/>
    <w:rsid w:val="2CD324E5"/>
    <w:rsid w:val="2CD43E1A"/>
    <w:rsid w:val="2CDA6A99"/>
    <w:rsid w:val="2CE633BB"/>
    <w:rsid w:val="2CEA0E52"/>
    <w:rsid w:val="2CEF3FEC"/>
    <w:rsid w:val="2CFC31F5"/>
    <w:rsid w:val="2CFF08AE"/>
    <w:rsid w:val="2CFF50AA"/>
    <w:rsid w:val="2D112A5E"/>
    <w:rsid w:val="2D1218F1"/>
    <w:rsid w:val="2D141BAC"/>
    <w:rsid w:val="2D1D39B7"/>
    <w:rsid w:val="2D233FB7"/>
    <w:rsid w:val="2D3844A2"/>
    <w:rsid w:val="2D415B95"/>
    <w:rsid w:val="2D436353"/>
    <w:rsid w:val="2D442A14"/>
    <w:rsid w:val="2D4878E2"/>
    <w:rsid w:val="2D4F6724"/>
    <w:rsid w:val="2D506FF2"/>
    <w:rsid w:val="2D5A1664"/>
    <w:rsid w:val="2D5F0BD4"/>
    <w:rsid w:val="2D616996"/>
    <w:rsid w:val="2D6416AF"/>
    <w:rsid w:val="2D6D7E92"/>
    <w:rsid w:val="2D6F73AA"/>
    <w:rsid w:val="2D7370A3"/>
    <w:rsid w:val="2D793988"/>
    <w:rsid w:val="2D7C4B09"/>
    <w:rsid w:val="2D871DDA"/>
    <w:rsid w:val="2D8761F7"/>
    <w:rsid w:val="2D8A057B"/>
    <w:rsid w:val="2D8A676C"/>
    <w:rsid w:val="2D925176"/>
    <w:rsid w:val="2D9B29F2"/>
    <w:rsid w:val="2D9C2F9A"/>
    <w:rsid w:val="2DA05027"/>
    <w:rsid w:val="2DAE0130"/>
    <w:rsid w:val="2DB240A4"/>
    <w:rsid w:val="2DBA5C7F"/>
    <w:rsid w:val="2DBC6338"/>
    <w:rsid w:val="2DC02B7B"/>
    <w:rsid w:val="2DC11E02"/>
    <w:rsid w:val="2DD40EFF"/>
    <w:rsid w:val="2DD66B87"/>
    <w:rsid w:val="2DD7560C"/>
    <w:rsid w:val="2DDA689D"/>
    <w:rsid w:val="2DE67D12"/>
    <w:rsid w:val="2DEC133D"/>
    <w:rsid w:val="2DEE1FB5"/>
    <w:rsid w:val="2DFA596E"/>
    <w:rsid w:val="2E044389"/>
    <w:rsid w:val="2E0F2818"/>
    <w:rsid w:val="2E1100DC"/>
    <w:rsid w:val="2E1B03A8"/>
    <w:rsid w:val="2E1C61FD"/>
    <w:rsid w:val="2E1E4596"/>
    <w:rsid w:val="2E31731D"/>
    <w:rsid w:val="2E397966"/>
    <w:rsid w:val="2E481797"/>
    <w:rsid w:val="2E4C5497"/>
    <w:rsid w:val="2E526984"/>
    <w:rsid w:val="2E594A91"/>
    <w:rsid w:val="2E5A53CC"/>
    <w:rsid w:val="2E5D5D84"/>
    <w:rsid w:val="2E5E543E"/>
    <w:rsid w:val="2E5E578C"/>
    <w:rsid w:val="2E5F4BFA"/>
    <w:rsid w:val="2E69489B"/>
    <w:rsid w:val="2E6978C1"/>
    <w:rsid w:val="2E793B4B"/>
    <w:rsid w:val="2E7A2977"/>
    <w:rsid w:val="2E846990"/>
    <w:rsid w:val="2E8976BE"/>
    <w:rsid w:val="2E8B72E4"/>
    <w:rsid w:val="2E991A74"/>
    <w:rsid w:val="2E9D7479"/>
    <w:rsid w:val="2EA2680E"/>
    <w:rsid w:val="2EA549FA"/>
    <w:rsid w:val="2EAF7A45"/>
    <w:rsid w:val="2EB236FA"/>
    <w:rsid w:val="2EB270F0"/>
    <w:rsid w:val="2EC4073F"/>
    <w:rsid w:val="2EC72B66"/>
    <w:rsid w:val="2ECB29E0"/>
    <w:rsid w:val="2ECB684F"/>
    <w:rsid w:val="2ED22020"/>
    <w:rsid w:val="2EE52E7A"/>
    <w:rsid w:val="2EE967CC"/>
    <w:rsid w:val="2EEC39DA"/>
    <w:rsid w:val="2EFD2D95"/>
    <w:rsid w:val="2F025149"/>
    <w:rsid w:val="2F0E197A"/>
    <w:rsid w:val="2F0F2C0F"/>
    <w:rsid w:val="2F120123"/>
    <w:rsid w:val="2F1A5B77"/>
    <w:rsid w:val="2F2200D1"/>
    <w:rsid w:val="2F260BCD"/>
    <w:rsid w:val="2F367804"/>
    <w:rsid w:val="2F3777A2"/>
    <w:rsid w:val="2F3C4594"/>
    <w:rsid w:val="2F497205"/>
    <w:rsid w:val="2F4A6576"/>
    <w:rsid w:val="2F512CA1"/>
    <w:rsid w:val="2F5911EC"/>
    <w:rsid w:val="2F5F0A8D"/>
    <w:rsid w:val="2F6516D7"/>
    <w:rsid w:val="2F663F21"/>
    <w:rsid w:val="2F726554"/>
    <w:rsid w:val="2F7A2E8A"/>
    <w:rsid w:val="2F7E578B"/>
    <w:rsid w:val="2F843859"/>
    <w:rsid w:val="2F8E0DA4"/>
    <w:rsid w:val="2F9D6150"/>
    <w:rsid w:val="2FA55D5F"/>
    <w:rsid w:val="2FA9542F"/>
    <w:rsid w:val="2FAB077E"/>
    <w:rsid w:val="2FB20885"/>
    <w:rsid w:val="2FB854D9"/>
    <w:rsid w:val="2FBA41F1"/>
    <w:rsid w:val="2FC07315"/>
    <w:rsid w:val="2FCC25E8"/>
    <w:rsid w:val="2FD473A1"/>
    <w:rsid w:val="2FD537A5"/>
    <w:rsid w:val="2FD60B28"/>
    <w:rsid w:val="2FD66FE4"/>
    <w:rsid w:val="2FD96E29"/>
    <w:rsid w:val="2FDF2E92"/>
    <w:rsid w:val="2FDF75A1"/>
    <w:rsid w:val="2FE430AE"/>
    <w:rsid w:val="2FF53A53"/>
    <w:rsid w:val="2FF754B6"/>
    <w:rsid w:val="2FFA2AC6"/>
    <w:rsid w:val="30120E02"/>
    <w:rsid w:val="301D0F52"/>
    <w:rsid w:val="301D13AA"/>
    <w:rsid w:val="30214554"/>
    <w:rsid w:val="302C018D"/>
    <w:rsid w:val="302C1A81"/>
    <w:rsid w:val="302D1551"/>
    <w:rsid w:val="30341D03"/>
    <w:rsid w:val="30397F2A"/>
    <w:rsid w:val="303D333B"/>
    <w:rsid w:val="3040458E"/>
    <w:rsid w:val="30413874"/>
    <w:rsid w:val="3045774C"/>
    <w:rsid w:val="30471C81"/>
    <w:rsid w:val="30471F01"/>
    <w:rsid w:val="30487645"/>
    <w:rsid w:val="304D4074"/>
    <w:rsid w:val="304F0C6D"/>
    <w:rsid w:val="3052188E"/>
    <w:rsid w:val="30526B66"/>
    <w:rsid w:val="305F2888"/>
    <w:rsid w:val="305F4B6C"/>
    <w:rsid w:val="30660C0F"/>
    <w:rsid w:val="3067147A"/>
    <w:rsid w:val="30700DB3"/>
    <w:rsid w:val="307022BC"/>
    <w:rsid w:val="3071406C"/>
    <w:rsid w:val="30725975"/>
    <w:rsid w:val="307F31C1"/>
    <w:rsid w:val="308049D5"/>
    <w:rsid w:val="309713E7"/>
    <w:rsid w:val="30985121"/>
    <w:rsid w:val="309B6C76"/>
    <w:rsid w:val="30B54A3C"/>
    <w:rsid w:val="30BC3DA8"/>
    <w:rsid w:val="30C05643"/>
    <w:rsid w:val="30C63AE0"/>
    <w:rsid w:val="30CF4321"/>
    <w:rsid w:val="30DA76E3"/>
    <w:rsid w:val="30DE6902"/>
    <w:rsid w:val="30F3258F"/>
    <w:rsid w:val="30F95331"/>
    <w:rsid w:val="30FB3737"/>
    <w:rsid w:val="31004FBE"/>
    <w:rsid w:val="3105096D"/>
    <w:rsid w:val="310D32D7"/>
    <w:rsid w:val="31152233"/>
    <w:rsid w:val="31185F87"/>
    <w:rsid w:val="311E15CF"/>
    <w:rsid w:val="31287E99"/>
    <w:rsid w:val="313B0890"/>
    <w:rsid w:val="313E6FAC"/>
    <w:rsid w:val="313F6535"/>
    <w:rsid w:val="3142601C"/>
    <w:rsid w:val="31442DAD"/>
    <w:rsid w:val="31456675"/>
    <w:rsid w:val="314D5BC5"/>
    <w:rsid w:val="31547E55"/>
    <w:rsid w:val="3159398D"/>
    <w:rsid w:val="315A4D27"/>
    <w:rsid w:val="31686DEF"/>
    <w:rsid w:val="316B5930"/>
    <w:rsid w:val="316F5599"/>
    <w:rsid w:val="31703858"/>
    <w:rsid w:val="31722577"/>
    <w:rsid w:val="317B3226"/>
    <w:rsid w:val="317D29DF"/>
    <w:rsid w:val="318E49C4"/>
    <w:rsid w:val="31911EC3"/>
    <w:rsid w:val="319E3670"/>
    <w:rsid w:val="319E38E6"/>
    <w:rsid w:val="319F18FA"/>
    <w:rsid w:val="31B23571"/>
    <w:rsid w:val="31BF7FA9"/>
    <w:rsid w:val="31C33A63"/>
    <w:rsid w:val="31C36609"/>
    <w:rsid w:val="31CF026E"/>
    <w:rsid w:val="31D35C35"/>
    <w:rsid w:val="31D969BB"/>
    <w:rsid w:val="31DB640D"/>
    <w:rsid w:val="31E2726A"/>
    <w:rsid w:val="31E31A66"/>
    <w:rsid w:val="31E83339"/>
    <w:rsid w:val="31EA5372"/>
    <w:rsid w:val="31F03EB0"/>
    <w:rsid w:val="31F139CC"/>
    <w:rsid w:val="31F9572A"/>
    <w:rsid w:val="31FD44AD"/>
    <w:rsid w:val="31FD7521"/>
    <w:rsid w:val="320015FF"/>
    <w:rsid w:val="32012DCD"/>
    <w:rsid w:val="32124CBE"/>
    <w:rsid w:val="32197E14"/>
    <w:rsid w:val="321C2735"/>
    <w:rsid w:val="321C3752"/>
    <w:rsid w:val="3221335A"/>
    <w:rsid w:val="32235C15"/>
    <w:rsid w:val="322B01D6"/>
    <w:rsid w:val="322B24E6"/>
    <w:rsid w:val="323F16B2"/>
    <w:rsid w:val="32550374"/>
    <w:rsid w:val="32581B51"/>
    <w:rsid w:val="325C44B0"/>
    <w:rsid w:val="325D3A88"/>
    <w:rsid w:val="3265649B"/>
    <w:rsid w:val="326C49CB"/>
    <w:rsid w:val="326E17A1"/>
    <w:rsid w:val="3272212C"/>
    <w:rsid w:val="327524C7"/>
    <w:rsid w:val="32781CC3"/>
    <w:rsid w:val="32794ADC"/>
    <w:rsid w:val="327D7A77"/>
    <w:rsid w:val="328168D5"/>
    <w:rsid w:val="328A40FE"/>
    <w:rsid w:val="328F22A1"/>
    <w:rsid w:val="329842C6"/>
    <w:rsid w:val="32A24832"/>
    <w:rsid w:val="32A96648"/>
    <w:rsid w:val="32AA1897"/>
    <w:rsid w:val="32AC7B8F"/>
    <w:rsid w:val="32AD62C1"/>
    <w:rsid w:val="32AF0C88"/>
    <w:rsid w:val="32B92B1F"/>
    <w:rsid w:val="32CB53A3"/>
    <w:rsid w:val="32CC0321"/>
    <w:rsid w:val="32D05126"/>
    <w:rsid w:val="32D07C46"/>
    <w:rsid w:val="32D6058E"/>
    <w:rsid w:val="32D612B8"/>
    <w:rsid w:val="32DA6BA0"/>
    <w:rsid w:val="32E377E1"/>
    <w:rsid w:val="32E56661"/>
    <w:rsid w:val="32E91504"/>
    <w:rsid w:val="32F3740F"/>
    <w:rsid w:val="32F5128E"/>
    <w:rsid w:val="32FA214B"/>
    <w:rsid w:val="32FA70B1"/>
    <w:rsid w:val="32FC65D9"/>
    <w:rsid w:val="32FE7A85"/>
    <w:rsid w:val="33034A68"/>
    <w:rsid w:val="330E138F"/>
    <w:rsid w:val="33173DF0"/>
    <w:rsid w:val="331C6C97"/>
    <w:rsid w:val="331F759A"/>
    <w:rsid w:val="33325244"/>
    <w:rsid w:val="33417D52"/>
    <w:rsid w:val="334350DD"/>
    <w:rsid w:val="33491C41"/>
    <w:rsid w:val="33492444"/>
    <w:rsid w:val="334B65B8"/>
    <w:rsid w:val="3358507C"/>
    <w:rsid w:val="335B786E"/>
    <w:rsid w:val="33665CF5"/>
    <w:rsid w:val="336A5D79"/>
    <w:rsid w:val="33744C89"/>
    <w:rsid w:val="337723B7"/>
    <w:rsid w:val="33820DF1"/>
    <w:rsid w:val="33841CA4"/>
    <w:rsid w:val="3386671F"/>
    <w:rsid w:val="338B5D97"/>
    <w:rsid w:val="339A272A"/>
    <w:rsid w:val="339F31DB"/>
    <w:rsid w:val="33A56DAF"/>
    <w:rsid w:val="33AC69A6"/>
    <w:rsid w:val="33AD3AF4"/>
    <w:rsid w:val="33B53522"/>
    <w:rsid w:val="33B754E4"/>
    <w:rsid w:val="33C459D3"/>
    <w:rsid w:val="33C87FC3"/>
    <w:rsid w:val="33CD688F"/>
    <w:rsid w:val="33DD69CB"/>
    <w:rsid w:val="33DD7DB1"/>
    <w:rsid w:val="33EE5813"/>
    <w:rsid w:val="33EF12B3"/>
    <w:rsid w:val="33F33DE9"/>
    <w:rsid w:val="33F42391"/>
    <w:rsid w:val="33FE06D5"/>
    <w:rsid w:val="3402521F"/>
    <w:rsid w:val="340E172D"/>
    <w:rsid w:val="340E31EE"/>
    <w:rsid w:val="341440A3"/>
    <w:rsid w:val="3424620C"/>
    <w:rsid w:val="34450011"/>
    <w:rsid w:val="34451F15"/>
    <w:rsid w:val="344D0963"/>
    <w:rsid w:val="34501F6B"/>
    <w:rsid w:val="34552EAA"/>
    <w:rsid w:val="345E7C6B"/>
    <w:rsid w:val="347E68A5"/>
    <w:rsid w:val="348126E6"/>
    <w:rsid w:val="34845DAA"/>
    <w:rsid w:val="348B22D5"/>
    <w:rsid w:val="3496715F"/>
    <w:rsid w:val="34A17DC6"/>
    <w:rsid w:val="34AA7088"/>
    <w:rsid w:val="34B42DD9"/>
    <w:rsid w:val="34D37DF5"/>
    <w:rsid w:val="34D40E4C"/>
    <w:rsid w:val="34D713CC"/>
    <w:rsid w:val="34D91B12"/>
    <w:rsid w:val="34D92306"/>
    <w:rsid w:val="34F41401"/>
    <w:rsid w:val="350719DF"/>
    <w:rsid w:val="35114FCA"/>
    <w:rsid w:val="35116F72"/>
    <w:rsid w:val="35142A05"/>
    <w:rsid w:val="351933DD"/>
    <w:rsid w:val="35206A9A"/>
    <w:rsid w:val="35274B52"/>
    <w:rsid w:val="352945F5"/>
    <w:rsid w:val="35322102"/>
    <w:rsid w:val="35434E54"/>
    <w:rsid w:val="354C0942"/>
    <w:rsid w:val="35603817"/>
    <w:rsid w:val="35654C6E"/>
    <w:rsid w:val="356F1599"/>
    <w:rsid w:val="358071CF"/>
    <w:rsid w:val="35807E8D"/>
    <w:rsid w:val="3583402F"/>
    <w:rsid w:val="3589384B"/>
    <w:rsid w:val="358B5E9B"/>
    <w:rsid w:val="35987092"/>
    <w:rsid w:val="359B3FD1"/>
    <w:rsid w:val="35A00AB6"/>
    <w:rsid w:val="35A05D04"/>
    <w:rsid w:val="35A21602"/>
    <w:rsid w:val="35AD2770"/>
    <w:rsid w:val="35B11EE8"/>
    <w:rsid w:val="35B97173"/>
    <w:rsid w:val="35C52E9D"/>
    <w:rsid w:val="35DD3ADA"/>
    <w:rsid w:val="35F20D74"/>
    <w:rsid w:val="35F4027C"/>
    <w:rsid w:val="36020E80"/>
    <w:rsid w:val="36047166"/>
    <w:rsid w:val="3605477E"/>
    <w:rsid w:val="3612737E"/>
    <w:rsid w:val="36185EC4"/>
    <w:rsid w:val="361A1EA9"/>
    <w:rsid w:val="3626311A"/>
    <w:rsid w:val="36270F15"/>
    <w:rsid w:val="36334C83"/>
    <w:rsid w:val="36351FF9"/>
    <w:rsid w:val="365250F9"/>
    <w:rsid w:val="365B24B1"/>
    <w:rsid w:val="36610B7F"/>
    <w:rsid w:val="36690AD4"/>
    <w:rsid w:val="368F1A74"/>
    <w:rsid w:val="369275E2"/>
    <w:rsid w:val="36944903"/>
    <w:rsid w:val="36965924"/>
    <w:rsid w:val="36994A9B"/>
    <w:rsid w:val="36A026F4"/>
    <w:rsid w:val="36AC4D3C"/>
    <w:rsid w:val="36B3080C"/>
    <w:rsid w:val="36BD76A2"/>
    <w:rsid w:val="36C906E2"/>
    <w:rsid w:val="36D5466E"/>
    <w:rsid w:val="36D75467"/>
    <w:rsid w:val="36DA5A9D"/>
    <w:rsid w:val="36E03B81"/>
    <w:rsid w:val="36E432CF"/>
    <w:rsid w:val="36E76181"/>
    <w:rsid w:val="36FC3404"/>
    <w:rsid w:val="36FE3930"/>
    <w:rsid w:val="37036864"/>
    <w:rsid w:val="370B6BBD"/>
    <w:rsid w:val="37103543"/>
    <w:rsid w:val="371A4CCE"/>
    <w:rsid w:val="371C7817"/>
    <w:rsid w:val="37244B71"/>
    <w:rsid w:val="372C3A49"/>
    <w:rsid w:val="37340727"/>
    <w:rsid w:val="373A038D"/>
    <w:rsid w:val="373A6E45"/>
    <w:rsid w:val="374F6BD6"/>
    <w:rsid w:val="376C486C"/>
    <w:rsid w:val="376D4330"/>
    <w:rsid w:val="37702ECF"/>
    <w:rsid w:val="3779232F"/>
    <w:rsid w:val="378C7377"/>
    <w:rsid w:val="378E02F2"/>
    <w:rsid w:val="37981FA0"/>
    <w:rsid w:val="37A24826"/>
    <w:rsid w:val="37A61E6C"/>
    <w:rsid w:val="37AB0928"/>
    <w:rsid w:val="37AD3CED"/>
    <w:rsid w:val="37B46271"/>
    <w:rsid w:val="37B66BE9"/>
    <w:rsid w:val="37C52C6D"/>
    <w:rsid w:val="37D05380"/>
    <w:rsid w:val="37D71178"/>
    <w:rsid w:val="37DD26D9"/>
    <w:rsid w:val="37E261BB"/>
    <w:rsid w:val="37E52D87"/>
    <w:rsid w:val="37E9211F"/>
    <w:rsid w:val="37E956B8"/>
    <w:rsid w:val="37EC1388"/>
    <w:rsid w:val="37F16953"/>
    <w:rsid w:val="37F21C9F"/>
    <w:rsid w:val="37F3056F"/>
    <w:rsid w:val="37FD135B"/>
    <w:rsid w:val="38026401"/>
    <w:rsid w:val="38090F60"/>
    <w:rsid w:val="38215618"/>
    <w:rsid w:val="38233BE0"/>
    <w:rsid w:val="382A1B29"/>
    <w:rsid w:val="382D0AB9"/>
    <w:rsid w:val="382E7F5E"/>
    <w:rsid w:val="382F0FB3"/>
    <w:rsid w:val="383D5DF2"/>
    <w:rsid w:val="383D767B"/>
    <w:rsid w:val="383F74F8"/>
    <w:rsid w:val="38487D19"/>
    <w:rsid w:val="38492406"/>
    <w:rsid w:val="384E2E58"/>
    <w:rsid w:val="3851076E"/>
    <w:rsid w:val="38553124"/>
    <w:rsid w:val="38557066"/>
    <w:rsid w:val="38562292"/>
    <w:rsid w:val="38574A37"/>
    <w:rsid w:val="38616AEB"/>
    <w:rsid w:val="38630259"/>
    <w:rsid w:val="38636B3B"/>
    <w:rsid w:val="38665C5E"/>
    <w:rsid w:val="3867704F"/>
    <w:rsid w:val="38683139"/>
    <w:rsid w:val="386A2268"/>
    <w:rsid w:val="386A34F6"/>
    <w:rsid w:val="386A7869"/>
    <w:rsid w:val="386C72A0"/>
    <w:rsid w:val="3872134D"/>
    <w:rsid w:val="387A781F"/>
    <w:rsid w:val="388A00D1"/>
    <w:rsid w:val="389C3A5F"/>
    <w:rsid w:val="38A17A1B"/>
    <w:rsid w:val="38A6468E"/>
    <w:rsid w:val="38B05CB9"/>
    <w:rsid w:val="38B31DD0"/>
    <w:rsid w:val="38B4084A"/>
    <w:rsid w:val="38BA1F3F"/>
    <w:rsid w:val="38BC2C0F"/>
    <w:rsid w:val="38BD15BF"/>
    <w:rsid w:val="38C066E6"/>
    <w:rsid w:val="38C31B56"/>
    <w:rsid w:val="38C60FF1"/>
    <w:rsid w:val="38C67EE1"/>
    <w:rsid w:val="38C93DBD"/>
    <w:rsid w:val="38CC1313"/>
    <w:rsid w:val="38D754AF"/>
    <w:rsid w:val="38DA6338"/>
    <w:rsid w:val="38DB4C2A"/>
    <w:rsid w:val="38E84D2E"/>
    <w:rsid w:val="38F12E40"/>
    <w:rsid w:val="38FA05FE"/>
    <w:rsid w:val="38FA4901"/>
    <w:rsid w:val="38FB33D7"/>
    <w:rsid w:val="3900087B"/>
    <w:rsid w:val="39014589"/>
    <w:rsid w:val="39030E0C"/>
    <w:rsid w:val="3908788E"/>
    <w:rsid w:val="390F08FA"/>
    <w:rsid w:val="39103812"/>
    <w:rsid w:val="39103E8A"/>
    <w:rsid w:val="39132F0F"/>
    <w:rsid w:val="39195717"/>
    <w:rsid w:val="39234C5A"/>
    <w:rsid w:val="392422F3"/>
    <w:rsid w:val="393A3F4D"/>
    <w:rsid w:val="39424ECD"/>
    <w:rsid w:val="39452C93"/>
    <w:rsid w:val="39491E1E"/>
    <w:rsid w:val="394D2426"/>
    <w:rsid w:val="394E38F4"/>
    <w:rsid w:val="39521196"/>
    <w:rsid w:val="39567680"/>
    <w:rsid w:val="395954D0"/>
    <w:rsid w:val="39645A39"/>
    <w:rsid w:val="397035AE"/>
    <w:rsid w:val="397113EA"/>
    <w:rsid w:val="39735BE3"/>
    <w:rsid w:val="397C12B0"/>
    <w:rsid w:val="39883B27"/>
    <w:rsid w:val="3989360B"/>
    <w:rsid w:val="398B1463"/>
    <w:rsid w:val="39953609"/>
    <w:rsid w:val="39957403"/>
    <w:rsid w:val="399B2ADB"/>
    <w:rsid w:val="399C75DE"/>
    <w:rsid w:val="399E6C1A"/>
    <w:rsid w:val="39A062F8"/>
    <w:rsid w:val="39A81562"/>
    <w:rsid w:val="39AA55F3"/>
    <w:rsid w:val="39BF76E0"/>
    <w:rsid w:val="39C021F4"/>
    <w:rsid w:val="39C30A82"/>
    <w:rsid w:val="39C57800"/>
    <w:rsid w:val="39C62569"/>
    <w:rsid w:val="39D25DF9"/>
    <w:rsid w:val="39D56468"/>
    <w:rsid w:val="39D75738"/>
    <w:rsid w:val="39DE22CE"/>
    <w:rsid w:val="39DE68B6"/>
    <w:rsid w:val="39E005F3"/>
    <w:rsid w:val="39FE0BC6"/>
    <w:rsid w:val="39FE11B5"/>
    <w:rsid w:val="39FF69F2"/>
    <w:rsid w:val="3A0660EC"/>
    <w:rsid w:val="3A0D3AEB"/>
    <w:rsid w:val="3A135B82"/>
    <w:rsid w:val="3A1C7241"/>
    <w:rsid w:val="3A1D3DD0"/>
    <w:rsid w:val="3A2424CB"/>
    <w:rsid w:val="3A290338"/>
    <w:rsid w:val="3A2A4B80"/>
    <w:rsid w:val="3A3306A7"/>
    <w:rsid w:val="3A3A1D9A"/>
    <w:rsid w:val="3A3B08A4"/>
    <w:rsid w:val="3A3E110A"/>
    <w:rsid w:val="3A595DE2"/>
    <w:rsid w:val="3A595E0E"/>
    <w:rsid w:val="3A5B52CE"/>
    <w:rsid w:val="3A5D48A3"/>
    <w:rsid w:val="3A6A32E7"/>
    <w:rsid w:val="3A75135C"/>
    <w:rsid w:val="3A7C538A"/>
    <w:rsid w:val="3A82483A"/>
    <w:rsid w:val="3A8435A0"/>
    <w:rsid w:val="3A86698A"/>
    <w:rsid w:val="3A8F7C91"/>
    <w:rsid w:val="3A917C11"/>
    <w:rsid w:val="3A950B7C"/>
    <w:rsid w:val="3AA069CF"/>
    <w:rsid w:val="3AA365C8"/>
    <w:rsid w:val="3AA7293C"/>
    <w:rsid w:val="3AA92AFA"/>
    <w:rsid w:val="3AAF4827"/>
    <w:rsid w:val="3AB26CC5"/>
    <w:rsid w:val="3AB54018"/>
    <w:rsid w:val="3AB55C15"/>
    <w:rsid w:val="3ABD02F4"/>
    <w:rsid w:val="3AC154CA"/>
    <w:rsid w:val="3AC35B86"/>
    <w:rsid w:val="3AC505A2"/>
    <w:rsid w:val="3AC514E3"/>
    <w:rsid w:val="3ACA18AD"/>
    <w:rsid w:val="3ACD0346"/>
    <w:rsid w:val="3AD556A6"/>
    <w:rsid w:val="3AEE367E"/>
    <w:rsid w:val="3AF73F8E"/>
    <w:rsid w:val="3AFA6DC9"/>
    <w:rsid w:val="3AFD3322"/>
    <w:rsid w:val="3B002B9D"/>
    <w:rsid w:val="3B013944"/>
    <w:rsid w:val="3B0C2497"/>
    <w:rsid w:val="3B0C4F93"/>
    <w:rsid w:val="3B1669C2"/>
    <w:rsid w:val="3B1C3234"/>
    <w:rsid w:val="3B2468B3"/>
    <w:rsid w:val="3B256536"/>
    <w:rsid w:val="3B297EFD"/>
    <w:rsid w:val="3B332AA2"/>
    <w:rsid w:val="3B3635AB"/>
    <w:rsid w:val="3B3635BA"/>
    <w:rsid w:val="3B452C50"/>
    <w:rsid w:val="3B453331"/>
    <w:rsid w:val="3B4E14F1"/>
    <w:rsid w:val="3B505A1C"/>
    <w:rsid w:val="3B5865B2"/>
    <w:rsid w:val="3B59301C"/>
    <w:rsid w:val="3B5A25D6"/>
    <w:rsid w:val="3B5B3975"/>
    <w:rsid w:val="3B5E09D7"/>
    <w:rsid w:val="3B651DF0"/>
    <w:rsid w:val="3B731D7A"/>
    <w:rsid w:val="3B746EB7"/>
    <w:rsid w:val="3B753C82"/>
    <w:rsid w:val="3B880A4A"/>
    <w:rsid w:val="3B89300D"/>
    <w:rsid w:val="3B8A6EC2"/>
    <w:rsid w:val="3B8C5732"/>
    <w:rsid w:val="3B8E4AB8"/>
    <w:rsid w:val="3B9440A1"/>
    <w:rsid w:val="3B94652B"/>
    <w:rsid w:val="3BA041CB"/>
    <w:rsid w:val="3BA24786"/>
    <w:rsid w:val="3BB95194"/>
    <w:rsid w:val="3BC26D55"/>
    <w:rsid w:val="3BC85F21"/>
    <w:rsid w:val="3BC93F63"/>
    <w:rsid w:val="3BD20A4B"/>
    <w:rsid w:val="3BE258F2"/>
    <w:rsid w:val="3BE932D3"/>
    <w:rsid w:val="3BFE0432"/>
    <w:rsid w:val="3C03300E"/>
    <w:rsid w:val="3C0A656E"/>
    <w:rsid w:val="3C1505B3"/>
    <w:rsid w:val="3C15066D"/>
    <w:rsid w:val="3C205BC3"/>
    <w:rsid w:val="3C2201D1"/>
    <w:rsid w:val="3C28729F"/>
    <w:rsid w:val="3C2A741A"/>
    <w:rsid w:val="3C3710FF"/>
    <w:rsid w:val="3C392204"/>
    <w:rsid w:val="3C4608AC"/>
    <w:rsid w:val="3C464771"/>
    <w:rsid w:val="3C4D13BC"/>
    <w:rsid w:val="3C4E6265"/>
    <w:rsid w:val="3C54160F"/>
    <w:rsid w:val="3C5A7CC9"/>
    <w:rsid w:val="3C6127E8"/>
    <w:rsid w:val="3C624A28"/>
    <w:rsid w:val="3C66636E"/>
    <w:rsid w:val="3C67262A"/>
    <w:rsid w:val="3C6E1B67"/>
    <w:rsid w:val="3C773190"/>
    <w:rsid w:val="3C793E68"/>
    <w:rsid w:val="3C82043C"/>
    <w:rsid w:val="3C8222B2"/>
    <w:rsid w:val="3C886F15"/>
    <w:rsid w:val="3C8B109E"/>
    <w:rsid w:val="3C8B67DD"/>
    <w:rsid w:val="3C8D7814"/>
    <w:rsid w:val="3C942A66"/>
    <w:rsid w:val="3C9841AC"/>
    <w:rsid w:val="3C9A4085"/>
    <w:rsid w:val="3C9B7D26"/>
    <w:rsid w:val="3C9D10C0"/>
    <w:rsid w:val="3CA3632E"/>
    <w:rsid w:val="3CA36A63"/>
    <w:rsid w:val="3CA70778"/>
    <w:rsid w:val="3CA71C8B"/>
    <w:rsid w:val="3CB17717"/>
    <w:rsid w:val="3CB43F91"/>
    <w:rsid w:val="3CB77EFD"/>
    <w:rsid w:val="3CB80646"/>
    <w:rsid w:val="3CB95734"/>
    <w:rsid w:val="3CBC1E2D"/>
    <w:rsid w:val="3CBC7F19"/>
    <w:rsid w:val="3CC20B2A"/>
    <w:rsid w:val="3CCA0EB2"/>
    <w:rsid w:val="3CCF05E4"/>
    <w:rsid w:val="3CD479FE"/>
    <w:rsid w:val="3CE124E8"/>
    <w:rsid w:val="3CE4052E"/>
    <w:rsid w:val="3CF957C1"/>
    <w:rsid w:val="3CFA0E4F"/>
    <w:rsid w:val="3CFA4C9E"/>
    <w:rsid w:val="3D016024"/>
    <w:rsid w:val="3D04002F"/>
    <w:rsid w:val="3D0A066C"/>
    <w:rsid w:val="3D0F3855"/>
    <w:rsid w:val="3D142619"/>
    <w:rsid w:val="3D1850D7"/>
    <w:rsid w:val="3D1C19E2"/>
    <w:rsid w:val="3D224F2D"/>
    <w:rsid w:val="3D246BFD"/>
    <w:rsid w:val="3D291937"/>
    <w:rsid w:val="3D294205"/>
    <w:rsid w:val="3D363C80"/>
    <w:rsid w:val="3D3D6946"/>
    <w:rsid w:val="3D412A08"/>
    <w:rsid w:val="3D4C6FC6"/>
    <w:rsid w:val="3D5428F6"/>
    <w:rsid w:val="3D5B5C86"/>
    <w:rsid w:val="3D5C0E06"/>
    <w:rsid w:val="3D5F0D8C"/>
    <w:rsid w:val="3D620236"/>
    <w:rsid w:val="3D685FA3"/>
    <w:rsid w:val="3D726D62"/>
    <w:rsid w:val="3D83315B"/>
    <w:rsid w:val="3DAA2A50"/>
    <w:rsid w:val="3DAE72B1"/>
    <w:rsid w:val="3DB472FE"/>
    <w:rsid w:val="3DB77267"/>
    <w:rsid w:val="3DBF046C"/>
    <w:rsid w:val="3DC13666"/>
    <w:rsid w:val="3DC86DB6"/>
    <w:rsid w:val="3DD37AE2"/>
    <w:rsid w:val="3DD6554A"/>
    <w:rsid w:val="3DDA4854"/>
    <w:rsid w:val="3DEB0A83"/>
    <w:rsid w:val="3DEF3562"/>
    <w:rsid w:val="3DF158A0"/>
    <w:rsid w:val="3DF33FCC"/>
    <w:rsid w:val="3E03148D"/>
    <w:rsid w:val="3E0C5AC9"/>
    <w:rsid w:val="3E1019BB"/>
    <w:rsid w:val="3E1F38B2"/>
    <w:rsid w:val="3E1F6332"/>
    <w:rsid w:val="3E2657D5"/>
    <w:rsid w:val="3E2E5CA2"/>
    <w:rsid w:val="3E41498E"/>
    <w:rsid w:val="3E4257E8"/>
    <w:rsid w:val="3E4F243E"/>
    <w:rsid w:val="3E4F4E8E"/>
    <w:rsid w:val="3E520CD7"/>
    <w:rsid w:val="3E527378"/>
    <w:rsid w:val="3E6323F5"/>
    <w:rsid w:val="3E7212ED"/>
    <w:rsid w:val="3E8B26FE"/>
    <w:rsid w:val="3E922536"/>
    <w:rsid w:val="3E9A4BB1"/>
    <w:rsid w:val="3E9C40D7"/>
    <w:rsid w:val="3EA3414C"/>
    <w:rsid w:val="3EA85D59"/>
    <w:rsid w:val="3EB01AC7"/>
    <w:rsid w:val="3EB1054C"/>
    <w:rsid w:val="3EB13C76"/>
    <w:rsid w:val="3EBD3F95"/>
    <w:rsid w:val="3EC11CFD"/>
    <w:rsid w:val="3EC25CA0"/>
    <w:rsid w:val="3EC7163A"/>
    <w:rsid w:val="3EC96566"/>
    <w:rsid w:val="3ECB429A"/>
    <w:rsid w:val="3ECD16C8"/>
    <w:rsid w:val="3ED218A5"/>
    <w:rsid w:val="3EE27A1E"/>
    <w:rsid w:val="3EE477BE"/>
    <w:rsid w:val="3EEE2BE8"/>
    <w:rsid w:val="3EF531CB"/>
    <w:rsid w:val="3F023D3C"/>
    <w:rsid w:val="3F0B2670"/>
    <w:rsid w:val="3F11568E"/>
    <w:rsid w:val="3F12278F"/>
    <w:rsid w:val="3F136010"/>
    <w:rsid w:val="3F1365F0"/>
    <w:rsid w:val="3F153FB9"/>
    <w:rsid w:val="3F1555B7"/>
    <w:rsid w:val="3F1E3508"/>
    <w:rsid w:val="3F2D0248"/>
    <w:rsid w:val="3F2F5872"/>
    <w:rsid w:val="3F3475A9"/>
    <w:rsid w:val="3F411CE0"/>
    <w:rsid w:val="3F43603E"/>
    <w:rsid w:val="3F44276C"/>
    <w:rsid w:val="3F4A1C8B"/>
    <w:rsid w:val="3F4A6ABF"/>
    <w:rsid w:val="3F4B2CE8"/>
    <w:rsid w:val="3F58403A"/>
    <w:rsid w:val="3F661102"/>
    <w:rsid w:val="3F666903"/>
    <w:rsid w:val="3F6D2629"/>
    <w:rsid w:val="3F720E02"/>
    <w:rsid w:val="3F722C41"/>
    <w:rsid w:val="3F7A4EE1"/>
    <w:rsid w:val="3F7F5B88"/>
    <w:rsid w:val="3F8702AD"/>
    <w:rsid w:val="3F892E15"/>
    <w:rsid w:val="3F8A5BAA"/>
    <w:rsid w:val="3F92136C"/>
    <w:rsid w:val="3F9E1960"/>
    <w:rsid w:val="3F9E4CF2"/>
    <w:rsid w:val="3FAD2022"/>
    <w:rsid w:val="3FAE3F57"/>
    <w:rsid w:val="3FAE4204"/>
    <w:rsid w:val="3FAF181F"/>
    <w:rsid w:val="3FB43FB9"/>
    <w:rsid w:val="3FB47D4A"/>
    <w:rsid w:val="3FB77D6F"/>
    <w:rsid w:val="3FD07916"/>
    <w:rsid w:val="3FD404AB"/>
    <w:rsid w:val="3FD77EF2"/>
    <w:rsid w:val="3FD97438"/>
    <w:rsid w:val="3FDA067E"/>
    <w:rsid w:val="3FDE72C9"/>
    <w:rsid w:val="3FE635F3"/>
    <w:rsid w:val="3FE75859"/>
    <w:rsid w:val="3FE96B6E"/>
    <w:rsid w:val="3FEE0241"/>
    <w:rsid w:val="3FF141E9"/>
    <w:rsid w:val="3FF53BC5"/>
    <w:rsid w:val="3FF54E76"/>
    <w:rsid w:val="40181632"/>
    <w:rsid w:val="401D628C"/>
    <w:rsid w:val="401F2835"/>
    <w:rsid w:val="40250F8B"/>
    <w:rsid w:val="40270AF7"/>
    <w:rsid w:val="40292CCE"/>
    <w:rsid w:val="402F02A1"/>
    <w:rsid w:val="403B6CD2"/>
    <w:rsid w:val="40412C3B"/>
    <w:rsid w:val="404D6A5F"/>
    <w:rsid w:val="404E04A7"/>
    <w:rsid w:val="4062348D"/>
    <w:rsid w:val="40653646"/>
    <w:rsid w:val="406F602F"/>
    <w:rsid w:val="40712660"/>
    <w:rsid w:val="40797595"/>
    <w:rsid w:val="407F54D5"/>
    <w:rsid w:val="40805F80"/>
    <w:rsid w:val="40852736"/>
    <w:rsid w:val="408F6CEC"/>
    <w:rsid w:val="4097140E"/>
    <w:rsid w:val="40A61EC4"/>
    <w:rsid w:val="40AA7388"/>
    <w:rsid w:val="40C55D36"/>
    <w:rsid w:val="40CF749B"/>
    <w:rsid w:val="40D03DBA"/>
    <w:rsid w:val="40D84655"/>
    <w:rsid w:val="40D95082"/>
    <w:rsid w:val="40E727D9"/>
    <w:rsid w:val="40F04BA0"/>
    <w:rsid w:val="4102170A"/>
    <w:rsid w:val="41022E53"/>
    <w:rsid w:val="41083CBA"/>
    <w:rsid w:val="411A643C"/>
    <w:rsid w:val="411E1620"/>
    <w:rsid w:val="41213BE8"/>
    <w:rsid w:val="41294129"/>
    <w:rsid w:val="41303E98"/>
    <w:rsid w:val="41386742"/>
    <w:rsid w:val="41392B23"/>
    <w:rsid w:val="413C0CAB"/>
    <w:rsid w:val="413C3FB6"/>
    <w:rsid w:val="41480D53"/>
    <w:rsid w:val="414B35E7"/>
    <w:rsid w:val="415031F7"/>
    <w:rsid w:val="41506F12"/>
    <w:rsid w:val="415E67A5"/>
    <w:rsid w:val="41651D3A"/>
    <w:rsid w:val="416858EB"/>
    <w:rsid w:val="417325E3"/>
    <w:rsid w:val="417742AC"/>
    <w:rsid w:val="4179238C"/>
    <w:rsid w:val="41963A7A"/>
    <w:rsid w:val="41A41525"/>
    <w:rsid w:val="41A83204"/>
    <w:rsid w:val="41AB191F"/>
    <w:rsid w:val="41AF3F94"/>
    <w:rsid w:val="41AF6CA0"/>
    <w:rsid w:val="41B20C20"/>
    <w:rsid w:val="41B85B33"/>
    <w:rsid w:val="41C213BA"/>
    <w:rsid w:val="41C4063B"/>
    <w:rsid w:val="41C82ECA"/>
    <w:rsid w:val="41CA7F75"/>
    <w:rsid w:val="41CC40FF"/>
    <w:rsid w:val="41D448DE"/>
    <w:rsid w:val="41D8249C"/>
    <w:rsid w:val="41DC2C70"/>
    <w:rsid w:val="41DC6266"/>
    <w:rsid w:val="41DC6A82"/>
    <w:rsid w:val="41DE71D2"/>
    <w:rsid w:val="41E10958"/>
    <w:rsid w:val="41F1341F"/>
    <w:rsid w:val="41F54DD6"/>
    <w:rsid w:val="41F92D50"/>
    <w:rsid w:val="42081D4A"/>
    <w:rsid w:val="420B609C"/>
    <w:rsid w:val="420E4094"/>
    <w:rsid w:val="42112A44"/>
    <w:rsid w:val="422851E6"/>
    <w:rsid w:val="422870D4"/>
    <w:rsid w:val="42287533"/>
    <w:rsid w:val="422C6C39"/>
    <w:rsid w:val="422E76A1"/>
    <w:rsid w:val="42433416"/>
    <w:rsid w:val="42562A78"/>
    <w:rsid w:val="42591948"/>
    <w:rsid w:val="425B53CC"/>
    <w:rsid w:val="42661088"/>
    <w:rsid w:val="426806F4"/>
    <w:rsid w:val="42716473"/>
    <w:rsid w:val="42774553"/>
    <w:rsid w:val="42785B8C"/>
    <w:rsid w:val="427B1A08"/>
    <w:rsid w:val="42864180"/>
    <w:rsid w:val="4288648A"/>
    <w:rsid w:val="428B1468"/>
    <w:rsid w:val="428C2E77"/>
    <w:rsid w:val="428D045B"/>
    <w:rsid w:val="4292322F"/>
    <w:rsid w:val="429B2B21"/>
    <w:rsid w:val="429D17B5"/>
    <w:rsid w:val="42A62228"/>
    <w:rsid w:val="42A90378"/>
    <w:rsid w:val="42B4050E"/>
    <w:rsid w:val="42BC7587"/>
    <w:rsid w:val="42C22E3B"/>
    <w:rsid w:val="42C36CD5"/>
    <w:rsid w:val="42C41FE4"/>
    <w:rsid w:val="42C9230E"/>
    <w:rsid w:val="42D77E08"/>
    <w:rsid w:val="42DD60FE"/>
    <w:rsid w:val="42DF3109"/>
    <w:rsid w:val="42F009CC"/>
    <w:rsid w:val="42F05A7C"/>
    <w:rsid w:val="42FA34CA"/>
    <w:rsid w:val="42FB22DE"/>
    <w:rsid w:val="43061E6A"/>
    <w:rsid w:val="4312661B"/>
    <w:rsid w:val="432A4A36"/>
    <w:rsid w:val="43300A36"/>
    <w:rsid w:val="433267CE"/>
    <w:rsid w:val="433F1262"/>
    <w:rsid w:val="43447782"/>
    <w:rsid w:val="43455BBB"/>
    <w:rsid w:val="434A3295"/>
    <w:rsid w:val="434A7154"/>
    <w:rsid w:val="43537F4B"/>
    <w:rsid w:val="43621F79"/>
    <w:rsid w:val="43676D85"/>
    <w:rsid w:val="43721FD6"/>
    <w:rsid w:val="437471F2"/>
    <w:rsid w:val="4375205B"/>
    <w:rsid w:val="43815BC1"/>
    <w:rsid w:val="438B79AD"/>
    <w:rsid w:val="43A04F14"/>
    <w:rsid w:val="43A21FD3"/>
    <w:rsid w:val="43B36449"/>
    <w:rsid w:val="43B52F2F"/>
    <w:rsid w:val="43B810FA"/>
    <w:rsid w:val="43B92D38"/>
    <w:rsid w:val="43C00DA4"/>
    <w:rsid w:val="43C14360"/>
    <w:rsid w:val="43CB318B"/>
    <w:rsid w:val="43D40D25"/>
    <w:rsid w:val="43E274E5"/>
    <w:rsid w:val="43EB0169"/>
    <w:rsid w:val="43EF4A13"/>
    <w:rsid w:val="43F763EA"/>
    <w:rsid w:val="43F95F54"/>
    <w:rsid w:val="43FE1B4F"/>
    <w:rsid w:val="440756DA"/>
    <w:rsid w:val="440B2872"/>
    <w:rsid w:val="4418484A"/>
    <w:rsid w:val="441D117C"/>
    <w:rsid w:val="441E0811"/>
    <w:rsid w:val="44234000"/>
    <w:rsid w:val="44277885"/>
    <w:rsid w:val="442F0946"/>
    <w:rsid w:val="443315B5"/>
    <w:rsid w:val="44367F55"/>
    <w:rsid w:val="44534EE3"/>
    <w:rsid w:val="445B013B"/>
    <w:rsid w:val="446023B1"/>
    <w:rsid w:val="44602AA9"/>
    <w:rsid w:val="44663932"/>
    <w:rsid w:val="447D61D0"/>
    <w:rsid w:val="447E71AC"/>
    <w:rsid w:val="44813040"/>
    <w:rsid w:val="44850C92"/>
    <w:rsid w:val="44860D83"/>
    <w:rsid w:val="44897EE1"/>
    <w:rsid w:val="448A00DF"/>
    <w:rsid w:val="44954BB9"/>
    <w:rsid w:val="44961BCE"/>
    <w:rsid w:val="44995D36"/>
    <w:rsid w:val="449B220F"/>
    <w:rsid w:val="449F6511"/>
    <w:rsid w:val="44A20AEC"/>
    <w:rsid w:val="44A71F1F"/>
    <w:rsid w:val="44B216CC"/>
    <w:rsid w:val="44B320F0"/>
    <w:rsid w:val="44C33694"/>
    <w:rsid w:val="44C570D6"/>
    <w:rsid w:val="44CE19B9"/>
    <w:rsid w:val="44D00359"/>
    <w:rsid w:val="44D1062D"/>
    <w:rsid w:val="44D56356"/>
    <w:rsid w:val="44D72E8E"/>
    <w:rsid w:val="44E637E8"/>
    <w:rsid w:val="44EA2107"/>
    <w:rsid w:val="44F17AC1"/>
    <w:rsid w:val="44F50B70"/>
    <w:rsid w:val="44FB1427"/>
    <w:rsid w:val="44FC530F"/>
    <w:rsid w:val="44FD49B4"/>
    <w:rsid w:val="450443E9"/>
    <w:rsid w:val="45063D52"/>
    <w:rsid w:val="450A16FF"/>
    <w:rsid w:val="450B6DD7"/>
    <w:rsid w:val="45122E52"/>
    <w:rsid w:val="451362FD"/>
    <w:rsid w:val="451A5CDD"/>
    <w:rsid w:val="451C51F0"/>
    <w:rsid w:val="451D6C73"/>
    <w:rsid w:val="452240AC"/>
    <w:rsid w:val="45237282"/>
    <w:rsid w:val="452B4795"/>
    <w:rsid w:val="452C76AE"/>
    <w:rsid w:val="45391754"/>
    <w:rsid w:val="45391C5E"/>
    <w:rsid w:val="4540282F"/>
    <w:rsid w:val="45404374"/>
    <w:rsid w:val="45451C5A"/>
    <w:rsid w:val="45461FBC"/>
    <w:rsid w:val="454C09B5"/>
    <w:rsid w:val="4555591D"/>
    <w:rsid w:val="45567D79"/>
    <w:rsid w:val="455A6B7E"/>
    <w:rsid w:val="455C139D"/>
    <w:rsid w:val="4563661C"/>
    <w:rsid w:val="45760E04"/>
    <w:rsid w:val="45765F5F"/>
    <w:rsid w:val="45793699"/>
    <w:rsid w:val="457A3F9F"/>
    <w:rsid w:val="457D2DE9"/>
    <w:rsid w:val="45955FB4"/>
    <w:rsid w:val="45992930"/>
    <w:rsid w:val="459E128F"/>
    <w:rsid w:val="45A33B0B"/>
    <w:rsid w:val="45A87F33"/>
    <w:rsid w:val="45AB2267"/>
    <w:rsid w:val="45AC7703"/>
    <w:rsid w:val="45B557E9"/>
    <w:rsid w:val="45B633EC"/>
    <w:rsid w:val="45C8771A"/>
    <w:rsid w:val="45C94F64"/>
    <w:rsid w:val="45CB47A1"/>
    <w:rsid w:val="45D53351"/>
    <w:rsid w:val="45F0737D"/>
    <w:rsid w:val="45F4616E"/>
    <w:rsid w:val="45FD2A00"/>
    <w:rsid w:val="45FD3EBA"/>
    <w:rsid w:val="46020FCD"/>
    <w:rsid w:val="46050266"/>
    <w:rsid w:val="46050BD4"/>
    <w:rsid w:val="460C4AFE"/>
    <w:rsid w:val="460F4DCB"/>
    <w:rsid w:val="461C2A9A"/>
    <w:rsid w:val="461D09DE"/>
    <w:rsid w:val="462733C7"/>
    <w:rsid w:val="46300C97"/>
    <w:rsid w:val="4636714C"/>
    <w:rsid w:val="463C2476"/>
    <w:rsid w:val="463E40DC"/>
    <w:rsid w:val="464D46BF"/>
    <w:rsid w:val="464E2853"/>
    <w:rsid w:val="466064E6"/>
    <w:rsid w:val="46614F86"/>
    <w:rsid w:val="467001C6"/>
    <w:rsid w:val="46747CC0"/>
    <w:rsid w:val="467629F6"/>
    <w:rsid w:val="46785B8E"/>
    <w:rsid w:val="46816807"/>
    <w:rsid w:val="468C1E1A"/>
    <w:rsid w:val="46A03FA7"/>
    <w:rsid w:val="46A4258B"/>
    <w:rsid w:val="46A61F3C"/>
    <w:rsid w:val="46A66917"/>
    <w:rsid w:val="46AD7C79"/>
    <w:rsid w:val="46B85832"/>
    <w:rsid w:val="46B975B3"/>
    <w:rsid w:val="46C3645D"/>
    <w:rsid w:val="46D6756B"/>
    <w:rsid w:val="46DC1B37"/>
    <w:rsid w:val="46DE1B1F"/>
    <w:rsid w:val="46DE3D4F"/>
    <w:rsid w:val="46E3679D"/>
    <w:rsid w:val="46E578CE"/>
    <w:rsid w:val="46E86E2E"/>
    <w:rsid w:val="46EE16EC"/>
    <w:rsid w:val="46EF01DD"/>
    <w:rsid w:val="46F30D3B"/>
    <w:rsid w:val="46F32BB7"/>
    <w:rsid w:val="46F530C2"/>
    <w:rsid w:val="46FB2AD2"/>
    <w:rsid w:val="470A6E9A"/>
    <w:rsid w:val="470F6E7A"/>
    <w:rsid w:val="471640D1"/>
    <w:rsid w:val="47192863"/>
    <w:rsid w:val="473123A3"/>
    <w:rsid w:val="47390859"/>
    <w:rsid w:val="47395A49"/>
    <w:rsid w:val="47405EDE"/>
    <w:rsid w:val="47441A65"/>
    <w:rsid w:val="47451AD8"/>
    <w:rsid w:val="47491465"/>
    <w:rsid w:val="474A64BE"/>
    <w:rsid w:val="474D38BC"/>
    <w:rsid w:val="47533F0A"/>
    <w:rsid w:val="475444CC"/>
    <w:rsid w:val="47584925"/>
    <w:rsid w:val="475A268C"/>
    <w:rsid w:val="476007AB"/>
    <w:rsid w:val="47606071"/>
    <w:rsid w:val="476349C7"/>
    <w:rsid w:val="477F25CC"/>
    <w:rsid w:val="47823560"/>
    <w:rsid w:val="4787175A"/>
    <w:rsid w:val="478C68E9"/>
    <w:rsid w:val="478F4E9E"/>
    <w:rsid w:val="47980B14"/>
    <w:rsid w:val="47A06487"/>
    <w:rsid w:val="47A75928"/>
    <w:rsid w:val="47AD44AD"/>
    <w:rsid w:val="47BD2AFD"/>
    <w:rsid w:val="47C452B8"/>
    <w:rsid w:val="47C65442"/>
    <w:rsid w:val="47CC30FA"/>
    <w:rsid w:val="47CE219D"/>
    <w:rsid w:val="47D92288"/>
    <w:rsid w:val="47E007BE"/>
    <w:rsid w:val="47E268D5"/>
    <w:rsid w:val="47E706C8"/>
    <w:rsid w:val="47E9613F"/>
    <w:rsid w:val="47EB55C4"/>
    <w:rsid w:val="47F3693A"/>
    <w:rsid w:val="47F819D9"/>
    <w:rsid w:val="48084E26"/>
    <w:rsid w:val="48136E36"/>
    <w:rsid w:val="48194259"/>
    <w:rsid w:val="481F63D7"/>
    <w:rsid w:val="482043AB"/>
    <w:rsid w:val="482E7E61"/>
    <w:rsid w:val="4836448F"/>
    <w:rsid w:val="483F03DA"/>
    <w:rsid w:val="484074F7"/>
    <w:rsid w:val="48492C81"/>
    <w:rsid w:val="48621E6E"/>
    <w:rsid w:val="48643CCC"/>
    <w:rsid w:val="487853E3"/>
    <w:rsid w:val="488D1FCA"/>
    <w:rsid w:val="48934E08"/>
    <w:rsid w:val="489B4AC8"/>
    <w:rsid w:val="48A05411"/>
    <w:rsid w:val="48A217F1"/>
    <w:rsid w:val="48A63187"/>
    <w:rsid w:val="48AD3A15"/>
    <w:rsid w:val="48AE0788"/>
    <w:rsid w:val="48B361A1"/>
    <w:rsid w:val="48BB32CA"/>
    <w:rsid w:val="48BD0E4E"/>
    <w:rsid w:val="48BE00BF"/>
    <w:rsid w:val="48C532F5"/>
    <w:rsid w:val="48C801FD"/>
    <w:rsid w:val="48CB598C"/>
    <w:rsid w:val="48CF1C1A"/>
    <w:rsid w:val="48D801B3"/>
    <w:rsid w:val="48DE7F43"/>
    <w:rsid w:val="48E43750"/>
    <w:rsid w:val="48E637E8"/>
    <w:rsid w:val="48EC5370"/>
    <w:rsid w:val="48F86CF9"/>
    <w:rsid w:val="48FE01EA"/>
    <w:rsid w:val="49055935"/>
    <w:rsid w:val="49105D9B"/>
    <w:rsid w:val="491A1426"/>
    <w:rsid w:val="491A2FC0"/>
    <w:rsid w:val="491A5D55"/>
    <w:rsid w:val="49312E4C"/>
    <w:rsid w:val="4942491C"/>
    <w:rsid w:val="49482465"/>
    <w:rsid w:val="49495815"/>
    <w:rsid w:val="495479BE"/>
    <w:rsid w:val="495748FF"/>
    <w:rsid w:val="496014C2"/>
    <w:rsid w:val="496332E8"/>
    <w:rsid w:val="49674BC9"/>
    <w:rsid w:val="49722044"/>
    <w:rsid w:val="49736F4E"/>
    <w:rsid w:val="49790F6B"/>
    <w:rsid w:val="497A5CC6"/>
    <w:rsid w:val="498A095F"/>
    <w:rsid w:val="499004D9"/>
    <w:rsid w:val="49A7015D"/>
    <w:rsid w:val="49A94E13"/>
    <w:rsid w:val="49B108DF"/>
    <w:rsid w:val="49B461FE"/>
    <w:rsid w:val="49BD4B5D"/>
    <w:rsid w:val="49D1559F"/>
    <w:rsid w:val="49D31AC5"/>
    <w:rsid w:val="49DE5EE3"/>
    <w:rsid w:val="49DF4FBB"/>
    <w:rsid w:val="49EF63B1"/>
    <w:rsid w:val="49F103CA"/>
    <w:rsid w:val="49F2328C"/>
    <w:rsid w:val="49F85431"/>
    <w:rsid w:val="49FB71AD"/>
    <w:rsid w:val="4A042828"/>
    <w:rsid w:val="4A113C53"/>
    <w:rsid w:val="4A117BE9"/>
    <w:rsid w:val="4A1E0E70"/>
    <w:rsid w:val="4A222D48"/>
    <w:rsid w:val="4A24691C"/>
    <w:rsid w:val="4A294A72"/>
    <w:rsid w:val="4A357539"/>
    <w:rsid w:val="4A360C07"/>
    <w:rsid w:val="4A450EB7"/>
    <w:rsid w:val="4A480881"/>
    <w:rsid w:val="4A4E3EDB"/>
    <w:rsid w:val="4A5535BC"/>
    <w:rsid w:val="4A5B58B1"/>
    <w:rsid w:val="4A5B6DC5"/>
    <w:rsid w:val="4A650664"/>
    <w:rsid w:val="4A6C3E8D"/>
    <w:rsid w:val="4A7625EF"/>
    <w:rsid w:val="4A762BBA"/>
    <w:rsid w:val="4A8C27C3"/>
    <w:rsid w:val="4A8D04A3"/>
    <w:rsid w:val="4A901507"/>
    <w:rsid w:val="4AA25265"/>
    <w:rsid w:val="4AC16CAF"/>
    <w:rsid w:val="4AC31B50"/>
    <w:rsid w:val="4AC46E2F"/>
    <w:rsid w:val="4ACA6CF5"/>
    <w:rsid w:val="4ACB5983"/>
    <w:rsid w:val="4AD4423F"/>
    <w:rsid w:val="4AEA6392"/>
    <w:rsid w:val="4AF0330D"/>
    <w:rsid w:val="4AF91166"/>
    <w:rsid w:val="4B065404"/>
    <w:rsid w:val="4B0D402B"/>
    <w:rsid w:val="4B0F1454"/>
    <w:rsid w:val="4B110065"/>
    <w:rsid w:val="4B153827"/>
    <w:rsid w:val="4B384E1A"/>
    <w:rsid w:val="4B385E4C"/>
    <w:rsid w:val="4B3E344D"/>
    <w:rsid w:val="4B4A5AA2"/>
    <w:rsid w:val="4B4F3D5F"/>
    <w:rsid w:val="4B536976"/>
    <w:rsid w:val="4B6B4C31"/>
    <w:rsid w:val="4B6C2991"/>
    <w:rsid w:val="4B721038"/>
    <w:rsid w:val="4B740559"/>
    <w:rsid w:val="4B757CC4"/>
    <w:rsid w:val="4B76193C"/>
    <w:rsid w:val="4B977AC9"/>
    <w:rsid w:val="4B9B3F8C"/>
    <w:rsid w:val="4BA27B88"/>
    <w:rsid w:val="4BA84FE4"/>
    <w:rsid w:val="4BAE1201"/>
    <w:rsid w:val="4BBF3561"/>
    <w:rsid w:val="4BCA42BD"/>
    <w:rsid w:val="4BCE6A09"/>
    <w:rsid w:val="4BF87979"/>
    <w:rsid w:val="4BFA6898"/>
    <w:rsid w:val="4BFD10F0"/>
    <w:rsid w:val="4BFD6717"/>
    <w:rsid w:val="4BFE07D0"/>
    <w:rsid w:val="4C0034E8"/>
    <w:rsid w:val="4C0D045A"/>
    <w:rsid w:val="4C1400F3"/>
    <w:rsid w:val="4C1E1719"/>
    <w:rsid w:val="4C1F60B7"/>
    <w:rsid w:val="4C216450"/>
    <w:rsid w:val="4C294E52"/>
    <w:rsid w:val="4C2A0976"/>
    <w:rsid w:val="4C2A0C41"/>
    <w:rsid w:val="4C2E1FA4"/>
    <w:rsid w:val="4C306CBF"/>
    <w:rsid w:val="4C375E05"/>
    <w:rsid w:val="4C4E16F5"/>
    <w:rsid w:val="4C51110E"/>
    <w:rsid w:val="4C5B779F"/>
    <w:rsid w:val="4C5C6EDD"/>
    <w:rsid w:val="4C5D0CF9"/>
    <w:rsid w:val="4C69273F"/>
    <w:rsid w:val="4C713868"/>
    <w:rsid w:val="4C732F5E"/>
    <w:rsid w:val="4C7D159E"/>
    <w:rsid w:val="4C821F95"/>
    <w:rsid w:val="4C840D91"/>
    <w:rsid w:val="4C92465C"/>
    <w:rsid w:val="4C965F85"/>
    <w:rsid w:val="4C9A3849"/>
    <w:rsid w:val="4CA322F1"/>
    <w:rsid w:val="4CB53B29"/>
    <w:rsid w:val="4CC96872"/>
    <w:rsid w:val="4CCB3568"/>
    <w:rsid w:val="4CD916F0"/>
    <w:rsid w:val="4CDB7CFA"/>
    <w:rsid w:val="4CE15FF3"/>
    <w:rsid w:val="4CE21A8E"/>
    <w:rsid w:val="4CEB6FA1"/>
    <w:rsid w:val="4CF71914"/>
    <w:rsid w:val="4CFA2F72"/>
    <w:rsid w:val="4CFD5837"/>
    <w:rsid w:val="4D023557"/>
    <w:rsid w:val="4D0A3177"/>
    <w:rsid w:val="4D0D5317"/>
    <w:rsid w:val="4D0F48C4"/>
    <w:rsid w:val="4D181EFF"/>
    <w:rsid w:val="4D1C12F1"/>
    <w:rsid w:val="4D1E12C3"/>
    <w:rsid w:val="4D2D4B24"/>
    <w:rsid w:val="4D592608"/>
    <w:rsid w:val="4D597EE0"/>
    <w:rsid w:val="4D5F04A8"/>
    <w:rsid w:val="4D6016FC"/>
    <w:rsid w:val="4D6267EB"/>
    <w:rsid w:val="4D737216"/>
    <w:rsid w:val="4D8F2E34"/>
    <w:rsid w:val="4D932CCA"/>
    <w:rsid w:val="4D9535C7"/>
    <w:rsid w:val="4D993CB4"/>
    <w:rsid w:val="4DAD465D"/>
    <w:rsid w:val="4DB36946"/>
    <w:rsid w:val="4DBE42FA"/>
    <w:rsid w:val="4DC034A1"/>
    <w:rsid w:val="4DCE0C9C"/>
    <w:rsid w:val="4DDA0452"/>
    <w:rsid w:val="4DDA674E"/>
    <w:rsid w:val="4DEF7B07"/>
    <w:rsid w:val="4DF17115"/>
    <w:rsid w:val="4DFA5D2E"/>
    <w:rsid w:val="4DFB5241"/>
    <w:rsid w:val="4E01603E"/>
    <w:rsid w:val="4E0C3F5C"/>
    <w:rsid w:val="4E2423FB"/>
    <w:rsid w:val="4E2D4430"/>
    <w:rsid w:val="4E2E6598"/>
    <w:rsid w:val="4E326083"/>
    <w:rsid w:val="4E3D253D"/>
    <w:rsid w:val="4E431A1C"/>
    <w:rsid w:val="4E4B1117"/>
    <w:rsid w:val="4E4D15C5"/>
    <w:rsid w:val="4E5665B2"/>
    <w:rsid w:val="4E5767E1"/>
    <w:rsid w:val="4E5C19ED"/>
    <w:rsid w:val="4E690508"/>
    <w:rsid w:val="4E6E6ED6"/>
    <w:rsid w:val="4E752B16"/>
    <w:rsid w:val="4E8102ED"/>
    <w:rsid w:val="4E914CCF"/>
    <w:rsid w:val="4E915B2A"/>
    <w:rsid w:val="4E923593"/>
    <w:rsid w:val="4E950BA1"/>
    <w:rsid w:val="4E9552D0"/>
    <w:rsid w:val="4E96777E"/>
    <w:rsid w:val="4E9E6D8C"/>
    <w:rsid w:val="4E9F59EC"/>
    <w:rsid w:val="4EA12187"/>
    <w:rsid w:val="4EA80992"/>
    <w:rsid w:val="4EE74154"/>
    <w:rsid w:val="4EE95175"/>
    <w:rsid w:val="4EEC6B85"/>
    <w:rsid w:val="4EF5262F"/>
    <w:rsid w:val="4EFB65BD"/>
    <w:rsid w:val="4F026B0B"/>
    <w:rsid w:val="4F0A4781"/>
    <w:rsid w:val="4F0B5BAD"/>
    <w:rsid w:val="4F103938"/>
    <w:rsid w:val="4F152818"/>
    <w:rsid w:val="4F1C7EF0"/>
    <w:rsid w:val="4F241536"/>
    <w:rsid w:val="4F2861BC"/>
    <w:rsid w:val="4F3015F1"/>
    <w:rsid w:val="4F4D5F76"/>
    <w:rsid w:val="4F4F041C"/>
    <w:rsid w:val="4F5F2E1B"/>
    <w:rsid w:val="4F5F6EE1"/>
    <w:rsid w:val="4F5F74E5"/>
    <w:rsid w:val="4F667E55"/>
    <w:rsid w:val="4F6F5B9B"/>
    <w:rsid w:val="4F7A0742"/>
    <w:rsid w:val="4F8103E5"/>
    <w:rsid w:val="4F894EB8"/>
    <w:rsid w:val="4F8B3325"/>
    <w:rsid w:val="4F953B7B"/>
    <w:rsid w:val="4FA519B3"/>
    <w:rsid w:val="4FA61710"/>
    <w:rsid w:val="4FA92BC7"/>
    <w:rsid w:val="4FAD27A9"/>
    <w:rsid w:val="4FBC11B1"/>
    <w:rsid w:val="4FC145DA"/>
    <w:rsid w:val="4FC20CF5"/>
    <w:rsid w:val="4FC457A9"/>
    <w:rsid w:val="4FD318EF"/>
    <w:rsid w:val="4FD67734"/>
    <w:rsid w:val="4FD830B6"/>
    <w:rsid w:val="4FD876AC"/>
    <w:rsid w:val="4FE3237D"/>
    <w:rsid w:val="4FE62190"/>
    <w:rsid w:val="4FE813DF"/>
    <w:rsid w:val="4FED3160"/>
    <w:rsid w:val="4FF3099E"/>
    <w:rsid w:val="4FF602BE"/>
    <w:rsid w:val="4FF62700"/>
    <w:rsid w:val="4FFD5EFF"/>
    <w:rsid w:val="50016317"/>
    <w:rsid w:val="50041757"/>
    <w:rsid w:val="50051B5E"/>
    <w:rsid w:val="50150118"/>
    <w:rsid w:val="50201442"/>
    <w:rsid w:val="50297503"/>
    <w:rsid w:val="502A1E70"/>
    <w:rsid w:val="503B46AD"/>
    <w:rsid w:val="50434F83"/>
    <w:rsid w:val="504B2C3E"/>
    <w:rsid w:val="504D275C"/>
    <w:rsid w:val="504D2CCD"/>
    <w:rsid w:val="504E57EE"/>
    <w:rsid w:val="50506DE6"/>
    <w:rsid w:val="50593CA5"/>
    <w:rsid w:val="505F0F12"/>
    <w:rsid w:val="505F6E2D"/>
    <w:rsid w:val="506866AB"/>
    <w:rsid w:val="5069244F"/>
    <w:rsid w:val="506961B1"/>
    <w:rsid w:val="50783260"/>
    <w:rsid w:val="507E6AEF"/>
    <w:rsid w:val="5085230D"/>
    <w:rsid w:val="50880DB8"/>
    <w:rsid w:val="509543FE"/>
    <w:rsid w:val="50967EE6"/>
    <w:rsid w:val="50985D0E"/>
    <w:rsid w:val="509A2BC2"/>
    <w:rsid w:val="50A77D8E"/>
    <w:rsid w:val="50A905B2"/>
    <w:rsid w:val="50AD4644"/>
    <w:rsid w:val="50B37CA4"/>
    <w:rsid w:val="50B8476A"/>
    <w:rsid w:val="50BB2DDB"/>
    <w:rsid w:val="50BD024F"/>
    <w:rsid w:val="50C04FEC"/>
    <w:rsid w:val="50C41328"/>
    <w:rsid w:val="50D10219"/>
    <w:rsid w:val="50DA3166"/>
    <w:rsid w:val="50DA3269"/>
    <w:rsid w:val="50DE0B85"/>
    <w:rsid w:val="50E0557C"/>
    <w:rsid w:val="50E16BE3"/>
    <w:rsid w:val="50F41B04"/>
    <w:rsid w:val="50F436C8"/>
    <w:rsid w:val="50F8072D"/>
    <w:rsid w:val="510F6214"/>
    <w:rsid w:val="51132039"/>
    <w:rsid w:val="5116587F"/>
    <w:rsid w:val="5125259F"/>
    <w:rsid w:val="51280590"/>
    <w:rsid w:val="51315B0F"/>
    <w:rsid w:val="51331895"/>
    <w:rsid w:val="51346464"/>
    <w:rsid w:val="51365C91"/>
    <w:rsid w:val="51372FE5"/>
    <w:rsid w:val="51394E3F"/>
    <w:rsid w:val="513A0B65"/>
    <w:rsid w:val="51445EE7"/>
    <w:rsid w:val="514C12B8"/>
    <w:rsid w:val="514C78C0"/>
    <w:rsid w:val="51536481"/>
    <w:rsid w:val="51705D14"/>
    <w:rsid w:val="51722153"/>
    <w:rsid w:val="517C053A"/>
    <w:rsid w:val="518274CB"/>
    <w:rsid w:val="518A6AA6"/>
    <w:rsid w:val="518F7ADE"/>
    <w:rsid w:val="51940769"/>
    <w:rsid w:val="519A5C79"/>
    <w:rsid w:val="51A563AD"/>
    <w:rsid w:val="51A5699E"/>
    <w:rsid w:val="51AD66DE"/>
    <w:rsid w:val="51B77936"/>
    <w:rsid w:val="51CC0A07"/>
    <w:rsid w:val="51CF23D3"/>
    <w:rsid w:val="51D23474"/>
    <w:rsid w:val="51E37040"/>
    <w:rsid w:val="51E82DF1"/>
    <w:rsid w:val="51EE14DA"/>
    <w:rsid w:val="52021F05"/>
    <w:rsid w:val="52045A95"/>
    <w:rsid w:val="52086C8D"/>
    <w:rsid w:val="52112C10"/>
    <w:rsid w:val="521436D2"/>
    <w:rsid w:val="52194CE3"/>
    <w:rsid w:val="522179A9"/>
    <w:rsid w:val="52233220"/>
    <w:rsid w:val="522A5D95"/>
    <w:rsid w:val="523C386A"/>
    <w:rsid w:val="52477DD7"/>
    <w:rsid w:val="524A2225"/>
    <w:rsid w:val="524C1AD1"/>
    <w:rsid w:val="52541950"/>
    <w:rsid w:val="52606C59"/>
    <w:rsid w:val="526202FC"/>
    <w:rsid w:val="52652E81"/>
    <w:rsid w:val="526E1B19"/>
    <w:rsid w:val="52710DCE"/>
    <w:rsid w:val="527138A1"/>
    <w:rsid w:val="5271698F"/>
    <w:rsid w:val="527346B8"/>
    <w:rsid w:val="527725E7"/>
    <w:rsid w:val="527D5A39"/>
    <w:rsid w:val="52837FD3"/>
    <w:rsid w:val="528413E5"/>
    <w:rsid w:val="528F6C64"/>
    <w:rsid w:val="52915AF1"/>
    <w:rsid w:val="529E6965"/>
    <w:rsid w:val="52A00B02"/>
    <w:rsid w:val="52B21E57"/>
    <w:rsid w:val="52BD47EA"/>
    <w:rsid w:val="52C13118"/>
    <w:rsid w:val="52CC095C"/>
    <w:rsid w:val="52CF7A97"/>
    <w:rsid w:val="52D13165"/>
    <w:rsid w:val="52D30B75"/>
    <w:rsid w:val="52D52C7D"/>
    <w:rsid w:val="52DB3440"/>
    <w:rsid w:val="52EC3000"/>
    <w:rsid w:val="52F366EE"/>
    <w:rsid w:val="52F402B7"/>
    <w:rsid w:val="52F95DBD"/>
    <w:rsid w:val="52FE161B"/>
    <w:rsid w:val="53026716"/>
    <w:rsid w:val="53084309"/>
    <w:rsid w:val="530A638A"/>
    <w:rsid w:val="531474F1"/>
    <w:rsid w:val="531C1071"/>
    <w:rsid w:val="531D610D"/>
    <w:rsid w:val="532053FA"/>
    <w:rsid w:val="532F3B1A"/>
    <w:rsid w:val="533974AB"/>
    <w:rsid w:val="53402D3D"/>
    <w:rsid w:val="53435358"/>
    <w:rsid w:val="53596B69"/>
    <w:rsid w:val="535A3814"/>
    <w:rsid w:val="535D1384"/>
    <w:rsid w:val="53665399"/>
    <w:rsid w:val="5372386D"/>
    <w:rsid w:val="53730E73"/>
    <w:rsid w:val="53790CC5"/>
    <w:rsid w:val="53886D31"/>
    <w:rsid w:val="538B6E18"/>
    <w:rsid w:val="5393457C"/>
    <w:rsid w:val="53A238D5"/>
    <w:rsid w:val="53A57185"/>
    <w:rsid w:val="53A673B2"/>
    <w:rsid w:val="53AC2BA7"/>
    <w:rsid w:val="53AD7726"/>
    <w:rsid w:val="53AF14ED"/>
    <w:rsid w:val="53B20651"/>
    <w:rsid w:val="53CA52EB"/>
    <w:rsid w:val="53D1048F"/>
    <w:rsid w:val="53E156E2"/>
    <w:rsid w:val="53E56777"/>
    <w:rsid w:val="53E64FEA"/>
    <w:rsid w:val="53E81141"/>
    <w:rsid w:val="53F127DC"/>
    <w:rsid w:val="53F14250"/>
    <w:rsid w:val="53F329F2"/>
    <w:rsid w:val="54053D8D"/>
    <w:rsid w:val="54063DC4"/>
    <w:rsid w:val="54065179"/>
    <w:rsid w:val="54115408"/>
    <w:rsid w:val="54157948"/>
    <w:rsid w:val="541F5314"/>
    <w:rsid w:val="54210DAB"/>
    <w:rsid w:val="54267A5E"/>
    <w:rsid w:val="54341A8C"/>
    <w:rsid w:val="543E20E3"/>
    <w:rsid w:val="54427183"/>
    <w:rsid w:val="545533E9"/>
    <w:rsid w:val="545B3419"/>
    <w:rsid w:val="545D7358"/>
    <w:rsid w:val="546A096A"/>
    <w:rsid w:val="546C227E"/>
    <w:rsid w:val="546F5697"/>
    <w:rsid w:val="54722694"/>
    <w:rsid w:val="547516C2"/>
    <w:rsid w:val="54765E5E"/>
    <w:rsid w:val="54823BE6"/>
    <w:rsid w:val="54850D2A"/>
    <w:rsid w:val="5487269D"/>
    <w:rsid w:val="549668B7"/>
    <w:rsid w:val="54A42193"/>
    <w:rsid w:val="54A46EAC"/>
    <w:rsid w:val="54A740AD"/>
    <w:rsid w:val="54AB4151"/>
    <w:rsid w:val="54B01DDC"/>
    <w:rsid w:val="54CB199A"/>
    <w:rsid w:val="54D1645C"/>
    <w:rsid w:val="54D36609"/>
    <w:rsid w:val="54E25C4F"/>
    <w:rsid w:val="54E36F00"/>
    <w:rsid w:val="54E5265B"/>
    <w:rsid w:val="54E842F8"/>
    <w:rsid w:val="54F074E9"/>
    <w:rsid w:val="54FB75D3"/>
    <w:rsid w:val="550A46DF"/>
    <w:rsid w:val="550D043D"/>
    <w:rsid w:val="55173CA0"/>
    <w:rsid w:val="551951B8"/>
    <w:rsid w:val="551C14D8"/>
    <w:rsid w:val="552375B5"/>
    <w:rsid w:val="552839C5"/>
    <w:rsid w:val="55305626"/>
    <w:rsid w:val="55385031"/>
    <w:rsid w:val="553F2DF1"/>
    <w:rsid w:val="55605019"/>
    <w:rsid w:val="556159DA"/>
    <w:rsid w:val="55620E1F"/>
    <w:rsid w:val="55671A8E"/>
    <w:rsid w:val="557F07F3"/>
    <w:rsid w:val="558416CC"/>
    <w:rsid w:val="55845AD9"/>
    <w:rsid w:val="55847C79"/>
    <w:rsid w:val="558850A4"/>
    <w:rsid w:val="5597114F"/>
    <w:rsid w:val="5598586C"/>
    <w:rsid w:val="55A24037"/>
    <w:rsid w:val="55A63A0A"/>
    <w:rsid w:val="55AC0E22"/>
    <w:rsid w:val="55AC31A3"/>
    <w:rsid w:val="55B34996"/>
    <w:rsid w:val="55D62B39"/>
    <w:rsid w:val="55DE49AF"/>
    <w:rsid w:val="55E6047F"/>
    <w:rsid w:val="55EB30FF"/>
    <w:rsid w:val="55EB6DD2"/>
    <w:rsid w:val="55ED5AD1"/>
    <w:rsid w:val="55F50390"/>
    <w:rsid w:val="55F8509F"/>
    <w:rsid w:val="55FA35BE"/>
    <w:rsid w:val="56047DFD"/>
    <w:rsid w:val="56055963"/>
    <w:rsid w:val="560642DC"/>
    <w:rsid w:val="56102313"/>
    <w:rsid w:val="561B7F6D"/>
    <w:rsid w:val="561C07B1"/>
    <w:rsid w:val="561E186F"/>
    <w:rsid w:val="561F04ED"/>
    <w:rsid w:val="56220D8B"/>
    <w:rsid w:val="562631AE"/>
    <w:rsid w:val="562826DA"/>
    <w:rsid w:val="563479CB"/>
    <w:rsid w:val="5635150D"/>
    <w:rsid w:val="56454091"/>
    <w:rsid w:val="564A62AC"/>
    <w:rsid w:val="565930AC"/>
    <w:rsid w:val="565A2877"/>
    <w:rsid w:val="566E646B"/>
    <w:rsid w:val="56704685"/>
    <w:rsid w:val="567253C4"/>
    <w:rsid w:val="56770BAB"/>
    <w:rsid w:val="567C5764"/>
    <w:rsid w:val="567D6EFD"/>
    <w:rsid w:val="56895397"/>
    <w:rsid w:val="568D03DC"/>
    <w:rsid w:val="568F2493"/>
    <w:rsid w:val="56950CF7"/>
    <w:rsid w:val="56A31B7D"/>
    <w:rsid w:val="56B60D7E"/>
    <w:rsid w:val="56D40C89"/>
    <w:rsid w:val="56DC67AC"/>
    <w:rsid w:val="56E1733B"/>
    <w:rsid w:val="56E51616"/>
    <w:rsid w:val="56E62999"/>
    <w:rsid w:val="56EA7C9F"/>
    <w:rsid w:val="56F658B0"/>
    <w:rsid w:val="56FA6625"/>
    <w:rsid w:val="570723C7"/>
    <w:rsid w:val="570753D6"/>
    <w:rsid w:val="5713012B"/>
    <w:rsid w:val="57191164"/>
    <w:rsid w:val="571F4752"/>
    <w:rsid w:val="572326F5"/>
    <w:rsid w:val="57252922"/>
    <w:rsid w:val="57253800"/>
    <w:rsid w:val="572F2EA4"/>
    <w:rsid w:val="57322358"/>
    <w:rsid w:val="573246AC"/>
    <w:rsid w:val="5735335A"/>
    <w:rsid w:val="5736004B"/>
    <w:rsid w:val="573D41A4"/>
    <w:rsid w:val="57414155"/>
    <w:rsid w:val="5743693A"/>
    <w:rsid w:val="574A34DB"/>
    <w:rsid w:val="57533560"/>
    <w:rsid w:val="5763047A"/>
    <w:rsid w:val="57707DDF"/>
    <w:rsid w:val="578D6DF6"/>
    <w:rsid w:val="579319B1"/>
    <w:rsid w:val="57966041"/>
    <w:rsid w:val="5796707A"/>
    <w:rsid w:val="57985CF5"/>
    <w:rsid w:val="57A35E67"/>
    <w:rsid w:val="57A91DD2"/>
    <w:rsid w:val="57A97B34"/>
    <w:rsid w:val="57B914C0"/>
    <w:rsid w:val="57C91423"/>
    <w:rsid w:val="57C9748C"/>
    <w:rsid w:val="57CA33F7"/>
    <w:rsid w:val="57D35157"/>
    <w:rsid w:val="57D97DE8"/>
    <w:rsid w:val="57DB36EA"/>
    <w:rsid w:val="57E31582"/>
    <w:rsid w:val="57E62349"/>
    <w:rsid w:val="57E65309"/>
    <w:rsid w:val="57E75DE9"/>
    <w:rsid w:val="57EC7AEA"/>
    <w:rsid w:val="57EC7FBF"/>
    <w:rsid w:val="57F15391"/>
    <w:rsid w:val="580C4C19"/>
    <w:rsid w:val="580F7103"/>
    <w:rsid w:val="5815740A"/>
    <w:rsid w:val="58220FC0"/>
    <w:rsid w:val="582D171A"/>
    <w:rsid w:val="583B1D5A"/>
    <w:rsid w:val="583F5848"/>
    <w:rsid w:val="5845233E"/>
    <w:rsid w:val="584A5A23"/>
    <w:rsid w:val="584B18B4"/>
    <w:rsid w:val="584B52A2"/>
    <w:rsid w:val="584C31D8"/>
    <w:rsid w:val="58526178"/>
    <w:rsid w:val="58560C64"/>
    <w:rsid w:val="5858695C"/>
    <w:rsid w:val="5860194B"/>
    <w:rsid w:val="58622D30"/>
    <w:rsid w:val="586379EF"/>
    <w:rsid w:val="58656819"/>
    <w:rsid w:val="586869B0"/>
    <w:rsid w:val="586D38E6"/>
    <w:rsid w:val="587119D8"/>
    <w:rsid w:val="58831144"/>
    <w:rsid w:val="58846E92"/>
    <w:rsid w:val="58863668"/>
    <w:rsid w:val="58867299"/>
    <w:rsid w:val="588D40A6"/>
    <w:rsid w:val="58B31125"/>
    <w:rsid w:val="58B43BB9"/>
    <w:rsid w:val="58BF6F8A"/>
    <w:rsid w:val="58C4100E"/>
    <w:rsid w:val="58C73A07"/>
    <w:rsid w:val="58C85B51"/>
    <w:rsid w:val="58C9049F"/>
    <w:rsid w:val="58C91045"/>
    <w:rsid w:val="58CB12C2"/>
    <w:rsid w:val="58D11054"/>
    <w:rsid w:val="58DE24E6"/>
    <w:rsid w:val="58E05392"/>
    <w:rsid w:val="58E55E24"/>
    <w:rsid w:val="58F4738C"/>
    <w:rsid w:val="58FB6DA8"/>
    <w:rsid w:val="5912327A"/>
    <w:rsid w:val="591307E9"/>
    <w:rsid w:val="59154029"/>
    <w:rsid w:val="5917606C"/>
    <w:rsid w:val="591D4F68"/>
    <w:rsid w:val="5928575F"/>
    <w:rsid w:val="592A1735"/>
    <w:rsid w:val="592C41BA"/>
    <w:rsid w:val="592C6E15"/>
    <w:rsid w:val="59441F3F"/>
    <w:rsid w:val="59447455"/>
    <w:rsid w:val="59485631"/>
    <w:rsid w:val="5948623B"/>
    <w:rsid w:val="594D2B4B"/>
    <w:rsid w:val="59500F20"/>
    <w:rsid w:val="595613E4"/>
    <w:rsid w:val="595D2BFA"/>
    <w:rsid w:val="59641238"/>
    <w:rsid w:val="596915B6"/>
    <w:rsid w:val="596F1D0F"/>
    <w:rsid w:val="596F6EA2"/>
    <w:rsid w:val="597F00D0"/>
    <w:rsid w:val="598246D9"/>
    <w:rsid w:val="59860E68"/>
    <w:rsid w:val="59863AE7"/>
    <w:rsid w:val="598865F4"/>
    <w:rsid w:val="59954022"/>
    <w:rsid w:val="5999572C"/>
    <w:rsid w:val="59996305"/>
    <w:rsid w:val="5999775C"/>
    <w:rsid w:val="59A06C22"/>
    <w:rsid w:val="59B103E9"/>
    <w:rsid w:val="59B154EF"/>
    <w:rsid w:val="59B341F9"/>
    <w:rsid w:val="59B83276"/>
    <w:rsid w:val="59C45888"/>
    <w:rsid w:val="59C90861"/>
    <w:rsid w:val="59C97C96"/>
    <w:rsid w:val="59D663D3"/>
    <w:rsid w:val="59D742C9"/>
    <w:rsid w:val="59E22462"/>
    <w:rsid w:val="59EE0D48"/>
    <w:rsid w:val="59F009FC"/>
    <w:rsid w:val="59FA21EF"/>
    <w:rsid w:val="59FD3B0C"/>
    <w:rsid w:val="59FE07A1"/>
    <w:rsid w:val="59FE31A2"/>
    <w:rsid w:val="5A010BAC"/>
    <w:rsid w:val="5A02025E"/>
    <w:rsid w:val="5A052B0F"/>
    <w:rsid w:val="5A0A4376"/>
    <w:rsid w:val="5A17551B"/>
    <w:rsid w:val="5A18176B"/>
    <w:rsid w:val="5A196C3A"/>
    <w:rsid w:val="5A1A3B81"/>
    <w:rsid w:val="5A27509D"/>
    <w:rsid w:val="5A281731"/>
    <w:rsid w:val="5A33506A"/>
    <w:rsid w:val="5A3411BF"/>
    <w:rsid w:val="5A414998"/>
    <w:rsid w:val="5A447649"/>
    <w:rsid w:val="5A4E3DB2"/>
    <w:rsid w:val="5A597374"/>
    <w:rsid w:val="5A5D1F26"/>
    <w:rsid w:val="5A5D4D4F"/>
    <w:rsid w:val="5A6130E8"/>
    <w:rsid w:val="5A6541FD"/>
    <w:rsid w:val="5A6547A3"/>
    <w:rsid w:val="5A786ABC"/>
    <w:rsid w:val="5A823E2E"/>
    <w:rsid w:val="5A830F75"/>
    <w:rsid w:val="5A844F42"/>
    <w:rsid w:val="5A904528"/>
    <w:rsid w:val="5A93584F"/>
    <w:rsid w:val="5A963D92"/>
    <w:rsid w:val="5A9B2E21"/>
    <w:rsid w:val="5A9C5F6A"/>
    <w:rsid w:val="5AA15776"/>
    <w:rsid w:val="5AA41B7C"/>
    <w:rsid w:val="5AB11EB7"/>
    <w:rsid w:val="5AB319D3"/>
    <w:rsid w:val="5ABD680C"/>
    <w:rsid w:val="5AC17EF5"/>
    <w:rsid w:val="5ACF7693"/>
    <w:rsid w:val="5AE3587C"/>
    <w:rsid w:val="5AF87D2A"/>
    <w:rsid w:val="5AFE1EE4"/>
    <w:rsid w:val="5AFE3A6A"/>
    <w:rsid w:val="5B0D1AC5"/>
    <w:rsid w:val="5B0E533D"/>
    <w:rsid w:val="5B1474D3"/>
    <w:rsid w:val="5B172E21"/>
    <w:rsid w:val="5B1C76EE"/>
    <w:rsid w:val="5B284D37"/>
    <w:rsid w:val="5B2D7FCA"/>
    <w:rsid w:val="5B3046F9"/>
    <w:rsid w:val="5B31244E"/>
    <w:rsid w:val="5B3478DC"/>
    <w:rsid w:val="5B396751"/>
    <w:rsid w:val="5B3B613A"/>
    <w:rsid w:val="5B3E09BA"/>
    <w:rsid w:val="5B4355CC"/>
    <w:rsid w:val="5B5100D8"/>
    <w:rsid w:val="5B520C04"/>
    <w:rsid w:val="5B546F96"/>
    <w:rsid w:val="5B58249A"/>
    <w:rsid w:val="5B5C077C"/>
    <w:rsid w:val="5B6707C9"/>
    <w:rsid w:val="5B6B0B41"/>
    <w:rsid w:val="5B740FB5"/>
    <w:rsid w:val="5B7863A9"/>
    <w:rsid w:val="5B827ED5"/>
    <w:rsid w:val="5B8918DE"/>
    <w:rsid w:val="5B8A542D"/>
    <w:rsid w:val="5B990415"/>
    <w:rsid w:val="5BBA746B"/>
    <w:rsid w:val="5BBC2AA8"/>
    <w:rsid w:val="5BBD66D4"/>
    <w:rsid w:val="5BBE26DB"/>
    <w:rsid w:val="5BC23D02"/>
    <w:rsid w:val="5BC32CC0"/>
    <w:rsid w:val="5BC35EA3"/>
    <w:rsid w:val="5BC85B9D"/>
    <w:rsid w:val="5BD501A7"/>
    <w:rsid w:val="5BDC649C"/>
    <w:rsid w:val="5BE7263B"/>
    <w:rsid w:val="5BE75F7E"/>
    <w:rsid w:val="5BF4310E"/>
    <w:rsid w:val="5BF52194"/>
    <w:rsid w:val="5BFD6A3B"/>
    <w:rsid w:val="5C077648"/>
    <w:rsid w:val="5C0C2F01"/>
    <w:rsid w:val="5C3D3B22"/>
    <w:rsid w:val="5C465B9B"/>
    <w:rsid w:val="5C49380A"/>
    <w:rsid w:val="5C4C4925"/>
    <w:rsid w:val="5C580926"/>
    <w:rsid w:val="5C645F2C"/>
    <w:rsid w:val="5C6717DB"/>
    <w:rsid w:val="5C692D3F"/>
    <w:rsid w:val="5C695C61"/>
    <w:rsid w:val="5C702CBC"/>
    <w:rsid w:val="5C717356"/>
    <w:rsid w:val="5C877C36"/>
    <w:rsid w:val="5C990294"/>
    <w:rsid w:val="5CA174E1"/>
    <w:rsid w:val="5CA5402D"/>
    <w:rsid w:val="5CAD5632"/>
    <w:rsid w:val="5CB160AD"/>
    <w:rsid w:val="5CBB3EBE"/>
    <w:rsid w:val="5CC20876"/>
    <w:rsid w:val="5CC94199"/>
    <w:rsid w:val="5CC96CEA"/>
    <w:rsid w:val="5CCC7DB2"/>
    <w:rsid w:val="5CD13DFF"/>
    <w:rsid w:val="5CD52965"/>
    <w:rsid w:val="5CD52A0F"/>
    <w:rsid w:val="5CDF4634"/>
    <w:rsid w:val="5CE0516A"/>
    <w:rsid w:val="5CF641A9"/>
    <w:rsid w:val="5CF80A79"/>
    <w:rsid w:val="5CFC0CF6"/>
    <w:rsid w:val="5CFD7DB1"/>
    <w:rsid w:val="5D0C5632"/>
    <w:rsid w:val="5D113773"/>
    <w:rsid w:val="5D1165A1"/>
    <w:rsid w:val="5D1906A7"/>
    <w:rsid w:val="5D2128FE"/>
    <w:rsid w:val="5D2B7728"/>
    <w:rsid w:val="5D2D1FFE"/>
    <w:rsid w:val="5D2D2DBE"/>
    <w:rsid w:val="5D2F2E28"/>
    <w:rsid w:val="5D340F62"/>
    <w:rsid w:val="5D351D6F"/>
    <w:rsid w:val="5D356739"/>
    <w:rsid w:val="5D36595B"/>
    <w:rsid w:val="5D3B3EAD"/>
    <w:rsid w:val="5D417B9B"/>
    <w:rsid w:val="5D4A6D72"/>
    <w:rsid w:val="5D554CDE"/>
    <w:rsid w:val="5D5719FB"/>
    <w:rsid w:val="5D72314E"/>
    <w:rsid w:val="5D8655E1"/>
    <w:rsid w:val="5D8A016B"/>
    <w:rsid w:val="5D8A25FE"/>
    <w:rsid w:val="5D8A4F57"/>
    <w:rsid w:val="5D8B358C"/>
    <w:rsid w:val="5D9300FD"/>
    <w:rsid w:val="5D9352BE"/>
    <w:rsid w:val="5D9A1B41"/>
    <w:rsid w:val="5D9C4373"/>
    <w:rsid w:val="5DA60F2E"/>
    <w:rsid w:val="5DB50A35"/>
    <w:rsid w:val="5DDA15FC"/>
    <w:rsid w:val="5DE90932"/>
    <w:rsid w:val="5DF01CEA"/>
    <w:rsid w:val="5DF96357"/>
    <w:rsid w:val="5DFC4DC0"/>
    <w:rsid w:val="5DFE1641"/>
    <w:rsid w:val="5DFE3F85"/>
    <w:rsid w:val="5E002F65"/>
    <w:rsid w:val="5E116BA5"/>
    <w:rsid w:val="5E172EAC"/>
    <w:rsid w:val="5E1B30B4"/>
    <w:rsid w:val="5E280E52"/>
    <w:rsid w:val="5E370582"/>
    <w:rsid w:val="5E3A0814"/>
    <w:rsid w:val="5E3B0532"/>
    <w:rsid w:val="5E3C47F5"/>
    <w:rsid w:val="5E426D39"/>
    <w:rsid w:val="5E444268"/>
    <w:rsid w:val="5E4E2914"/>
    <w:rsid w:val="5E506658"/>
    <w:rsid w:val="5E551BAC"/>
    <w:rsid w:val="5E6145BD"/>
    <w:rsid w:val="5E626C53"/>
    <w:rsid w:val="5E666973"/>
    <w:rsid w:val="5E6C18C9"/>
    <w:rsid w:val="5E7623C1"/>
    <w:rsid w:val="5E817971"/>
    <w:rsid w:val="5E824618"/>
    <w:rsid w:val="5E85034B"/>
    <w:rsid w:val="5E886B60"/>
    <w:rsid w:val="5E890733"/>
    <w:rsid w:val="5E8B30B5"/>
    <w:rsid w:val="5E8D71A4"/>
    <w:rsid w:val="5EA23CF0"/>
    <w:rsid w:val="5EA90E0E"/>
    <w:rsid w:val="5EAA6AB9"/>
    <w:rsid w:val="5EAF16BA"/>
    <w:rsid w:val="5EB17EA8"/>
    <w:rsid w:val="5EB45CB2"/>
    <w:rsid w:val="5EC32D1F"/>
    <w:rsid w:val="5EC57D0B"/>
    <w:rsid w:val="5EC812C1"/>
    <w:rsid w:val="5EE64991"/>
    <w:rsid w:val="5EE97353"/>
    <w:rsid w:val="5EED7A7C"/>
    <w:rsid w:val="5EEF2CFD"/>
    <w:rsid w:val="5EF22854"/>
    <w:rsid w:val="5F071ACC"/>
    <w:rsid w:val="5F0F36D9"/>
    <w:rsid w:val="5F127C4E"/>
    <w:rsid w:val="5F1F0F35"/>
    <w:rsid w:val="5F254D3F"/>
    <w:rsid w:val="5F28570A"/>
    <w:rsid w:val="5F2F65D0"/>
    <w:rsid w:val="5F302FAE"/>
    <w:rsid w:val="5F304FE3"/>
    <w:rsid w:val="5F3A218A"/>
    <w:rsid w:val="5F415A76"/>
    <w:rsid w:val="5F461712"/>
    <w:rsid w:val="5F4D7C68"/>
    <w:rsid w:val="5F5D1782"/>
    <w:rsid w:val="5F605B48"/>
    <w:rsid w:val="5F672A4A"/>
    <w:rsid w:val="5F6F4A94"/>
    <w:rsid w:val="5F710C7A"/>
    <w:rsid w:val="5F733E17"/>
    <w:rsid w:val="5F8A729C"/>
    <w:rsid w:val="5F9C5EFC"/>
    <w:rsid w:val="5F9E3844"/>
    <w:rsid w:val="5FB07339"/>
    <w:rsid w:val="5FB43089"/>
    <w:rsid w:val="5FD47BA3"/>
    <w:rsid w:val="5FE73C59"/>
    <w:rsid w:val="5FE81719"/>
    <w:rsid w:val="5FEE4999"/>
    <w:rsid w:val="5FF35BB2"/>
    <w:rsid w:val="5FF37571"/>
    <w:rsid w:val="5FFD6304"/>
    <w:rsid w:val="5FFF0B55"/>
    <w:rsid w:val="60045899"/>
    <w:rsid w:val="600A1B47"/>
    <w:rsid w:val="60236723"/>
    <w:rsid w:val="602614C9"/>
    <w:rsid w:val="603512D5"/>
    <w:rsid w:val="603F26ED"/>
    <w:rsid w:val="60415279"/>
    <w:rsid w:val="6046261F"/>
    <w:rsid w:val="604C3503"/>
    <w:rsid w:val="60647FE3"/>
    <w:rsid w:val="60663A70"/>
    <w:rsid w:val="60701200"/>
    <w:rsid w:val="607A758E"/>
    <w:rsid w:val="607B77E5"/>
    <w:rsid w:val="607E4295"/>
    <w:rsid w:val="60816108"/>
    <w:rsid w:val="60864F85"/>
    <w:rsid w:val="60947133"/>
    <w:rsid w:val="60992CBD"/>
    <w:rsid w:val="609F324B"/>
    <w:rsid w:val="60A00017"/>
    <w:rsid w:val="60A03E23"/>
    <w:rsid w:val="60A32699"/>
    <w:rsid w:val="60A774C5"/>
    <w:rsid w:val="60A86A90"/>
    <w:rsid w:val="60A94011"/>
    <w:rsid w:val="60BC77C8"/>
    <w:rsid w:val="60BD23F1"/>
    <w:rsid w:val="60BD6529"/>
    <w:rsid w:val="60BF6F04"/>
    <w:rsid w:val="60C403DA"/>
    <w:rsid w:val="60CC3577"/>
    <w:rsid w:val="60D63C76"/>
    <w:rsid w:val="60EE05DE"/>
    <w:rsid w:val="60F041BA"/>
    <w:rsid w:val="60F34EEC"/>
    <w:rsid w:val="60F42C05"/>
    <w:rsid w:val="60F62397"/>
    <w:rsid w:val="61030094"/>
    <w:rsid w:val="610367E0"/>
    <w:rsid w:val="61055DCA"/>
    <w:rsid w:val="610B46C5"/>
    <w:rsid w:val="610C575E"/>
    <w:rsid w:val="610D6805"/>
    <w:rsid w:val="611B2D32"/>
    <w:rsid w:val="61256438"/>
    <w:rsid w:val="6130771F"/>
    <w:rsid w:val="61405D81"/>
    <w:rsid w:val="61407309"/>
    <w:rsid w:val="61415830"/>
    <w:rsid w:val="61466637"/>
    <w:rsid w:val="614A556E"/>
    <w:rsid w:val="614E0DE5"/>
    <w:rsid w:val="61515D4D"/>
    <w:rsid w:val="61524664"/>
    <w:rsid w:val="615F37BC"/>
    <w:rsid w:val="61683C83"/>
    <w:rsid w:val="616A18E7"/>
    <w:rsid w:val="61754DFA"/>
    <w:rsid w:val="6179622B"/>
    <w:rsid w:val="617D693A"/>
    <w:rsid w:val="618652C3"/>
    <w:rsid w:val="61881DE7"/>
    <w:rsid w:val="61950155"/>
    <w:rsid w:val="61A13EED"/>
    <w:rsid w:val="61A223F3"/>
    <w:rsid w:val="61A44C5A"/>
    <w:rsid w:val="61AC4431"/>
    <w:rsid w:val="61B05A5B"/>
    <w:rsid w:val="61CD59DA"/>
    <w:rsid w:val="61E31D03"/>
    <w:rsid w:val="61E36B34"/>
    <w:rsid w:val="61E40B82"/>
    <w:rsid w:val="61EA01E1"/>
    <w:rsid w:val="61EB4E3B"/>
    <w:rsid w:val="61F26EFE"/>
    <w:rsid w:val="61F44E34"/>
    <w:rsid w:val="61F74792"/>
    <w:rsid w:val="6203232F"/>
    <w:rsid w:val="620B4CFB"/>
    <w:rsid w:val="621F4279"/>
    <w:rsid w:val="62235943"/>
    <w:rsid w:val="622C3225"/>
    <w:rsid w:val="62373300"/>
    <w:rsid w:val="62393803"/>
    <w:rsid w:val="62395900"/>
    <w:rsid w:val="624E781C"/>
    <w:rsid w:val="62542A19"/>
    <w:rsid w:val="62624BFB"/>
    <w:rsid w:val="62660929"/>
    <w:rsid w:val="626E32BA"/>
    <w:rsid w:val="626F00F4"/>
    <w:rsid w:val="62774A96"/>
    <w:rsid w:val="627B45CD"/>
    <w:rsid w:val="6282046B"/>
    <w:rsid w:val="628539DD"/>
    <w:rsid w:val="6289239B"/>
    <w:rsid w:val="62960764"/>
    <w:rsid w:val="62971645"/>
    <w:rsid w:val="629D3C20"/>
    <w:rsid w:val="629F72A5"/>
    <w:rsid w:val="62A0014E"/>
    <w:rsid w:val="62A45CF6"/>
    <w:rsid w:val="62B63B28"/>
    <w:rsid w:val="62B75BF3"/>
    <w:rsid w:val="62B86118"/>
    <w:rsid w:val="62C014B3"/>
    <w:rsid w:val="62C81513"/>
    <w:rsid w:val="62C8554D"/>
    <w:rsid w:val="62D0345F"/>
    <w:rsid w:val="62DC3E13"/>
    <w:rsid w:val="62E216A5"/>
    <w:rsid w:val="62E4057A"/>
    <w:rsid w:val="62FC6FD5"/>
    <w:rsid w:val="630272C9"/>
    <w:rsid w:val="630F41A3"/>
    <w:rsid w:val="63170721"/>
    <w:rsid w:val="631E4683"/>
    <w:rsid w:val="632435EF"/>
    <w:rsid w:val="632A5294"/>
    <w:rsid w:val="6332364B"/>
    <w:rsid w:val="63331639"/>
    <w:rsid w:val="63332F3C"/>
    <w:rsid w:val="63395AED"/>
    <w:rsid w:val="633A7038"/>
    <w:rsid w:val="63443608"/>
    <w:rsid w:val="634F1331"/>
    <w:rsid w:val="634F1804"/>
    <w:rsid w:val="635057AE"/>
    <w:rsid w:val="6359238B"/>
    <w:rsid w:val="635A071D"/>
    <w:rsid w:val="635B39F8"/>
    <w:rsid w:val="635C4EA9"/>
    <w:rsid w:val="63791255"/>
    <w:rsid w:val="637F78D4"/>
    <w:rsid w:val="63891F0D"/>
    <w:rsid w:val="638F2201"/>
    <w:rsid w:val="639240A4"/>
    <w:rsid w:val="63991E44"/>
    <w:rsid w:val="639C3A9E"/>
    <w:rsid w:val="639F56A1"/>
    <w:rsid w:val="63A14368"/>
    <w:rsid w:val="63AE5B01"/>
    <w:rsid w:val="63B6494B"/>
    <w:rsid w:val="63B71735"/>
    <w:rsid w:val="63B75ADA"/>
    <w:rsid w:val="63BA737C"/>
    <w:rsid w:val="63C55F12"/>
    <w:rsid w:val="63C64036"/>
    <w:rsid w:val="63CF52EA"/>
    <w:rsid w:val="63D71394"/>
    <w:rsid w:val="63DA08AB"/>
    <w:rsid w:val="63DA1C6B"/>
    <w:rsid w:val="63E308FF"/>
    <w:rsid w:val="63E46D37"/>
    <w:rsid w:val="63E547EE"/>
    <w:rsid w:val="63ED00C3"/>
    <w:rsid w:val="63EF367B"/>
    <w:rsid w:val="6408099E"/>
    <w:rsid w:val="64094CA5"/>
    <w:rsid w:val="6421339E"/>
    <w:rsid w:val="64237518"/>
    <w:rsid w:val="64262CB3"/>
    <w:rsid w:val="642B31BE"/>
    <w:rsid w:val="643202FF"/>
    <w:rsid w:val="643C07CB"/>
    <w:rsid w:val="6457491D"/>
    <w:rsid w:val="645A1458"/>
    <w:rsid w:val="645D27DD"/>
    <w:rsid w:val="645F3F73"/>
    <w:rsid w:val="64675A2E"/>
    <w:rsid w:val="646E257E"/>
    <w:rsid w:val="64711567"/>
    <w:rsid w:val="64717B8C"/>
    <w:rsid w:val="64737A55"/>
    <w:rsid w:val="647429CB"/>
    <w:rsid w:val="64743AE6"/>
    <w:rsid w:val="64745AFC"/>
    <w:rsid w:val="64812495"/>
    <w:rsid w:val="648265D6"/>
    <w:rsid w:val="64874278"/>
    <w:rsid w:val="648F2C02"/>
    <w:rsid w:val="64940B19"/>
    <w:rsid w:val="649D7EEB"/>
    <w:rsid w:val="649E1558"/>
    <w:rsid w:val="64A220FC"/>
    <w:rsid w:val="64AA4BB2"/>
    <w:rsid w:val="64C03E93"/>
    <w:rsid w:val="64C80CCD"/>
    <w:rsid w:val="64CB5C3A"/>
    <w:rsid w:val="64D44EF1"/>
    <w:rsid w:val="64E0389C"/>
    <w:rsid w:val="64E87922"/>
    <w:rsid w:val="64EC7A70"/>
    <w:rsid w:val="64EF70CD"/>
    <w:rsid w:val="64F330FF"/>
    <w:rsid w:val="64F61375"/>
    <w:rsid w:val="64F72D44"/>
    <w:rsid w:val="64F73F05"/>
    <w:rsid w:val="650602BF"/>
    <w:rsid w:val="650B43EB"/>
    <w:rsid w:val="6511369C"/>
    <w:rsid w:val="65154FE2"/>
    <w:rsid w:val="65155307"/>
    <w:rsid w:val="6518564C"/>
    <w:rsid w:val="651F5B5A"/>
    <w:rsid w:val="65264965"/>
    <w:rsid w:val="653801C7"/>
    <w:rsid w:val="653A3B59"/>
    <w:rsid w:val="65413D42"/>
    <w:rsid w:val="65417BCD"/>
    <w:rsid w:val="65417DE0"/>
    <w:rsid w:val="654632E6"/>
    <w:rsid w:val="654A7B31"/>
    <w:rsid w:val="654B5CE5"/>
    <w:rsid w:val="65501C23"/>
    <w:rsid w:val="65561782"/>
    <w:rsid w:val="656053F1"/>
    <w:rsid w:val="6560737E"/>
    <w:rsid w:val="6562731A"/>
    <w:rsid w:val="656E7312"/>
    <w:rsid w:val="65762301"/>
    <w:rsid w:val="65764FBD"/>
    <w:rsid w:val="658767EB"/>
    <w:rsid w:val="658D05FB"/>
    <w:rsid w:val="659A1BE7"/>
    <w:rsid w:val="659B0B40"/>
    <w:rsid w:val="659C0A99"/>
    <w:rsid w:val="65A01A09"/>
    <w:rsid w:val="65A06738"/>
    <w:rsid w:val="65AC03F7"/>
    <w:rsid w:val="65B240BA"/>
    <w:rsid w:val="65C253E1"/>
    <w:rsid w:val="65C33ED9"/>
    <w:rsid w:val="65C40364"/>
    <w:rsid w:val="65C6095E"/>
    <w:rsid w:val="65C67C38"/>
    <w:rsid w:val="65CC1790"/>
    <w:rsid w:val="65ED7E93"/>
    <w:rsid w:val="65EF1E6A"/>
    <w:rsid w:val="65F11122"/>
    <w:rsid w:val="65F32A4D"/>
    <w:rsid w:val="65FA338D"/>
    <w:rsid w:val="65FF4E84"/>
    <w:rsid w:val="66120500"/>
    <w:rsid w:val="66170A60"/>
    <w:rsid w:val="66306680"/>
    <w:rsid w:val="66355CAD"/>
    <w:rsid w:val="663921C2"/>
    <w:rsid w:val="666F14A7"/>
    <w:rsid w:val="667811EC"/>
    <w:rsid w:val="66842DB8"/>
    <w:rsid w:val="66912C2D"/>
    <w:rsid w:val="669A0B10"/>
    <w:rsid w:val="66A002B9"/>
    <w:rsid w:val="66A70FDF"/>
    <w:rsid w:val="66A86609"/>
    <w:rsid w:val="66B14845"/>
    <w:rsid w:val="66B15E4C"/>
    <w:rsid w:val="66BD2317"/>
    <w:rsid w:val="66CC50FE"/>
    <w:rsid w:val="66CD1ED3"/>
    <w:rsid w:val="66D7648E"/>
    <w:rsid w:val="66D9673F"/>
    <w:rsid w:val="66DF402C"/>
    <w:rsid w:val="66EE7E3A"/>
    <w:rsid w:val="66F43BE4"/>
    <w:rsid w:val="66FD6343"/>
    <w:rsid w:val="67077465"/>
    <w:rsid w:val="6707763D"/>
    <w:rsid w:val="67192AEA"/>
    <w:rsid w:val="672943FE"/>
    <w:rsid w:val="672B0494"/>
    <w:rsid w:val="673C5419"/>
    <w:rsid w:val="673C624E"/>
    <w:rsid w:val="67434EBF"/>
    <w:rsid w:val="6744475B"/>
    <w:rsid w:val="674A53A1"/>
    <w:rsid w:val="674A763D"/>
    <w:rsid w:val="674E0EF4"/>
    <w:rsid w:val="675317B0"/>
    <w:rsid w:val="67663038"/>
    <w:rsid w:val="67706459"/>
    <w:rsid w:val="677D78BE"/>
    <w:rsid w:val="67800F19"/>
    <w:rsid w:val="67856B76"/>
    <w:rsid w:val="67874CB6"/>
    <w:rsid w:val="678A65D7"/>
    <w:rsid w:val="678E55BA"/>
    <w:rsid w:val="679902A0"/>
    <w:rsid w:val="679F2489"/>
    <w:rsid w:val="67A32A0D"/>
    <w:rsid w:val="67A36C57"/>
    <w:rsid w:val="67A452AC"/>
    <w:rsid w:val="67A50FAB"/>
    <w:rsid w:val="67AB66D1"/>
    <w:rsid w:val="67AC76F2"/>
    <w:rsid w:val="67B4432C"/>
    <w:rsid w:val="67B57EF5"/>
    <w:rsid w:val="67B867FC"/>
    <w:rsid w:val="67BB471E"/>
    <w:rsid w:val="67C54407"/>
    <w:rsid w:val="67CD11CA"/>
    <w:rsid w:val="67D82ECB"/>
    <w:rsid w:val="67E12E09"/>
    <w:rsid w:val="67EE17FB"/>
    <w:rsid w:val="67EF159D"/>
    <w:rsid w:val="67F10CF3"/>
    <w:rsid w:val="67F33473"/>
    <w:rsid w:val="67F51A16"/>
    <w:rsid w:val="680E437C"/>
    <w:rsid w:val="68154B7F"/>
    <w:rsid w:val="68186B92"/>
    <w:rsid w:val="681B63E7"/>
    <w:rsid w:val="683A615D"/>
    <w:rsid w:val="683F6487"/>
    <w:rsid w:val="6851625E"/>
    <w:rsid w:val="68527392"/>
    <w:rsid w:val="685942AF"/>
    <w:rsid w:val="6859460A"/>
    <w:rsid w:val="686F0FFC"/>
    <w:rsid w:val="68731F99"/>
    <w:rsid w:val="68752CF0"/>
    <w:rsid w:val="68770BAF"/>
    <w:rsid w:val="68775C1C"/>
    <w:rsid w:val="687B7CBA"/>
    <w:rsid w:val="68805629"/>
    <w:rsid w:val="689A36DE"/>
    <w:rsid w:val="689D7972"/>
    <w:rsid w:val="689F6FA0"/>
    <w:rsid w:val="68A82F1F"/>
    <w:rsid w:val="68AF230C"/>
    <w:rsid w:val="68B32C1F"/>
    <w:rsid w:val="68BA103A"/>
    <w:rsid w:val="68C149FF"/>
    <w:rsid w:val="68CD2BE2"/>
    <w:rsid w:val="68DD4062"/>
    <w:rsid w:val="68E1051C"/>
    <w:rsid w:val="68E730F7"/>
    <w:rsid w:val="68F33E74"/>
    <w:rsid w:val="69023694"/>
    <w:rsid w:val="69025A67"/>
    <w:rsid w:val="69100FD1"/>
    <w:rsid w:val="69190524"/>
    <w:rsid w:val="691D51D1"/>
    <w:rsid w:val="691E5E18"/>
    <w:rsid w:val="693A18B0"/>
    <w:rsid w:val="693C4103"/>
    <w:rsid w:val="695317F6"/>
    <w:rsid w:val="695B1E42"/>
    <w:rsid w:val="695B5D6F"/>
    <w:rsid w:val="69760E9A"/>
    <w:rsid w:val="69841735"/>
    <w:rsid w:val="69850A0B"/>
    <w:rsid w:val="698534E2"/>
    <w:rsid w:val="69931666"/>
    <w:rsid w:val="69934604"/>
    <w:rsid w:val="69935006"/>
    <w:rsid w:val="69986B9C"/>
    <w:rsid w:val="69995885"/>
    <w:rsid w:val="69AC7C29"/>
    <w:rsid w:val="69B3027D"/>
    <w:rsid w:val="69B652B1"/>
    <w:rsid w:val="69BC6772"/>
    <w:rsid w:val="69BF1FD4"/>
    <w:rsid w:val="69CF25FD"/>
    <w:rsid w:val="69DF2770"/>
    <w:rsid w:val="6A0D365F"/>
    <w:rsid w:val="6A1205F4"/>
    <w:rsid w:val="6A14403D"/>
    <w:rsid w:val="6A2342F6"/>
    <w:rsid w:val="6A3B3E52"/>
    <w:rsid w:val="6A405BCA"/>
    <w:rsid w:val="6A420324"/>
    <w:rsid w:val="6A466A71"/>
    <w:rsid w:val="6A5635C7"/>
    <w:rsid w:val="6A5D49F4"/>
    <w:rsid w:val="6A62360C"/>
    <w:rsid w:val="6A6322B0"/>
    <w:rsid w:val="6A675D63"/>
    <w:rsid w:val="6A6952FA"/>
    <w:rsid w:val="6A6A7EF4"/>
    <w:rsid w:val="6A755EE0"/>
    <w:rsid w:val="6A771A6B"/>
    <w:rsid w:val="6A8059D8"/>
    <w:rsid w:val="6A84017F"/>
    <w:rsid w:val="6A8527D2"/>
    <w:rsid w:val="6A8B556D"/>
    <w:rsid w:val="6A8C5C3E"/>
    <w:rsid w:val="6A9E3E91"/>
    <w:rsid w:val="6AA246B3"/>
    <w:rsid w:val="6AA51B7A"/>
    <w:rsid w:val="6AAB4411"/>
    <w:rsid w:val="6AC04920"/>
    <w:rsid w:val="6ACD2100"/>
    <w:rsid w:val="6AD0724A"/>
    <w:rsid w:val="6AD553E0"/>
    <w:rsid w:val="6AF113CF"/>
    <w:rsid w:val="6AF21921"/>
    <w:rsid w:val="6AF3594C"/>
    <w:rsid w:val="6AFA5E41"/>
    <w:rsid w:val="6B08548B"/>
    <w:rsid w:val="6B09086D"/>
    <w:rsid w:val="6B0A3C60"/>
    <w:rsid w:val="6B0D49C2"/>
    <w:rsid w:val="6B193204"/>
    <w:rsid w:val="6B266127"/>
    <w:rsid w:val="6B2C135C"/>
    <w:rsid w:val="6B377FA6"/>
    <w:rsid w:val="6B391ECD"/>
    <w:rsid w:val="6B4A13AC"/>
    <w:rsid w:val="6B4D7DBF"/>
    <w:rsid w:val="6B573E92"/>
    <w:rsid w:val="6B5B2130"/>
    <w:rsid w:val="6B617890"/>
    <w:rsid w:val="6B6C3D4F"/>
    <w:rsid w:val="6B7D58A6"/>
    <w:rsid w:val="6B8C3C7C"/>
    <w:rsid w:val="6B8D0120"/>
    <w:rsid w:val="6B8D2286"/>
    <w:rsid w:val="6BAA5378"/>
    <w:rsid w:val="6BAB5E14"/>
    <w:rsid w:val="6BAD44A8"/>
    <w:rsid w:val="6BC92968"/>
    <w:rsid w:val="6BCF3AA8"/>
    <w:rsid w:val="6BD07595"/>
    <w:rsid w:val="6BDB5B3E"/>
    <w:rsid w:val="6BE31A21"/>
    <w:rsid w:val="6BED1497"/>
    <w:rsid w:val="6BED2B65"/>
    <w:rsid w:val="6BF211A4"/>
    <w:rsid w:val="6BF53844"/>
    <w:rsid w:val="6BF86EE9"/>
    <w:rsid w:val="6C05299A"/>
    <w:rsid w:val="6C0955C8"/>
    <w:rsid w:val="6C170C69"/>
    <w:rsid w:val="6C252F4B"/>
    <w:rsid w:val="6C282096"/>
    <w:rsid w:val="6C3F6DE0"/>
    <w:rsid w:val="6C453D7B"/>
    <w:rsid w:val="6C4F5CD0"/>
    <w:rsid w:val="6C573759"/>
    <w:rsid w:val="6C5D6B4E"/>
    <w:rsid w:val="6C6076E3"/>
    <w:rsid w:val="6C646455"/>
    <w:rsid w:val="6C683BF9"/>
    <w:rsid w:val="6C6B68DA"/>
    <w:rsid w:val="6C6D69FF"/>
    <w:rsid w:val="6C711ADC"/>
    <w:rsid w:val="6C711E83"/>
    <w:rsid w:val="6C780136"/>
    <w:rsid w:val="6C7E31A2"/>
    <w:rsid w:val="6C8E0FFA"/>
    <w:rsid w:val="6C9552B3"/>
    <w:rsid w:val="6C962F20"/>
    <w:rsid w:val="6C9D7011"/>
    <w:rsid w:val="6C9E22BE"/>
    <w:rsid w:val="6CA00A3A"/>
    <w:rsid w:val="6CA20F55"/>
    <w:rsid w:val="6CAD22A0"/>
    <w:rsid w:val="6CB0533E"/>
    <w:rsid w:val="6CCA33BD"/>
    <w:rsid w:val="6CD65955"/>
    <w:rsid w:val="6CD71E36"/>
    <w:rsid w:val="6CDF5E4C"/>
    <w:rsid w:val="6CEC2BB0"/>
    <w:rsid w:val="6CEF67FA"/>
    <w:rsid w:val="6CF64EF0"/>
    <w:rsid w:val="6D012CFA"/>
    <w:rsid w:val="6D040C67"/>
    <w:rsid w:val="6D0F568A"/>
    <w:rsid w:val="6D1141F1"/>
    <w:rsid w:val="6D1E109C"/>
    <w:rsid w:val="6D2047CC"/>
    <w:rsid w:val="6D204993"/>
    <w:rsid w:val="6D2710D8"/>
    <w:rsid w:val="6D31216F"/>
    <w:rsid w:val="6D366587"/>
    <w:rsid w:val="6D3F2E03"/>
    <w:rsid w:val="6D531D11"/>
    <w:rsid w:val="6D55516F"/>
    <w:rsid w:val="6D562CB1"/>
    <w:rsid w:val="6D5865DB"/>
    <w:rsid w:val="6D5B6D7D"/>
    <w:rsid w:val="6D654BCF"/>
    <w:rsid w:val="6D685E09"/>
    <w:rsid w:val="6D7267F2"/>
    <w:rsid w:val="6D7529B1"/>
    <w:rsid w:val="6D8B5D4C"/>
    <w:rsid w:val="6D9D6131"/>
    <w:rsid w:val="6DAD6FC1"/>
    <w:rsid w:val="6DBF75AB"/>
    <w:rsid w:val="6DE1416E"/>
    <w:rsid w:val="6DF228B3"/>
    <w:rsid w:val="6DF23F84"/>
    <w:rsid w:val="6DF3415B"/>
    <w:rsid w:val="6DF737BF"/>
    <w:rsid w:val="6E007267"/>
    <w:rsid w:val="6E171B19"/>
    <w:rsid w:val="6E3258C2"/>
    <w:rsid w:val="6E346AEC"/>
    <w:rsid w:val="6E40122D"/>
    <w:rsid w:val="6E464B5F"/>
    <w:rsid w:val="6E4B511B"/>
    <w:rsid w:val="6E4C18B7"/>
    <w:rsid w:val="6E685299"/>
    <w:rsid w:val="6E6A73E1"/>
    <w:rsid w:val="6E6E0FFF"/>
    <w:rsid w:val="6E812A44"/>
    <w:rsid w:val="6E815762"/>
    <w:rsid w:val="6E9D5B01"/>
    <w:rsid w:val="6EA86FB9"/>
    <w:rsid w:val="6EB87ACA"/>
    <w:rsid w:val="6EBA17C1"/>
    <w:rsid w:val="6EC11446"/>
    <w:rsid w:val="6EC42838"/>
    <w:rsid w:val="6ED168FF"/>
    <w:rsid w:val="6EDB7784"/>
    <w:rsid w:val="6EDF4B1D"/>
    <w:rsid w:val="6EEA32CD"/>
    <w:rsid w:val="6EEC6C4F"/>
    <w:rsid w:val="6EEF4910"/>
    <w:rsid w:val="6EF65FAD"/>
    <w:rsid w:val="6F0729E5"/>
    <w:rsid w:val="6F0754E1"/>
    <w:rsid w:val="6F0E0EF4"/>
    <w:rsid w:val="6F0F495C"/>
    <w:rsid w:val="6F202220"/>
    <w:rsid w:val="6F341CBE"/>
    <w:rsid w:val="6F3933FC"/>
    <w:rsid w:val="6F3B31BC"/>
    <w:rsid w:val="6F4102CF"/>
    <w:rsid w:val="6F520EB6"/>
    <w:rsid w:val="6F722478"/>
    <w:rsid w:val="6F7B05C0"/>
    <w:rsid w:val="6F87660F"/>
    <w:rsid w:val="6F907558"/>
    <w:rsid w:val="6F99107C"/>
    <w:rsid w:val="6FA34967"/>
    <w:rsid w:val="6FA3519E"/>
    <w:rsid w:val="6FA72053"/>
    <w:rsid w:val="6FA91104"/>
    <w:rsid w:val="6FAB7060"/>
    <w:rsid w:val="6FAD0EC6"/>
    <w:rsid w:val="6FBB418E"/>
    <w:rsid w:val="6FC465CF"/>
    <w:rsid w:val="6FCA0284"/>
    <w:rsid w:val="6FCD0168"/>
    <w:rsid w:val="6FDA1493"/>
    <w:rsid w:val="6FDC1316"/>
    <w:rsid w:val="6FDE4DCF"/>
    <w:rsid w:val="6FE0744B"/>
    <w:rsid w:val="700A279C"/>
    <w:rsid w:val="700A289A"/>
    <w:rsid w:val="700C7750"/>
    <w:rsid w:val="702E338D"/>
    <w:rsid w:val="703B0E8A"/>
    <w:rsid w:val="703B7C50"/>
    <w:rsid w:val="70472125"/>
    <w:rsid w:val="7049749B"/>
    <w:rsid w:val="704B7905"/>
    <w:rsid w:val="7051524F"/>
    <w:rsid w:val="70555E14"/>
    <w:rsid w:val="705B2D30"/>
    <w:rsid w:val="705D15C5"/>
    <w:rsid w:val="705E6750"/>
    <w:rsid w:val="705F307E"/>
    <w:rsid w:val="705F333A"/>
    <w:rsid w:val="706B2486"/>
    <w:rsid w:val="70783E84"/>
    <w:rsid w:val="70795DF6"/>
    <w:rsid w:val="707A5D2F"/>
    <w:rsid w:val="70862353"/>
    <w:rsid w:val="70935D17"/>
    <w:rsid w:val="70964422"/>
    <w:rsid w:val="70A01DE4"/>
    <w:rsid w:val="70A14A64"/>
    <w:rsid w:val="70AC29F1"/>
    <w:rsid w:val="70AF6CE9"/>
    <w:rsid w:val="70C06B9F"/>
    <w:rsid w:val="70CC7348"/>
    <w:rsid w:val="70D13BA0"/>
    <w:rsid w:val="70D15A34"/>
    <w:rsid w:val="70D44648"/>
    <w:rsid w:val="70DF3DEB"/>
    <w:rsid w:val="70EB5CA5"/>
    <w:rsid w:val="70F02FDD"/>
    <w:rsid w:val="70F41BB4"/>
    <w:rsid w:val="70F64491"/>
    <w:rsid w:val="70F72510"/>
    <w:rsid w:val="70FC56C7"/>
    <w:rsid w:val="71041721"/>
    <w:rsid w:val="711C1F43"/>
    <w:rsid w:val="712B05F9"/>
    <w:rsid w:val="713033D0"/>
    <w:rsid w:val="71310096"/>
    <w:rsid w:val="7133458A"/>
    <w:rsid w:val="71367E84"/>
    <w:rsid w:val="7137184D"/>
    <w:rsid w:val="713A1C66"/>
    <w:rsid w:val="713A67B3"/>
    <w:rsid w:val="7141659B"/>
    <w:rsid w:val="71461837"/>
    <w:rsid w:val="71471713"/>
    <w:rsid w:val="7147509B"/>
    <w:rsid w:val="714A356A"/>
    <w:rsid w:val="714C4666"/>
    <w:rsid w:val="716B3916"/>
    <w:rsid w:val="716D4D24"/>
    <w:rsid w:val="717031CE"/>
    <w:rsid w:val="71766546"/>
    <w:rsid w:val="717943F5"/>
    <w:rsid w:val="717A2BA1"/>
    <w:rsid w:val="71832FA9"/>
    <w:rsid w:val="718E70D3"/>
    <w:rsid w:val="719D7468"/>
    <w:rsid w:val="71AA1A3E"/>
    <w:rsid w:val="71B16C44"/>
    <w:rsid w:val="71BD4685"/>
    <w:rsid w:val="71C47B9F"/>
    <w:rsid w:val="71C64D4D"/>
    <w:rsid w:val="71D72F17"/>
    <w:rsid w:val="71DC1718"/>
    <w:rsid w:val="71DD4033"/>
    <w:rsid w:val="71E66599"/>
    <w:rsid w:val="71F54AE0"/>
    <w:rsid w:val="71F57050"/>
    <w:rsid w:val="720158A7"/>
    <w:rsid w:val="720431A7"/>
    <w:rsid w:val="72084942"/>
    <w:rsid w:val="720B4718"/>
    <w:rsid w:val="722A7D71"/>
    <w:rsid w:val="72364C69"/>
    <w:rsid w:val="723B2B91"/>
    <w:rsid w:val="724E0D02"/>
    <w:rsid w:val="72517987"/>
    <w:rsid w:val="72532E78"/>
    <w:rsid w:val="72534E8C"/>
    <w:rsid w:val="7254791B"/>
    <w:rsid w:val="725D5B96"/>
    <w:rsid w:val="726325AF"/>
    <w:rsid w:val="72656D99"/>
    <w:rsid w:val="726B76F8"/>
    <w:rsid w:val="7272039C"/>
    <w:rsid w:val="72724B54"/>
    <w:rsid w:val="72726521"/>
    <w:rsid w:val="72771182"/>
    <w:rsid w:val="727760AC"/>
    <w:rsid w:val="727E003C"/>
    <w:rsid w:val="72813B17"/>
    <w:rsid w:val="7298444E"/>
    <w:rsid w:val="729A166D"/>
    <w:rsid w:val="729E0016"/>
    <w:rsid w:val="729E05A8"/>
    <w:rsid w:val="729F1F2D"/>
    <w:rsid w:val="72AB19B8"/>
    <w:rsid w:val="72BF7E04"/>
    <w:rsid w:val="72C00C08"/>
    <w:rsid w:val="72C046C8"/>
    <w:rsid w:val="72C55A19"/>
    <w:rsid w:val="72CB4C94"/>
    <w:rsid w:val="72D31E69"/>
    <w:rsid w:val="72D8179F"/>
    <w:rsid w:val="72E97BD6"/>
    <w:rsid w:val="72EF358D"/>
    <w:rsid w:val="72F00080"/>
    <w:rsid w:val="72F135E3"/>
    <w:rsid w:val="72FC3995"/>
    <w:rsid w:val="731B1CFE"/>
    <w:rsid w:val="732026F4"/>
    <w:rsid w:val="733535A0"/>
    <w:rsid w:val="734049AA"/>
    <w:rsid w:val="7348061B"/>
    <w:rsid w:val="734B2DDD"/>
    <w:rsid w:val="734D6937"/>
    <w:rsid w:val="73582F7A"/>
    <w:rsid w:val="73592109"/>
    <w:rsid w:val="735F142D"/>
    <w:rsid w:val="73614A6B"/>
    <w:rsid w:val="737140B0"/>
    <w:rsid w:val="73725CFC"/>
    <w:rsid w:val="73773E99"/>
    <w:rsid w:val="73790128"/>
    <w:rsid w:val="737B0312"/>
    <w:rsid w:val="737E4127"/>
    <w:rsid w:val="73854C6C"/>
    <w:rsid w:val="738A68C9"/>
    <w:rsid w:val="738C6771"/>
    <w:rsid w:val="73994803"/>
    <w:rsid w:val="73A80975"/>
    <w:rsid w:val="73AC60CE"/>
    <w:rsid w:val="73B2046C"/>
    <w:rsid w:val="73C509BC"/>
    <w:rsid w:val="73CD6575"/>
    <w:rsid w:val="73D0280C"/>
    <w:rsid w:val="73D3134B"/>
    <w:rsid w:val="73D82C3C"/>
    <w:rsid w:val="73DC790A"/>
    <w:rsid w:val="73E153E7"/>
    <w:rsid w:val="73ED5BE9"/>
    <w:rsid w:val="73F809EA"/>
    <w:rsid w:val="73FD7489"/>
    <w:rsid w:val="74054BEE"/>
    <w:rsid w:val="740560EA"/>
    <w:rsid w:val="74056B42"/>
    <w:rsid w:val="740630C3"/>
    <w:rsid w:val="7409473C"/>
    <w:rsid w:val="740E296A"/>
    <w:rsid w:val="741825DF"/>
    <w:rsid w:val="741B7290"/>
    <w:rsid w:val="74256453"/>
    <w:rsid w:val="7432691E"/>
    <w:rsid w:val="74364EE7"/>
    <w:rsid w:val="744018A4"/>
    <w:rsid w:val="74410FE0"/>
    <w:rsid w:val="74415F16"/>
    <w:rsid w:val="74482FCD"/>
    <w:rsid w:val="744A091C"/>
    <w:rsid w:val="744B1E8E"/>
    <w:rsid w:val="745903BC"/>
    <w:rsid w:val="745D5144"/>
    <w:rsid w:val="74624E03"/>
    <w:rsid w:val="746B7219"/>
    <w:rsid w:val="74821D16"/>
    <w:rsid w:val="74836B36"/>
    <w:rsid w:val="7485045B"/>
    <w:rsid w:val="74853218"/>
    <w:rsid w:val="7489688F"/>
    <w:rsid w:val="7490107C"/>
    <w:rsid w:val="74973D83"/>
    <w:rsid w:val="74A14393"/>
    <w:rsid w:val="74A63B78"/>
    <w:rsid w:val="74AE320C"/>
    <w:rsid w:val="74BB782A"/>
    <w:rsid w:val="74C93C97"/>
    <w:rsid w:val="74E07425"/>
    <w:rsid w:val="74E863D4"/>
    <w:rsid w:val="74F53342"/>
    <w:rsid w:val="74F63296"/>
    <w:rsid w:val="74F728F9"/>
    <w:rsid w:val="74FC3839"/>
    <w:rsid w:val="75013AA6"/>
    <w:rsid w:val="750B59B7"/>
    <w:rsid w:val="750C7A6C"/>
    <w:rsid w:val="7511260E"/>
    <w:rsid w:val="751268A1"/>
    <w:rsid w:val="75157675"/>
    <w:rsid w:val="7522661E"/>
    <w:rsid w:val="75233611"/>
    <w:rsid w:val="7526215A"/>
    <w:rsid w:val="754B473A"/>
    <w:rsid w:val="754C7B1D"/>
    <w:rsid w:val="754D2AD3"/>
    <w:rsid w:val="75557790"/>
    <w:rsid w:val="7557765C"/>
    <w:rsid w:val="7563558E"/>
    <w:rsid w:val="756A52C6"/>
    <w:rsid w:val="75703F7B"/>
    <w:rsid w:val="75810D3E"/>
    <w:rsid w:val="758C7F0A"/>
    <w:rsid w:val="75951408"/>
    <w:rsid w:val="759706B1"/>
    <w:rsid w:val="759931D9"/>
    <w:rsid w:val="759D251D"/>
    <w:rsid w:val="75A10102"/>
    <w:rsid w:val="75A46BE9"/>
    <w:rsid w:val="75AC62F8"/>
    <w:rsid w:val="75B007A8"/>
    <w:rsid w:val="75BC0CF9"/>
    <w:rsid w:val="75C727DB"/>
    <w:rsid w:val="75CC27F5"/>
    <w:rsid w:val="75CD2CE4"/>
    <w:rsid w:val="75CF5A6D"/>
    <w:rsid w:val="75D55086"/>
    <w:rsid w:val="75DE5D07"/>
    <w:rsid w:val="75F1030D"/>
    <w:rsid w:val="75F610C4"/>
    <w:rsid w:val="75FC2A02"/>
    <w:rsid w:val="76107D1F"/>
    <w:rsid w:val="761B1B02"/>
    <w:rsid w:val="7621251D"/>
    <w:rsid w:val="7621586B"/>
    <w:rsid w:val="76275680"/>
    <w:rsid w:val="76407584"/>
    <w:rsid w:val="76420A9F"/>
    <w:rsid w:val="76497B53"/>
    <w:rsid w:val="764A5EB6"/>
    <w:rsid w:val="765223F7"/>
    <w:rsid w:val="76566161"/>
    <w:rsid w:val="765F4EDC"/>
    <w:rsid w:val="76624EAE"/>
    <w:rsid w:val="767A73D5"/>
    <w:rsid w:val="767C6AAC"/>
    <w:rsid w:val="768E66A6"/>
    <w:rsid w:val="7690234D"/>
    <w:rsid w:val="76905372"/>
    <w:rsid w:val="7691516E"/>
    <w:rsid w:val="76A81ED0"/>
    <w:rsid w:val="76AD4316"/>
    <w:rsid w:val="76B161B7"/>
    <w:rsid w:val="76B37636"/>
    <w:rsid w:val="76B5093C"/>
    <w:rsid w:val="76B525F5"/>
    <w:rsid w:val="76BE1E79"/>
    <w:rsid w:val="76C47E08"/>
    <w:rsid w:val="76CC5988"/>
    <w:rsid w:val="76CE039A"/>
    <w:rsid w:val="76D81A08"/>
    <w:rsid w:val="76DB217B"/>
    <w:rsid w:val="76DD351E"/>
    <w:rsid w:val="76DE0141"/>
    <w:rsid w:val="76E11D78"/>
    <w:rsid w:val="76E15D37"/>
    <w:rsid w:val="76E17E2E"/>
    <w:rsid w:val="76E843CB"/>
    <w:rsid w:val="76E92569"/>
    <w:rsid w:val="76F261D8"/>
    <w:rsid w:val="76F355A0"/>
    <w:rsid w:val="770767D0"/>
    <w:rsid w:val="77086025"/>
    <w:rsid w:val="7708779B"/>
    <w:rsid w:val="771A2F81"/>
    <w:rsid w:val="77200EDF"/>
    <w:rsid w:val="77234096"/>
    <w:rsid w:val="772B210D"/>
    <w:rsid w:val="77371ACB"/>
    <w:rsid w:val="77385348"/>
    <w:rsid w:val="77395E4B"/>
    <w:rsid w:val="7748570C"/>
    <w:rsid w:val="77500471"/>
    <w:rsid w:val="77510092"/>
    <w:rsid w:val="77563F8A"/>
    <w:rsid w:val="775F37F5"/>
    <w:rsid w:val="776D4A30"/>
    <w:rsid w:val="776E2EDF"/>
    <w:rsid w:val="777005A8"/>
    <w:rsid w:val="77726B37"/>
    <w:rsid w:val="77743BE2"/>
    <w:rsid w:val="77816645"/>
    <w:rsid w:val="779C0093"/>
    <w:rsid w:val="779E3B4F"/>
    <w:rsid w:val="77A33CC4"/>
    <w:rsid w:val="77A47D6F"/>
    <w:rsid w:val="77AA0E39"/>
    <w:rsid w:val="77B42380"/>
    <w:rsid w:val="77B65BA5"/>
    <w:rsid w:val="77BF2F23"/>
    <w:rsid w:val="77C037EA"/>
    <w:rsid w:val="77C31EEE"/>
    <w:rsid w:val="77C87CA3"/>
    <w:rsid w:val="77CD70AF"/>
    <w:rsid w:val="77CE53B2"/>
    <w:rsid w:val="77D00AFB"/>
    <w:rsid w:val="77D52F39"/>
    <w:rsid w:val="77D70418"/>
    <w:rsid w:val="77E42137"/>
    <w:rsid w:val="77EA4458"/>
    <w:rsid w:val="77F12D67"/>
    <w:rsid w:val="77F73C96"/>
    <w:rsid w:val="77FF6F5A"/>
    <w:rsid w:val="78034528"/>
    <w:rsid w:val="780B5D0F"/>
    <w:rsid w:val="78135070"/>
    <w:rsid w:val="78136816"/>
    <w:rsid w:val="7821767D"/>
    <w:rsid w:val="782E1911"/>
    <w:rsid w:val="782F2090"/>
    <w:rsid w:val="78360FF5"/>
    <w:rsid w:val="783D5F3D"/>
    <w:rsid w:val="784A396E"/>
    <w:rsid w:val="784C3862"/>
    <w:rsid w:val="785A4719"/>
    <w:rsid w:val="785C18C1"/>
    <w:rsid w:val="78635CDF"/>
    <w:rsid w:val="786B7D1A"/>
    <w:rsid w:val="78734995"/>
    <w:rsid w:val="787F2ADC"/>
    <w:rsid w:val="78815DDC"/>
    <w:rsid w:val="788C29D5"/>
    <w:rsid w:val="788E06EC"/>
    <w:rsid w:val="78907379"/>
    <w:rsid w:val="789363CB"/>
    <w:rsid w:val="7897689C"/>
    <w:rsid w:val="789C4F7E"/>
    <w:rsid w:val="789E6904"/>
    <w:rsid w:val="78A15271"/>
    <w:rsid w:val="78A212A6"/>
    <w:rsid w:val="78A735CB"/>
    <w:rsid w:val="78AB5247"/>
    <w:rsid w:val="78B070B9"/>
    <w:rsid w:val="78B566FD"/>
    <w:rsid w:val="78B70DC3"/>
    <w:rsid w:val="78BC0EFF"/>
    <w:rsid w:val="78C11EFA"/>
    <w:rsid w:val="78C22CAC"/>
    <w:rsid w:val="78C6157A"/>
    <w:rsid w:val="78C728CE"/>
    <w:rsid w:val="78DA18AA"/>
    <w:rsid w:val="78EC1CFE"/>
    <w:rsid w:val="78ED0AB4"/>
    <w:rsid w:val="79002FEC"/>
    <w:rsid w:val="79031042"/>
    <w:rsid w:val="790C1EB2"/>
    <w:rsid w:val="790D586B"/>
    <w:rsid w:val="790F0960"/>
    <w:rsid w:val="79111103"/>
    <w:rsid w:val="79217F17"/>
    <w:rsid w:val="79237617"/>
    <w:rsid w:val="793356DB"/>
    <w:rsid w:val="793772CE"/>
    <w:rsid w:val="793C57AF"/>
    <w:rsid w:val="793E03B1"/>
    <w:rsid w:val="794371D6"/>
    <w:rsid w:val="79441DF1"/>
    <w:rsid w:val="79494A81"/>
    <w:rsid w:val="79520F9A"/>
    <w:rsid w:val="79525B0D"/>
    <w:rsid w:val="7953502B"/>
    <w:rsid w:val="7956068E"/>
    <w:rsid w:val="79596609"/>
    <w:rsid w:val="795A26F3"/>
    <w:rsid w:val="795C4D8E"/>
    <w:rsid w:val="795D6E71"/>
    <w:rsid w:val="796C66A3"/>
    <w:rsid w:val="797217F7"/>
    <w:rsid w:val="79817CB5"/>
    <w:rsid w:val="798746C4"/>
    <w:rsid w:val="798B3305"/>
    <w:rsid w:val="79A344D3"/>
    <w:rsid w:val="79AF7BF7"/>
    <w:rsid w:val="79B00307"/>
    <w:rsid w:val="79C606D3"/>
    <w:rsid w:val="79C722DE"/>
    <w:rsid w:val="79C7606B"/>
    <w:rsid w:val="79C7747A"/>
    <w:rsid w:val="79D958C8"/>
    <w:rsid w:val="79E2299F"/>
    <w:rsid w:val="79E22E0B"/>
    <w:rsid w:val="79EC0ACC"/>
    <w:rsid w:val="79F07130"/>
    <w:rsid w:val="7A011425"/>
    <w:rsid w:val="7A0848F5"/>
    <w:rsid w:val="7A090472"/>
    <w:rsid w:val="7A0B3BDC"/>
    <w:rsid w:val="7A0F459A"/>
    <w:rsid w:val="7A11399D"/>
    <w:rsid w:val="7A141C33"/>
    <w:rsid w:val="7A17279A"/>
    <w:rsid w:val="7A1D51AA"/>
    <w:rsid w:val="7A221629"/>
    <w:rsid w:val="7A307348"/>
    <w:rsid w:val="7A337E4D"/>
    <w:rsid w:val="7A3408ED"/>
    <w:rsid w:val="7A356238"/>
    <w:rsid w:val="7A48224C"/>
    <w:rsid w:val="7A4857AA"/>
    <w:rsid w:val="7A4A6379"/>
    <w:rsid w:val="7A5E4C0C"/>
    <w:rsid w:val="7A615863"/>
    <w:rsid w:val="7A651D01"/>
    <w:rsid w:val="7A671510"/>
    <w:rsid w:val="7A6E5117"/>
    <w:rsid w:val="7A736997"/>
    <w:rsid w:val="7A795439"/>
    <w:rsid w:val="7A7B0FDA"/>
    <w:rsid w:val="7A854531"/>
    <w:rsid w:val="7A8F5A40"/>
    <w:rsid w:val="7A911233"/>
    <w:rsid w:val="7A922050"/>
    <w:rsid w:val="7A933E82"/>
    <w:rsid w:val="7AA26CFF"/>
    <w:rsid w:val="7AAC67D4"/>
    <w:rsid w:val="7AB53CBE"/>
    <w:rsid w:val="7AB801CE"/>
    <w:rsid w:val="7AB96430"/>
    <w:rsid w:val="7AC649C5"/>
    <w:rsid w:val="7ACD101D"/>
    <w:rsid w:val="7AD7381C"/>
    <w:rsid w:val="7AD85D8A"/>
    <w:rsid w:val="7AE44B5A"/>
    <w:rsid w:val="7AEA5562"/>
    <w:rsid w:val="7AEA5BAE"/>
    <w:rsid w:val="7AEB6171"/>
    <w:rsid w:val="7AEC1388"/>
    <w:rsid w:val="7AED21FE"/>
    <w:rsid w:val="7B075C4A"/>
    <w:rsid w:val="7B122091"/>
    <w:rsid w:val="7B205640"/>
    <w:rsid w:val="7B271ACC"/>
    <w:rsid w:val="7B28186A"/>
    <w:rsid w:val="7B31255A"/>
    <w:rsid w:val="7B4A45C0"/>
    <w:rsid w:val="7B4C428A"/>
    <w:rsid w:val="7B58576F"/>
    <w:rsid w:val="7B5E060E"/>
    <w:rsid w:val="7B6321FB"/>
    <w:rsid w:val="7B8227A2"/>
    <w:rsid w:val="7B862503"/>
    <w:rsid w:val="7B9506C6"/>
    <w:rsid w:val="7B9A6F06"/>
    <w:rsid w:val="7B9E3AE4"/>
    <w:rsid w:val="7BA97827"/>
    <w:rsid w:val="7BAE5C55"/>
    <w:rsid w:val="7BB6569A"/>
    <w:rsid w:val="7BCA16D6"/>
    <w:rsid w:val="7BCE62FC"/>
    <w:rsid w:val="7BD4745A"/>
    <w:rsid w:val="7BD85E62"/>
    <w:rsid w:val="7BEA4BE1"/>
    <w:rsid w:val="7BED2A59"/>
    <w:rsid w:val="7BEF13BC"/>
    <w:rsid w:val="7BFE3579"/>
    <w:rsid w:val="7C05330D"/>
    <w:rsid w:val="7C074CF6"/>
    <w:rsid w:val="7C096E18"/>
    <w:rsid w:val="7C167366"/>
    <w:rsid w:val="7C1C0F88"/>
    <w:rsid w:val="7C1D34C6"/>
    <w:rsid w:val="7C230886"/>
    <w:rsid w:val="7C2369D2"/>
    <w:rsid w:val="7C4C5980"/>
    <w:rsid w:val="7C4F65DF"/>
    <w:rsid w:val="7C515172"/>
    <w:rsid w:val="7C545AC7"/>
    <w:rsid w:val="7C582BBE"/>
    <w:rsid w:val="7C5E38EF"/>
    <w:rsid w:val="7C601B7A"/>
    <w:rsid w:val="7C6277D7"/>
    <w:rsid w:val="7C6327C1"/>
    <w:rsid w:val="7C637369"/>
    <w:rsid w:val="7C6617C9"/>
    <w:rsid w:val="7C6B5EA4"/>
    <w:rsid w:val="7C700C54"/>
    <w:rsid w:val="7C7327B8"/>
    <w:rsid w:val="7C807077"/>
    <w:rsid w:val="7C8377FC"/>
    <w:rsid w:val="7C863744"/>
    <w:rsid w:val="7C8D35F1"/>
    <w:rsid w:val="7C932D68"/>
    <w:rsid w:val="7C943760"/>
    <w:rsid w:val="7C980BD3"/>
    <w:rsid w:val="7CA725DE"/>
    <w:rsid w:val="7CA82D83"/>
    <w:rsid w:val="7CA836B5"/>
    <w:rsid w:val="7CAA29BE"/>
    <w:rsid w:val="7CAC0BC6"/>
    <w:rsid w:val="7CB64348"/>
    <w:rsid w:val="7CB74726"/>
    <w:rsid w:val="7CB96665"/>
    <w:rsid w:val="7CB97A94"/>
    <w:rsid w:val="7CC46FB9"/>
    <w:rsid w:val="7CC65AB8"/>
    <w:rsid w:val="7CC70A9C"/>
    <w:rsid w:val="7CC97FFB"/>
    <w:rsid w:val="7CCF4F2A"/>
    <w:rsid w:val="7CD555B1"/>
    <w:rsid w:val="7CDE2AFA"/>
    <w:rsid w:val="7CEC40AE"/>
    <w:rsid w:val="7D004073"/>
    <w:rsid w:val="7D023DA3"/>
    <w:rsid w:val="7D0E138E"/>
    <w:rsid w:val="7D1B1162"/>
    <w:rsid w:val="7D20564A"/>
    <w:rsid w:val="7D240894"/>
    <w:rsid w:val="7D306185"/>
    <w:rsid w:val="7D3301EF"/>
    <w:rsid w:val="7D3374B4"/>
    <w:rsid w:val="7D377A61"/>
    <w:rsid w:val="7D402701"/>
    <w:rsid w:val="7D407FDC"/>
    <w:rsid w:val="7D4B4DFE"/>
    <w:rsid w:val="7D4E4256"/>
    <w:rsid w:val="7D4E7E5C"/>
    <w:rsid w:val="7D575335"/>
    <w:rsid w:val="7D58272B"/>
    <w:rsid w:val="7D6104E0"/>
    <w:rsid w:val="7D65427D"/>
    <w:rsid w:val="7D681A57"/>
    <w:rsid w:val="7D6E1078"/>
    <w:rsid w:val="7D731048"/>
    <w:rsid w:val="7D767753"/>
    <w:rsid w:val="7D7B4CE3"/>
    <w:rsid w:val="7D8052F4"/>
    <w:rsid w:val="7D882D6F"/>
    <w:rsid w:val="7D8B1AF9"/>
    <w:rsid w:val="7D9570AE"/>
    <w:rsid w:val="7D9876CB"/>
    <w:rsid w:val="7D9C34DC"/>
    <w:rsid w:val="7DA24A7F"/>
    <w:rsid w:val="7DA62108"/>
    <w:rsid w:val="7DA77870"/>
    <w:rsid w:val="7DA862C6"/>
    <w:rsid w:val="7DAB4957"/>
    <w:rsid w:val="7DAD2009"/>
    <w:rsid w:val="7DB76331"/>
    <w:rsid w:val="7DB937A1"/>
    <w:rsid w:val="7DBB716F"/>
    <w:rsid w:val="7DC90141"/>
    <w:rsid w:val="7DD62B8B"/>
    <w:rsid w:val="7DDE6976"/>
    <w:rsid w:val="7DDF103D"/>
    <w:rsid w:val="7DE05644"/>
    <w:rsid w:val="7DEE4F29"/>
    <w:rsid w:val="7DEF62A0"/>
    <w:rsid w:val="7DF02678"/>
    <w:rsid w:val="7E023AD6"/>
    <w:rsid w:val="7E0879FD"/>
    <w:rsid w:val="7E0D7696"/>
    <w:rsid w:val="7E0F48BB"/>
    <w:rsid w:val="7E1033DC"/>
    <w:rsid w:val="7E2353BC"/>
    <w:rsid w:val="7E2424ED"/>
    <w:rsid w:val="7E323687"/>
    <w:rsid w:val="7E352B6C"/>
    <w:rsid w:val="7E4107B0"/>
    <w:rsid w:val="7E430F47"/>
    <w:rsid w:val="7E44414B"/>
    <w:rsid w:val="7E444E2C"/>
    <w:rsid w:val="7E45635D"/>
    <w:rsid w:val="7E517C52"/>
    <w:rsid w:val="7E585656"/>
    <w:rsid w:val="7E5F2743"/>
    <w:rsid w:val="7E60195E"/>
    <w:rsid w:val="7E606711"/>
    <w:rsid w:val="7E6947CD"/>
    <w:rsid w:val="7E7178F7"/>
    <w:rsid w:val="7E7578DB"/>
    <w:rsid w:val="7E821A0C"/>
    <w:rsid w:val="7E830002"/>
    <w:rsid w:val="7E836EA8"/>
    <w:rsid w:val="7E842D9C"/>
    <w:rsid w:val="7E9A12EA"/>
    <w:rsid w:val="7E9F0584"/>
    <w:rsid w:val="7EA17D25"/>
    <w:rsid w:val="7EA513E0"/>
    <w:rsid w:val="7EB61631"/>
    <w:rsid w:val="7EBB578D"/>
    <w:rsid w:val="7EC42501"/>
    <w:rsid w:val="7EC539A1"/>
    <w:rsid w:val="7ECA6995"/>
    <w:rsid w:val="7ED148EC"/>
    <w:rsid w:val="7ED55807"/>
    <w:rsid w:val="7EDA6062"/>
    <w:rsid w:val="7EDC75D2"/>
    <w:rsid w:val="7EE36BEA"/>
    <w:rsid w:val="7EE912D1"/>
    <w:rsid w:val="7EEA1CAF"/>
    <w:rsid w:val="7EF439EE"/>
    <w:rsid w:val="7EF60904"/>
    <w:rsid w:val="7EFA2E85"/>
    <w:rsid w:val="7F0E37D5"/>
    <w:rsid w:val="7F106789"/>
    <w:rsid w:val="7F1D027F"/>
    <w:rsid w:val="7F1D72CA"/>
    <w:rsid w:val="7F206C9C"/>
    <w:rsid w:val="7F23099D"/>
    <w:rsid w:val="7F2D6A17"/>
    <w:rsid w:val="7F325AED"/>
    <w:rsid w:val="7F37746C"/>
    <w:rsid w:val="7F48617D"/>
    <w:rsid w:val="7F541897"/>
    <w:rsid w:val="7F5670C5"/>
    <w:rsid w:val="7F583B79"/>
    <w:rsid w:val="7F674DB2"/>
    <w:rsid w:val="7F74064D"/>
    <w:rsid w:val="7F742299"/>
    <w:rsid w:val="7F793D65"/>
    <w:rsid w:val="7F7C62BC"/>
    <w:rsid w:val="7F8C352F"/>
    <w:rsid w:val="7F930FE1"/>
    <w:rsid w:val="7F9977A8"/>
    <w:rsid w:val="7F9C55A2"/>
    <w:rsid w:val="7F9E7758"/>
    <w:rsid w:val="7FA22DEB"/>
    <w:rsid w:val="7FA25C10"/>
    <w:rsid w:val="7FAC1A0C"/>
    <w:rsid w:val="7FAE49F2"/>
    <w:rsid w:val="7FB30445"/>
    <w:rsid w:val="7FB3759E"/>
    <w:rsid w:val="7FB40D6F"/>
    <w:rsid w:val="7FB75E1A"/>
    <w:rsid w:val="7FB81199"/>
    <w:rsid w:val="7FB92698"/>
    <w:rsid w:val="7FBA1360"/>
    <w:rsid w:val="7FBC1E53"/>
    <w:rsid w:val="7FC11D6A"/>
    <w:rsid w:val="7FC6640B"/>
    <w:rsid w:val="7FCC33D5"/>
    <w:rsid w:val="7FCC73DB"/>
    <w:rsid w:val="7FCD2AE3"/>
    <w:rsid w:val="7FD94BDD"/>
    <w:rsid w:val="7FDB410B"/>
    <w:rsid w:val="7FE05BAC"/>
    <w:rsid w:val="7FE26370"/>
    <w:rsid w:val="7FF40ECB"/>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qFormat/>
    <w:uiPriority w:val="0"/>
  </w:style>
  <w:style w:type="paragraph" w:styleId="6">
    <w:name w:val="Body Text Indent"/>
    <w:basedOn w:val="1"/>
    <w:next w:val="7"/>
    <w:qFormat/>
    <w:uiPriority w:val="0"/>
    <w:pPr>
      <w:ind w:left="420" w:leftChars="200"/>
    </w:p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Body Text First Indent 2"/>
    <w:basedOn w:val="6"/>
    <w:qFormat/>
    <w:uiPriority w:val="0"/>
    <w:pPr>
      <w:ind w:left="200" w:leftChars="0" w:firstLine="200"/>
    </w:pPr>
    <w:rPr>
      <w:rFonts w:ascii="宋体" w:hAnsi="宋体"/>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styleId="18">
    <w:name w:val="annotation reference"/>
    <w:basedOn w:val="14"/>
    <w:qFormat/>
    <w:uiPriority w:val="0"/>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列出段落1"/>
    <w:basedOn w:val="1"/>
    <w:qFormat/>
    <w:uiPriority w:val="34"/>
    <w:pPr>
      <w:ind w:firstLine="420" w:firstLineChars="200"/>
    </w:pPr>
  </w:style>
  <w:style w:type="paragraph" w:customStyle="1" w:styleId="22">
    <w:name w:val="样式4"/>
    <w:basedOn w:val="1"/>
    <w:qFormat/>
    <w:uiPriority w:val="0"/>
    <w:pPr>
      <w:numPr>
        <w:ilvl w:val="3"/>
        <w:numId w:val="1"/>
      </w:numPr>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列出段落11"/>
    <w:basedOn w:val="1"/>
    <w:qFormat/>
    <w:uiPriority w:val="99"/>
    <w:pPr>
      <w:ind w:firstLine="420" w:firstLineChars="200"/>
    </w:pPr>
  </w:style>
  <w:style w:type="paragraph" w:customStyle="1" w:styleId="27">
    <w:name w:val="样式 小四 段前: 5 磅 段后: 5 磅 首行缩进:  2 字符"/>
    <w:basedOn w:val="1"/>
    <w:qFormat/>
    <w:uiPriority w:val="0"/>
    <w:pPr>
      <w:spacing w:line="400" w:lineRule="exact"/>
    </w:pPr>
    <w:rPr>
      <w:rFonts w:ascii="宋体" w:hAnsi="宋体"/>
      <w:sz w:val="24"/>
    </w:rPr>
  </w:style>
  <w:style w:type="character" w:customStyle="1" w:styleId="28">
    <w:name w:val="font21"/>
    <w:basedOn w:val="14"/>
    <w:qFormat/>
    <w:uiPriority w:val="0"/>
    <w:rPr>
      <w:rFonts w:hint="default" w:ascii="Times New Roman" w:hAnsi="Times New Roman" w:cs="Times New Roman"/>
      <w:color w:val="000000"/>
      <w:sz w:val="24"/>
      <w:szCs w:val="24"/>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character" w:customStyle="1" w:styleId="30">
    <w:name w:val="font01"/>
    <w:basedOn w:val="14"/>
    <w:qFormat/>
    <w:uiPriority w:val="0"/>
    <w:rPr>
      <w:rFonts w:ascii="Arial" w:hAnsi="Arial" w:cs="Arial"/>
      <w:color w:val="000000"/>
      <w:sz w:val="24"/>
      <w:szCs w:val="24"/>
      <w:u w:val="none"/>
    </w:rPr>
  </w:style>
  <w:style w:type="paragraph" w:customStyle="1" w:styleId="31">
    <w:name w:val="纯文本 New"/>
    <w:basedOn w:val="32"/>
    <w:qFormat/>
    <w:uiPriority w:val="0"/>
    <w:rPr>
      <w:rFonts w:ascii="宋体" w:hAnsi="Courier New" w:cs="Courier New"/>
      <w:kern w:val="0"/>
      <w:sz w:val="20"/>
      <w:szCs w:val="21"/>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5101</Words>
  <Characters>29078</Characters>
  <Lines>242</Lines>
  <Paragraphs>68</Paragraphs>
  <TotalTime>1</TotalTime>
  <ScaleCrop>false</ScaleCrop>
  <LinksUpToDate>false</LinksUpToDate>
  <CharactersWithSpaces>34111</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cp:lastPrinted>2019-10-16T03:40:00Z</cp:lastPrinted>
  <dcterms:modified xsi:type="dcterms:W3CDTF">2020-03-27T07:39:23Z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