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宋体" w:hAnsi="宋体" w:cs="华文中宋"/>
          <w:b/>
          <w:bCs/>
          <w:sz w:val="72"/>
          <w:szCs w:val="72"/>
          <w:lang w:eastAsia="zh-CN"/>
        </w:rPr>
      </w:pPr>
      <w:r>
        <w:rPr>
          <w:rFonts w:hint="eastAsia" w:ascii="黑体" w:hAnsi="黑体" w:eastAsia="黑体"/>
          <w:color w:val="000000"/>
          <w:sz w:val="24"/>
        </w:rPr>
        <w:drawing>
          <wp:anchor distT="0" distB="0" distL="114300" distR="114300" simplePos="0" relativeHeight="251659264" behindDoc="0" locked="0" layoutInCell="1" allowOverlap="1">
            <wp:simplePos x="0" y="0"/>
            <wp:positionH relativeFrom="column">
              <wp:posOffset>20320</wp:posOffset>
            </wp:positionH>
            <wp:positionV relativeFrom="paragraph">
              <wp:posOffset>-325120</wp:posOffset>
            </wp:positionV>
            <wp:extent cx="563880" cy="563880"/>
            <wp:effectExtent l="0" t="0" r="7620" b="7620"/>
            <wp:wrapNone/>
            <wp:docPr id="1" name="图片 3" descr="]AG)UZM~ZR38RTGTRZ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AG)UZM~ZR38RTGTRZ6@0(3"/>
                    <pic:cNvPicPr>
                      <a:picLocks noChangeAspect="1"/>
                    </pic:cNvPicPr>
                  </pic:nvPicPr>
                  <pic:blipFill>
                    <a:blip r:embed="rId8"/>
                    <a:stretch>
                      <a:fillRect/>
                    </a:stretch>
                  </pic:blipFill>
                  <pic:spPr>
                    <a:xfrm>
                      <a:off x="0" y="0"/>
                      <a:ext cx="563880" cy="563880"/>
                    </a:xfrm>
                    <a:prstGeom prst="rect">
                      <a:avLst/>
                    </a:prstGeom>
                    <a:noFill/>
                    <a:ln w="9525">
                      <a:noFill/>
                    </a:ln>
                  </pic:spPr>
                </pic:pic>
              </a:graphicData>
            </a:graphic>
          </wp:anchor>
        </w:drawing>
      </w:r>
    </w:p>
    <w:p>
      <w:pPr>
        <w:snapToGrid w:val="0"/>
        <w:jc w:val="center"/>
        <w:rPr>
          <w:rFonts w:hint="eastAsia" w:ascii="宋体" w:hAnsi="宋体" w:cs="华文中宋"/>
          <w:b/>
          <w:bCs/>
          <w:sz w:val="72"/>
          <w:szCs w:val="72"/>
          <w:lang w:eastAsia="zh-CN"/>
        </w:rPr>
      </w:pPr>
    </w:p>
    <w:p>
      <w:pPr>
        <w:snapToGrid w:val="0"/>
        <w:jc w:val="center"/>
        <w:rPr>
          <w:rFonts w:hint="eastAsia" w:ascii="宋体" w:hAnsi="宋体" w:cs="华文中宋"/>
          <w:b/>
          <w:bCs/>
          <w:sz w:val="72"/>
          <w:szCs w:val="72"/>
          <w:lang w:eastAsia="zh-CN"/>
        </w:rPr>
      </w:pPr>
    </w:p>
    <w:p>
      <w:pPr>
        <w:snapToGrid w:val="0"/>
        <w:jc w:val="center"/>
        <w:rPr>
          <w:rFonts w:hint="eastAsia" w:ascii="宋体" w:hAnsi="宋体" w:cs="华文中宋"/>
          <w:b/>
          <w:bCs/>
          <w:sz w:val="72"/>
          <w:szCs w:val="72"/>
          <w:lang w:eastAsia="zh-CN"/>
        </w:rPr>
      </w:pPr>
    </w:p>
    <w:p>
      <w:pPr>
        <w:snapToGrid w:val="0"/>
        <w:jc w:val="center"/>
        <w:rPr>
          <w:rFonts w:ascii="宋体" w:hAnsi="宋体" w:cs="华文中宋"/>
          <w:b/>
          <w:bCs/>
          <w:sz w:val="72"/>
          <w:szCs w:val="72"/>
        </w:rPr>
      </w:pPr>
      <w:r>
        <w:rPr>
          <w:rFonts w:hint="eastAsia" w:ascii="宋体" w:hAnsi="宋体" w:cs="华文中宋"/>
          <w:b/>
          <w:bCs/>
          <w:sz w:val="72"/>
          <w:szCs w:val="72"/>
          <w:lang w:eastAsia="zh-CN"/>
        </w:rPr>
        <w:t>服务采购</w:t>
      </w:r>
    </w:p>
    <w:p>
      <w:pPr>
        <w:snapToGrid w:val="0"/>
        <w:jc w:val="center"/>
        <w:rPr>
          <w:rFonts w:ascii="宋体" w:hAnsi="宋体" w:cs="华文中宋"/>
          <w:b/>
          <w:bCs/>
          <w:sz w:val="72"/>
          <w:szCs w:val="72"/>
        </w:rPr>
      </w:pPr>
      <w:r>
        <w:rPr>
          <w:rFonts w:hint="eastAsia" w:ascii="宋体" w:hAnsi="宋体" w:cs="华文中宋"/>
          <w:b/>
          <w:bCs/>
          <w:sz w:val="72"/>
          <w:szCs w:val="72"/>
        </w:rPr>
        <w:t>公开招标文件</w:t>
      </w:r>
    </w:p>
    <w:p>
      <w:pPr>
        <w:spacing w:line="360" w:lineRule="auto"/>
        <w:jc w:val="center"/>
        <w:rPr>
          <w:rFonts w:ascii="宋体" w:hAnsi="宋体"/>
          <w:b/>
          <w:bCs/>
          <w:sz w:val="28"/>
          <w:szCs w:val="28"/>
        </w:rPr>
      </w:pPr>
    </w:p>
    <w:p>
      <w:pPr>
        <w:spacing w:line="48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4"/>
        <w:spacing w:line="360" w:lineRule="auto"/>
        <w:ind w:firstLine="745" w:firstLineChars="232"/>
        <w:jc w:val="left"/>
        <w:rPr>
          <w:rFonts w:hint="eastAsia" w:ascii="宋体" w:hAnsi="宋体"/>
          <w:b/>
          <w:sz w:val="32"/>
          <w:lang w:eastAsia="zh-CN"/>
        </w:rPr>
      </w:pPr>
      <w:r>
        <w:rPr>
          <w:rFonts w:hint="eastAsia" w:ascii="宋体" w:hAnsi="宋体"/>
          <w:b/>
          <w:sz w:val="32"/>
        </w:rPr>
        <w:t>项目编号：</w:t>
      </w:r>
      <w:r>
        <w:rPr>
          <w:rFonts w:hint="eastAsia" w:ascii="宋体" w:hAnsi="宋体"/>
          <w:b/>
          <w:sz w:val="32"/>
          <w:lang w:eastAsia="zh-CN"/>
        </w:rPr>
        <w:t>GZBC20FG01001</w:t>
      </w:r>
    </w:p>
    <w:p>
      <w:pPr>
        <w:pStyle w:val="4"/>
        <w:spacing w:line="360" w:lineRule="auto"/>
        <w:ind w:left="638" w:leftChars="304" w:firstLine="96" w:firstLineChars="30"/>
        <w:jc w:val="left"/>
        <w:rPr>
          <w:rFonts w:ascii="宋体" w:hAnsi="宋体"/>
          <w:b/>
          <w:sz w:val="32"/>
        </w:rPr>
      </w:pPr>
      <w:r>
        <w:rPr>
          <w:rFonts w:hint="eastAsia" w:ascii="宋体" w:hAnsi="宋体"/>
          <w:b/>
          <w:sz w:val="32"/>
        </w:rPr>
        <w:t>项目名称：</w:t>
      </w:r>
      <w:r>
        <w:rPr>
          <w:rFonts w:hint="eastAsia" w:ascii="宋体" w:hAnsi="宋体"/>
          <w:b/>
          <w:sz w:val="32"/>
          <w:lang w:eastAsia="zh-CN"/>
        </w:rPr>
        <w:t>坑头村选定“三线”整治第三方代营代维整治项目</w:t>
      </w:r>
    </w:p>
    <w:p>
      <w:pPr>
        <w:pStyle w:val="4"/>
        <w:spacing w:line="360" w:lineRule="auto"/>
        <w:rPr>
          <w:rFonts w:ascii="宋体" w:hAnsi="宋体"/>
          <w:b/>
          <w:sz w:val="32"/>
        </w:rPr>
      </w:pPr>
    </w:p>
    <w:p>
      <w:pPr>
        <w:spacing w:line="360" w:lineRule="auto"/>
        <w:rPr>
          <w:rFonts w:ascii="宋体" w:hAnsi="宋体"/>
          <w:sz w:val="30"/>
        </w:rPr>
      </w:pPr>
    </w:p>
    <w:p>
      <w:pPr>
        <w:snapToGrid w:val="0"/>
        <w:spacing w:line="360" w:lineRule="auto"/>
        <w:jc w:val="center"/>
        <w:rPr>
          <w:rFonts w:hint="eastAsia" w:ascii="宋体" w:hAnsi="宋体" w:eastAsia="宋体" w:cs="华文中宋"/>
          <w:sz w:val="30"/>
          <w:szCs w:val="30"/>
          <w:lang w:eastAsia="zh-CN"/>
        </w:rPr>
      </w:pPr>
      <w:r>
        <w:rPr>
          <w:rFonts w:hint="eastAsia" w:ascii="宋体" w:hAnsi="宋体" w:cs="华文中宋"/>
          <w:sz w:val="30"/>
          <w:szCs w:val="30"/>
          <w:lang w:eastAsia="zh-CN"/>
        </w:rPr>
        <w:t>广州宝诚招标代理咨询有限公司</w:t>
      </w:r>
    </w:p>
    <w:p>
      <w:pPr>
        <w:jc w:val="center"/>
        <w:rPr>
          <w:rFonts w:hint="eastAsia" w:ascii="宋体" w:hAnsi="宋体" w:cs="华文中宋"/>
          <w:color w:val="auto"/>
          <w:sz w:val="30"/>
          <w:szCs w:val="30"/>
          <w:highlight w:val="none"/>
        </w:rPr>
      </w:pPr>
      <w:r>
        <w:rPr>
          <w:rFonts w:hint="eastAsia" w:ascii="宋体" w:hAnsi="宋体" w:cs="华文中宋"/>
          <w:color w:val="auto"/>
          <w:sz w:val="30"/>
          <w:szCs w:val="30"/>
          <w:highlight w:val="none"/>
        </w:rPr>
        <w:t>发布日期：20</w:t>
      </w:r>
      <w:r>
        <w:rPr>
          <w:rFonts w:hint="eastAsia" w:ascii="宋体" w:hAnsi="宋体" w:cs="华文中宋"/>
          <w:color w:val="auto"/>
          <w:sz w:val="30"/>
          <w:szCs w:val="30"/>
          <w:highlight w:val="none"/>
          <w:lang w:val="en-US" w:eastAsia="zh-CN"/>
        </w:rPr>
        <w:t>20</w:t>
      </w:r>
      <w:r>
        <w:rPr>
          <w:rFonts w:ascii="宋体" w:hAnsi="宋体" w:cs="华文中宋"/>
          <w:color w:val="auto"/>
          <w:sz w:val="30"/>
          <w:szCs w:val="30"/>
          <w:highlight w:val="none"/>
        </w:rPr>
        <w:t>年</w:t>
      </w:r>
      <w:r>
        <w:rPr>
          <w:rFonts w:hint="eastAsia" w:ascii="宋体" w:hAnsi="宋体" w:cs="华文中宋"/>
          <w:color w:val="auto"/>
          <w:sz w:val="30"/>
          <w:szCs w:val="30"/>
          <w:highlight w:val="none"/>
          <w:lang w:val="en-US" w:eastAsia="zh-CN"/>
        </w:rPr>
        <w:t>1</w:t>
      </w:r>
      <w:r>
        <w:rPr>
          <w:rFonts w:ascii="宋体" w:hAnsi="宋体" w:cs="华文中宋"/>
          <w:color w:val="auto"/>
          <w:sz w:val="30"/>
          <w:szCs w:val="30"/>
          <w:highlight w:val="none"/>
        </w:rPr>
        <w:t>月</w:t>
      </w:r>
      <w:r>
        <w:rPr>
          <w:rFonts w:hint="eastAsia" w:ascii="宋体" w:hAnsi="宋体" w:cs="华文中宋"/>
          <w:color w:val="auto"/>
          <w:sz w:val="30"/>
          <w:szCs w:val="30"/>
          <w:highlight w:val="none"/>
          <w:lang w:val="en-US" w:eastAsia="zh-CN"/>
        </w:rPr>
        <w:t>19</w:t>
      </w:r>
      <w:r>
        <w:rPr>
          <w:rFonts w:hint="eastAsia" w:ascii="宋体" w:hAnsi="宋体" w:cs="华文中宋"/>
          <w:color w:val="auto"/>
          <w:sz w:val="30"/>
          <w:szCs w:val="30"/>
          <w:highlight w:val="none"/>
        </w:rPr>
        <w:t>日</w:t>
      </w:r>
    </w:p>
    <w:p>
      <w:pPr>
        <w:autoSpaceDE w:val="0"/>
        <w:autoSpaceDN w:val="0"/>
        <w:adjustRightInd w:val="0"/>
        <w:snapToGrid w:val="0"/>
        <w:spacing w:beforeLines="50" w:afterLines="50" w:line="360" w:lineRule="auto"/>
        <w:jc w:val="center"/>
        <w:rPr>
          <w:rFonts w:hint="eastAsia" w:ascii="宋体" w:hAnsi="宋体"/>
          <w:b/>
          <w:sz w:val="44"/>
          <w:szCs w:val="44"/>
        </w:rPr>
      </w:pPr>
      <w:r>
        <w:rPr>
          <w:rFonts w:hint="eastAsia" w:ascii="宋体" w:hAnsi="宋体"/>
          <w:b/>
          <w:sz w:val="44"/>
          <w:szCs w:val="44"/>
        </w:rPr>
        <w:br w:type="page"/>
      </w:r>
    </w:p>
    <w:p>
      <w:pPr>
        <w:autoSpaceDE w:val="0"/>
        <w:autoSpaceDN w:val="0"/>
        <w:adjustRightInd w:val="0"/>
        <w:snapToGrid w:val="0"/>
        <w:spacing w:beforeLines="50" w:afterLines="50" w:line="240" w:lineRule="auto"/>
        <w:jc w:val="center"/>
        <w:rPr>
          <w:rFonts w:ascii="宋体" w:hAnsi="宋体"/>
          <w:b/>
          <w:sz w:val="30"/>
          <w:szCs w:val="30"/>
        </w:rPr>
      </w:pPr>
      <w:r>
        <w:rPr>
          <w:rFonts w:hint="eastAsia" w:ascii="宋体" w:hAnsi="宋体"/>
          <w:b/>
          <w:sz w:val="30"/>
          <w:szCs w:val="30"/>
        </w:rPr>
        <w:t>温馨提示！！！</w:t>
      </w:r>
    </w:p>
    <w:p>
      <w:pPr>
        <w:tabs>
          <w:tab w:val="left" w:pos="0"/>
        </w:tabs>
        <w:adjustRightInd w:val="0"/>
        <w:snapToGrid w:val="0"/>
        <w:spacing w:line="240" w:lineRule="auto"/>
        <w:jc w:val="center"/>
        <w:rPr>
          <w:rFonts w:ascii="宋体" w:hAnsi="宋体"/>
          <w:b/>
          <w:szCs w:val="21"/>
        </w:rPr>
      </w:pPr>
      <w:r>
        <w:rPr>
          <w:rFonts w:hint="eastAsia" w:ascii="宋体" w:hAnsi="宋体"/>
          <w:b/>
          <w:szCs w:val="21"/>
        </w:rPr>
        <w:t>（本提示内容非招标文件的组成部分，仅为善意提醒。如有不一致的地方，以招标文件为准）</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如无另行说明，提交投标文件时间为投标截止时间</w:t>
      </w:r>
      <w:r>
        <w:rPr>
          <w:rFonts w:hint="eastAsia" w:ascii="宋体" w:hAnsi="宋体"/>
          <w:b/>
          <w:szCs w:val="21"/>
          <w:u w:val="single"/>
        </w:rPr>
        <w:t>前30分钟</w:t>
      </w:r>
      <w:r>
        <w:rPr>
          <w:rFonts w:hint="eastAsia" w:ascii="宋体" w:hAnsi="宋体"/>
          <w:szCs w:val="21"/>
        </w:rPr>
        <w:t>内。</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为避免因迟到而失去投标资格，请</w:t>
      </w:r>
      <w:r>
        <w:rPr>
          <w:rFonts w:hint="eastAsia" w:ascii="宋体" w:hAnsi="宋体"/>
          <w:b/>
          <w:szCs w:val="21"/>
          <w:u w:val="single"/>
        </w:rPr>
        <w:t>适当提前到达</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投标文件应按顺序</w:t>
      </w:r>
      <w:r>
        <w:rPr>
          <w:rFonts w:hint="eastAsia" w:ascii="宋体" w:hAnsi="宋体"/>
          <w:b/>
          <w:szCs w:val="21"/>
          <w:u w:val="single"/>
        </w:rPr>
        <w:t>编制页码</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请仔细检查投标文件是否已按招标文件要求</w:t>
      </w:r>
      <w:r>
        <w:rPr>
          <w:rFonts w:hint="eastAsia" w:ascii="宋体" w:hAnsi="宋体"/>
          <w:b/>
          <w:szCs w:val="21"/>
          <w:u w:val="single"/>
        </w:rPr>
        <w:t>盖公章、签名、签署日期</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rPr>
      </w:pPr>
      <w:r>
        <w:rPr>
          <w:rFonts w:hint="eastAsia" w:ascii="宋体" w:hAnsi="宋体"/>
          <w:szCs w:val="21"/>
        </w:rPr>
        <w:t>请正确填写《开标一览表（报价表）》。多包组项目请仔细检查包组号，包组号与包组采购内</w:t>
      </w:r>
      <w:r>
        <w:rPr>
          <w:rFonts w:hint="eastAsia" w:ascii="宋体" w:hAnsi="宋体"/>
        </w:rPr>
        <w:t>容必须对应。</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如投标产品属于许可证管理范围内的，须提交相应的许可证。</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投标人为中型、小型、微型企业的，请提交《中小企业声明函》， 并提供最近年度经审计的财务报表。</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投标人如需对项目提出询问或质疑，应在规定时间内按招标文件附件中的询问函和质疑函的格式提交。</w:t>
      </w:r>
    </w:p>
    <w:p>
      <w:pPr>
        <w:numPr>
          <w:ilvl w:val="0"/>
          <w:numId w:val="2"/>
        </w:numPr>
        <w:tabs>
          <w:tab w:val="left" w:pos="709"/>
        </w:tabs>
        <w:adjustRightInd w:val="0"/>
        <w:snapToGrid w:val="0"/>
        <w:spacing w:line="360" w:lineRule="auto"/>
        <w:ind w:left="700" w:hanging="700"/>
        <w:rPr>
          <w:rFonts w:ascii="宋体" w:hAnsi="宋体"/>
          <w:b/>
          <w:szCs w:val="21"/>
        </w:rPr>
      </w:pPr>
      <w:r>
        <w:rPr>
          <w:rFonts w:hint="eastAsia" w:ascii="宋体" w:hAnsi="宋体"/>
          <w:b/>
          <w:szCs w:val="21"/>
        </w:rPr>
        <w:t>招标代理服务费发票类型开具须知：</w:t>
      </w:r>
      <w:r>
        <w:rPr>
          <w:rFonts w:hint="eastAsia" w:ascii="宋体" w:hAnsi="宋体"/>
          <w:szCs w:val="21"/>
        </w:rPr>
        <w:t>投标时，投标人必须按《开票资料说明函》确认“缴纳招标代理服务费”开具的发票类型，并提供开票资料和一般纳税人资格认定税务通知书或其他可证明具有该项资格证明文件复印件。</w:t>
      </w:r>
    </w:p>
    <w:p>
      <w:pPr>
        <w:tabs>
          <w:tab w:val="left" w:pos="709"/>
        </w:tabs>
        <w:adjustRightInd w:val="0"/>
        <w:snapToGrid w:val="0"/>
        <w:spacing w:line="360" w:lineRule="auto"/>
        <w:jc w:val="both"/>
        <w:rPr>
          <w:rFonts w:hint="eastAsia" w:ascii="宋体" w:hAnsi="宋体"/>
          <w:b/>
          <w:sz w:val="44"/>
          <w:szCs w:val="44"/>
        </w:rPr>
      </w:pPr>
    </w:p>
    <w:p>
      <w:pPr>
        <w:tabs>
          <w:tab w:val="left" w:pos="709"/>
        </w:tabs>
        <w:adjustRightInd w:val="0"/>
        <w:snapToGrid w:val="0"/>
        <w:spacing w:line="360" w:lineRule="auto"/>
        <w:jc w:val="center"/>
        <w:rPr>
          <w:rFonts w:hint="eastAsia" w:ascii="宋体" w:hAnsi="宋体"/>
          <w:b/>
          <w:sz w:val="44"/>
          <w:szCs w:val="44"/>
        </w:rPr>
      </w:pPr>
      <w:r>
        <w:rPr>
          <w:rFonts w:hint="eastAsia" w:ascii="宋体" w:hAnsi="宋体"/>
          <w:b/>
          <w:sz w:val="44"/>
          <w:szCs w:val="44"/>
        </w:rPr>
        <w:br w:type="page"/>
      </w:r>
    </w:p>
    <w:p>
      <w:pPr>
        <w:tabs>
          <w:tab w:val="left" w:pos="709"/>
        </w:tabs>
        <w:adjustRightInd w:val="0"/>
        <w:snapToGrid w:val="0"/>
        <w:spacing w:line="360" w:lineRule="auto"/>
        <w:jc w:val="center"/>
        <w:rPr>
          <w:rFonts w:ascii="宋体" w:hAnsi="宋体"/>
          <w:b/>
          <w:sz w:val="44"/>
          <w:szCs w:val="44"/>
        </w:rPr>
      </w:pPr>
      <w:r>
        <w:rPr>
          <w:rFonts w:hint="eastAsia" w:ascii="宋体" w:hAnsi="宋体"/>
          <w:b/>
          <w:sz w:val="44"/>
          <w:szCs w:val="44"/>
        </w:rPr>
        <w:t>目   录</w:t>
      </w:r>
    </w:p>
    <w:p>
      <w:pPr>
        <w:pStyle w:val="8"/>
        <w:ind w:firstLine="2880" w:firstLineChars="900"/>
        <w:jc w:val="left"/>
        <w:rPr>
          <w:rFonts w:cstheme="minorBidi"/>
          <w:b w:val="0"/>
          <w:sz w:val="21"/>
          <w:szCs w:val="22"/>
        </w:rPr>
      </w:pPr>
      <w:r>
        <w:rPr>
          <w:b w:val="0"/>
          <w:sz w:val="32"/>
          <w:szCs w:val="32"/>
        </w:rPr>
        <w:fldChar w:fldCharType="begin"/>
      </w:r>
      <w:r>
        <w:rPr>
          <w:rStyle w:val="13"/>
          <w:b w:val="0"/>
          <w:color w:val="auto"/>
          <w:sz w:val="32"/>
          <w:szCs w:val="32"/>
        </w:rPr>
        <w:instrText xml:space="preserve"> TOC \o "1-1" \h \z \u </w:instrText>
      </w:r>
      <w:r>
        <w:rPr>
          <w:b w:val="0"/>
          <w:sz w:val="32"/>
          <w:szCs w:val="32"/>
        </w:rPr>
        <w:fldChar w:fldCharType="separate"/>
      </w:r>
      <w:r>
        <w:fldChar w:fldCharType="begin"/>
      </w:r>
      <w:r>
        <w:instrText xml:space="preserve"> HYPERLINK \l "_Toc492302245" </w:instrText>
      </w:r>
      <w:r>
        <w:fldChar w:fldCharType="separate"/>
      </w:r>
      <w:r>
        <w:rPr>
          <w:rStyle w:val="13"/>
          <w:rFonts w:hint="eastAsia"/>
          <w:bCs/>
          <w:color w:val="auto"/>
        </w:rPr>
        <w:t>第一章</w:t>
      </w:r>
      <w:r>
        <w:rPr>
          <w:rStyle w:val="13"/>
          <w:bCs/>
          <w:color w:val="auto"/>
        </w:rPr>
        <w:t xml:space="preserve"> </w:t>
      </w:r>
      <w:r>
        <w:rPr>
          <w:rStyle w:val="13"/>
          <w:rFonts w:hint="eastAsia"/>
          <w:bCs/>
          <w:color w:val="auto"/>
          <w:lang w:val="en-US" w:eastAsia="zh-CN"/>
        </w:rPr>
        <w:t xml:space="preserve">    </w:t>
      </w:r>
      <w:r>
        <w:rPr>
          <w:rStyle w:val="13"/>
          <w:bCs/>
          <w:color w:val="auto"/>
        </w:rPr>
        <w:t xml:space="preserve"> </w:t>
      </w:r>
      <w:r>
        <w:rPr>
          <w:rStyle w:val="13"/>
          <w:rFonts w:hint="eastAsia"/>
          <w:bCs/>
          <w:color w:val="auto"/>
          <w:lang w:val="en-US" w:eastAsia="zh-CN"/>
        </w:rPr>
        <w:t xml:space="preserve">  </w:t>
      </w:r>
      <w:r>
        <w:rPr>
          <w:rStyle w:val="13"/>
          <w:rFonts w:hint="eastAsia"/>
          <w:bCs/>
          <w:color w:val="auto"/>
        </w:rPr>
        <w:t>投标邀请函</w:t>
      </w:r>
      <w:r>
        <w:fldChar w:fldCharType="end"/>
      </w:r>
    </w:p>
    <w:p>
      <w:pPr>
        <w:pStyle w:val="8"/>
        <w:ind w:firstLine="2811" w:firstLineChars="1000"/>
        <w:jc w:val="left"/>
        <w:rPr>
          <w:rFonts w:cstheme="minorBidi"/>
          <w:b w:val="0"/>
          <w:sz w:val="21"/>
          <w:szCs w:val="22"/>
        </w:rPr>
      </w:pPr>
      <w:r>
        <w:fldChar w:fldCharType="begin"/>
      </w:r>
      <w:r>
        <w:instrText xml:space="preserve"> HYPERLINK \l "_Toc492302246" </w:instrText>
      </w:r>
      <w:r>
        <w:fldChar w:fldCharType="separate"/>
      </w:r>
      <w:r>
        <w:rPr>
          <w:rStyle w:val="13"/>
          <w:rFonts w:hint="eastAsia"/>
          <w:bCs/>
          <w:color w:val="auto"/>
        </w:rPr>
        <w:t>第二章</w:t>
      </w:r>
      <w:r>
        <w:rPr>
          <w:rStyle w:val="13"/>
          <w:bCs/>
          <w:color w:val="auto"/>
        </w:rPr>
        <w:t xml:space="preserve"> </w:t>
      </w:r>
      <w:r>
        <w:rPr>
          <w:rStyle w:val="13"/>
          <w:rFonts w:hint="eastAsia"/>
          <w:bCs/>
          <w:color w:val="auto"/>
          <w:lang w:val="en-US" w:eastAsia="zh-CN"/>
        </w:rPr>
        <w:t xml:space="preserve">      </w:t>
      </w:r>
      <w:r>
        <w:rPr>
          <w:rStyle w:val="13"/>
          <w:bCs/>
          <w:color w:val="auto"/>
        </w:rPr>
        <w:t xml:space="preserve"> </w:t>
      </w:r>
      <w:r>
        <w:rPr>
          <w:rStyle w:val="13"/>
          <w:rFonts w:hint="eastAsia"/>
          <w:bCs/>
          <w:color w:val="auto"/>
        </w:rPr>
        <w:t>投标资料表</w:t>
      </w:r>
      <w:r>
        <w:fldChar w:fldCharType="end"/>
      </w:r>
    </w:p>
    <w:p>
      <w:pPr>
        <w:pStyle w:val="8"/>
        <w:ind w:firstLine="2811" w:firstLineChars="1000"/>
        <w:jc w:val="left"/>
        <w:rPr>
          <w:rFonts w:cstheme="minorBidi"/>
          <w:b w:val="0"/>
          <w:sz w:val="21"/>
          <w:szCs w:val="22"/>
        </w:rPr>
      </w:pPr>
      <w:r>
        <w:fldChar w:fldCharType="begin"/>
      </w:r>
      <w:r>
        <w:instrText xml:space="preserve"> HYPERLINK \l "_Toc492302247" </w:instrText>
      </w:r>
      <w:r>
        <w:fldChar w:fldCharType="separate"/>
      </w:r>
      <w:r>
        <w:rPr>
          <w:rStyle w:val="13"/>
          <w:rFonts w:hint="eastAsia"/>
          <w:bCs/>
          <w:color w:val="auto"/>
        </w:rPr>
        <w:t>第三章</w:t>
      </w:r>
      <w:r>
        <w:rPr>
          <w:rStyle w:val="13"/>
          <w:bCs/>
          <w:color w:val="auto"/>
        </w:rPr>
        <w:t xml:space="preserve">  </w:t>
      </w:r>
      <w:r>
        <w:rPr>
          <w:rStyle w:val="13"/>
          <w:rFonts w:hint="eastAsia"/>
          <w:bCs/>
          <w:color w:val="auto"/>
          <w:lang w:val="en-US" w:eastAsia="zh-CN"/>
        </w:rPr>
        <w:t xml:space="preserve">      </w:t>
      </w:r>
      <w:r>
        <w:rPr>
          <w:rStyle w:val="13"/>
          <w:rFonts w:hint="eastAsia"/>
          <w:bCs/>
          <w:color w:val="auto"/>
        </w:rPr>
        <w:t>评分体系与标准</w:t>
      </w:r>
      <w:r>
        <w:fldChar w:fldCharType="end"/>
      </w:r>
    </w:p>
    <w:p>
      <w:pPr>
        <w:pStyle w:val="8"/>
        <w:ind w:firstLine="2811" w:firstLineChars="1000"/>
        <w:jc w:val="left"/>
        <w:rPr>
          <w:rFonts w:cstheme="minorBidi"/>
          <w:b w:val="0"/>
          <w:sz w:val="21"/>
          <w:szCs w:val="22"/>
        </w:rPr>
      </w:pPr>
      <w:r>
        <w:fldChar w:fldCharType="begin"/>
      </w:r>
      <w:r>
        <w:instrText xml:space="preserve"> HYPERLINK \l "_Toc492302252" </w:instrText>
      </w:r>
      <w:r>
        <w:fldChar w:fldCharType="separate"/>
      </w:r>
      <w:r>
        <w:rPr>
          <w:rStyle w:val="13"/>
          <w:rFonts w:hint="eastAsia"/>
          <w:bCs/>
          <w:color w:val="auto"/>
        </w:rPr>
        <w:t>第四章</w:t>
      </w:r>
      <w:r>
        <w:rPr>
          <w:rStyle w:val="13"/>
          <w:bCs/>
          <w:color w:val="auto"/>
        </w:rPr>
        <w:t xml:space="preserve">  </w:t>
      </w:r>
      <w:r>
        <w:rPr>
          <w:rStyle w:val="13"/>
          <w:rFonts w:hint="eastAsia"/>
          <w:bCs/>
          <w:color w:val="auto"/>
          <w:lang w:val="en-US" w:eastAsia="zh-CN"/>
        </w:rPr>
        <w:t xml:space="preserve">      </w:t>
      </w:r>
      <w:r>
        <w:rPr>
          <w:rStyle w:val="13"/>
          <w:rFonts w:hint="eastAsia"/>
          <w:bCs/>
          <w:color w:val="auto"/>
        </w:rPr>
        <w:t>用户需求书</w:t>
      </w:r>
      <w:r>
        <w:fldChar w:fldCharType="end"/>
      </w:r>
    </w:p>
    <w:p>
      <w:pPr>
        <w:pStyle w:val="8"/>
        <w:ind w:firstLine="2811" w:firstLineChars="1000"/>
        <w:jc w:val="left"/>
        <w:rPr>
          <w:rFonts w:cstheme="minorBidi"/>
          <w:b w:val="0"/>
          <w:sz w:val="21"/>
          <w:szCs w:val="22"/>
        </w:rPr>
      </w:pPr>
      <w:r>
        <w:fldChar w:fldCharType="begin"/>
      </w:r>
      <w:r>
        <w:instrText xml:space="preserve"> HYPERLINK \l "_Toc492302253" </w:instrText>
      </w:r>
      <w:r>
        <w:fldChar w:fldCharType="separate"/>
      </w:r>
      <w:r>
        <w:rPr>
          <w:rStyle w:val="13"/>
          <w:rFonts w:hint="eastAsia"/>
          <w:bCs/>
          <w:color w:val="auto"/>
        </w:rPr>
        <w:t>第五章</w:t>
      </w:r>
      <w:r>
        <w:rPr>
          <w:rStyle w:val="13"/>
          <w:bCs/>
          <w:color w:val="auto"/>
        </w:rPr>
        <w:t xml:space="preserve">  </w:t>
      </w:r>
      <w:r>
        <w:rPr>
          <w:rStyle w:val="13"/>
          <w:rFonts w:hint="eastAsia"/>
          <w:bCs/>
          <w:color w:val="auto"/>
          <w:lang w:val="en-US" w:eastAsia="zh-CN"/>
        </w:rPr>
        <w:t xml:space="preserve">      </w:t>
      </w:r>
      <w:r>
        <w:rPr>
          <w:rStyle w:val="13"/>
          <w:rFonts w:hint="eastAsia"/>
          <w:bCs/>
          <w:color w:val="auto"/>
        </w:rPr>
        <w:t>合同通用条款</w:t>
      </w:r>
      <w:r>
        <w:fldChar w:fldCharType="end"/>
      </w:r>
    </w:p>
    <w:p>
      <w:pPr>
        <w:pStyle w:val="8"/>
        <w:ind w:firstLine="2811" w:firstLineChars="1000"/>
        <w:jc w:val="left"/>
        <w:rPr>
          <w:rFonts w:cstheme="minorBidi"/>
          <w:b w:val="0"/>
          <w:sz w:val="21"/>
          <w:szCs w:val="22"/>
        </w:rPr>
      </w:pPr>
      <w:r>
        <w:fldChar w:fldCharType="begin"/>
      </w:r>
      <w:r>
        <w:instrText xml:space="preserve"> HYPERLINK \l "_Toc492302254" </w:instrText>
      </w:r>
      <w:r>
        <w:fldChar w:fldCharType="separate"/>
      </w:r>
      <w:r>
        <w:rPr>
          <w:rStyle w:val="13"/>
          <w:rFonts w:hint="eastAsia"/>
          <w:bCs/>
          <w:color w:val="auto"/>
        </w:rPr>
        <w:t>第六章</w:t>
      </w:r>
      <w:r>
        <w:rPr>
          <w:rStyle w:val="13"/>
          <w:bCs/>
          <w:color w:val="auto"/>
        </w:rPr>
        <w:t xml:space="preserve">  </w:t>
      </w:r>
      <w:r>
        <w:rPr>
          <w:rStyle w:val="13"/>
          <w:rFonts w:hint="eastAsia"/>
          <w:bCs/>
          <w:color w:val="auto"/>
          <w:lang w:val="en-US" w:eastAsia="zh-CN"/>
        </w:rPr>
        <w:t xml:space="preserve">      </w:t>
      </w:r>
      <w:r>
        <w:rPr>
          <w:rStyle w:val="13"/>
          <w:rFonts w:hint="eastAsia"/>
          <w:bCs/>
          <w:color w:val="auto"/>
        </w:rPr>
        <w:t>投标文件格式</w:t>
      </w:r>
      <w:r>
        <w:fldChar w:fldCharType="end"/>
      </w:r>
    </w:p>
    <w:p>
      <w:pPr>
        <w:pStyle w:val="8"/>
        <w:ind w:firstLine="2811" w:firstLineChars="1000"/>
        <w:jc w:val="left"/>
        <w:rPr>
          <w:rFonts w:cstheme="minorBidi"/>
          <w:b w:val="0"/>
          <w:sz w:val="21"/>
          <w:szCs w:val="22"/>
        </w:rPr>
      </w:pPr>
      <w:r>
        <w:fldChar w:fldCharType="begin"/>
      </w:r>
      <w:r>
        <w:instrText xml:space="preserve"> HYPERLINK \l "_Toc492302255" </w:instrText>
      </w:r>
      <w:r>
        <w:fldChar w:fldCharType="separate"/>
      </w:r>
      <w:r>
        <w:rPr>
          <w:rStyle w:val="13"/>
          <w:rFonts w:hint="eastAsia"/>
          <w:bCs/>
          <w:color w:val="auto"/>
        </w:rPr>
        <w:t>第七章</w:t>
      </w:r>
      <w:r>
        <w:rPr>
          <w:rStyle w:val="13"/>
          <w:bCs/>
          <w:color w:val="auto"/>
        </w:rPr>
        <w:t xml:space="preserve"> </w:t>
      </w:r>
      <w:r>
        <w:rPr>
          <w:rStyle w:val="13"/>
          <w:rFonts w:hint="eastAsia"/>
          <w:bCs/>
          <w:color w:val="auto"/>
          <w:lang w:val="en-US" w:eastAsia="zh-CN"/>
        </w:rPr>
        <w:t xml:space="preserve">      </w:t>
      </w:r>
      <w:r>
        <w:rPr>
          <w:rStyle w:val="13"/>
          <w:bCs/>
          <w:color w:val="auto"/>
        </w:rPr>
        <w:t xml:space="preserve"> </w:t>
      </w:r>
      <w:r>
        <w:rPr>
          <w:rStyle w:val="13"/>
          <w:rFonts w:hint="eastAsia"/>
          <w:bCs/>
          <w:color w:val="auto"/>
        </w:rPr>
        <w:t>投标人须知</w:t>
      </w:r>
      <w:r>
        <w:fldChar w:fldCharType="end"/>
      </w:r>
    </w:p>
    <w:p>
      <w:pPr>
        <w:rPr>
          <w:rFonts w:cs="Calibri"/>
          <w:b w:val="0"/>
          <w:sz w:val="32"/>
          <w:szCs w:val="32"/>
        </w:rPr>
      </w:pPr>
      <w:r>
        <w:rPr>
          <w:rFonts w:cs="Calibri"/>
          <w:b w:val="0"/>
          <w:sz w:val="32"/>
          <w:szCs w:val="32"/>
        </w:rPr>
        <w:fldChar w:fldCharType="end"/>
      </w:r>
    </w:p>
    <w:p>
      <w:pPr>
        <w:rPr>
          <w:rFonts w:cs="Calibri"/>
          <w:b w:val="0"/>
          <w:sz w:val="32"/>
          <w:szCs w:val="32"/>
        </w:rPr>
      </w:pPr>
      <w:r>
        <w:rPr>
          <w:rFonts w:cs="Calibri"/>
          <w:b w:val="0"/>
          <w:sz w:val="32"/>
          <w:szCs w:val="32"/>
        </w:rPr>
        <w:br w:type="page"/>
      </w:r>
    </w:p>
    <w:p>
      <w:pPr>
        <w:pStyle w:val="8"/>
        <w:rPr>
          <w:sz w:val="24"/>
        </w:rPr>
      </w:pPr>
      <w:bookmarkStart w:id="0" w:name="_Toc463018928"/>
      <w:bookmarkStart w:id="1" w:name="_Toc480529433"/>
      <w:r>
        <w:rPr>
          <w:rFonts w:hint="eastAsia"/>
        </w:rPr>
        <w:t>（专用条款）</w:t>
      </w:r>
      <w:bookmarkEnd w:id="0"/>
      <w:bookmarkEnd w:id="1"/>
    </w:p>
    <w:p>
      <w:pPr>
        <w:adjustRightInd w:val="0"/>
        <w:snapToGrid w:val="0"/>
        <w:spacing w:beforeLines="50" w:afterLines="50"/>
        <w:jc w:val="center"/>
        <w:outlineLvl w:val="0"/>
        <w:rPr>
          <w:rFonts w:ascii="宋体" w:hAnsi="宋体"/>
          <w:b/>
          <w:bCs/>
          <w:sz w:val="30"/>
          <w:szCs w:val="30"/>
        </w:rPr>
      </w:pPr>
      <w:bookmarkStart w:id="2" w:name="_Toc480529434"/>
      <w:bookmarkStart w:id="3" w:name="_Toc463018929"/>
      <w:bookmarkStart w:id="4" w:name="_Toc492302245"/>
      <w:r>
        <w:rPr>
          <w:rFonts w:hint="eastAsia" w:ascii="宋体" w:hAnsi="宋体"/>
          <w:b/>
          <w:bCs/>
          <w:sz w:val="28"/>
          <w:szCs w:val="28"/>
        </w:rPr>
        <w:t>第一章  投标邀请函</w:t>
      </w:r>
      <w:bookmarkEnd w:id="2"/>
      <w:bookmarkEnd w:id="3"/>
      <w:bookmarkEnd w:id="4"/>
    </w:p>
    <w:p>
      <w:pPr>
        <w:adjustRightInd w:val="0"/>
        <w:snapToGrid w:val="0"/>
        <w:spacing w:line="360" w:lineRule="auto"/>
        <w:ind w:firstLine="420" w:firstLineChars="200"/>
        <w:rPr>
          <w:rFonts w:ascii="宋体" w:hAnsi="宋体" w:cs="宋体"/>
          <w:bCs/>
          <w:szCs w:val="20"/>
        </w:rPr>
      </w:pPr>
      <w:r>
        <w:rPr>
          <w:rFonts w:hint="eastAsia" w:ascii="宋体" w:hAnsi="宋体"/>
          <w:bCs/>
          <w:szCs w:val="20"/>
          <w:lang w:eastAsia="zh-CN"/>
        </w:rPr>
        <w:t>广州宝诚招标代理咨询有限公司</w:t>
      </w:r>
      <w:r>
        <w:rPr>
          <w:rFonts w:hint="eastAsia" w:ascii="宋体" w:hAnsi="宋体"/>
          <w:bCs/>
          <w:szCs w:val="20"/>
        </w:rPr>
        <w:t>（</w:t>
      </w:r>
      <w:r>
        <w:rPr>
          <w:rFonts w:ascii="宋体" w:hAnsi="宋体"/>
          <w:bCs/>
          <w:szCs w:val="20"/>
        </w:rPr>
        <w:t>以下简称</w:t>
      </w:r>
      <w:r>
        <w:rPr>
          <w:rFonts w:hint="eastAsia" w:ascii="宋体" w:hAnsi="宋体"/>
          <w:bCs/>
          <w:szCs w:val="20"/>
        </w:rPr>
        <w:t>‘</w:t>
      </w:r>
      <w:r>
        <w:rPr>
          <w:rFonts w:ascii="宋体" w:hAnsi="宋体"/>
          <w:bCs/>
          <w:szCs w:val="20"/>
        </w:rPr>
        <w:t>采购代理机构</w:t>
      </w:r>
      <w:r>
        <w:rPr>
          <w:rFonts w:hint="eastAsia" w:ascii="宋体" w:hAnsi="宋体"/>
          <w:bCs/>
          <w:szCs w:val="20"/>
        </w:rPr>
        <w:t>’）受</w:t>
      </w:r>
      <w:r>
        <w:rPr>
          <w:rFonts w:hint="eastAsia" w:ascii="宋体" w:hAnsi="宋体"/>
          <w:color w:val="FF0000"/>
          <w:szCs w:val="21"/>
          <w:lang w:eastAsia="zh-CN"/>
        </w:rPr>
        <w:t>广州市番禺区南村镇坑头村经济合作社</w:t>
      </w:r>
      <w:r>
        <w:rPr>
          <w:rFonts w:hint="eastAsia" w:ascii="宋体" w:hAnsi="宋体"/>
          <w:bCs/>
          <w:szCs w:val="20"/>
        </w:rPr>
        <w:t>（以下简称‘采购人’）的委托</w:t>
      </w:r>
      <w:r>
        <w:rPr>
          <w:rFonts w:hint="eastAsia" w:ascii="宋体" w:hAnsi="宋体"/>
          <w:bCs/>
          <w:szCs w:val="21"/>
        </w:rPr>
        <w:t>，对</w:t>
      </w:r>
      <w:r>
        <w:rPr>
          <w:rFonts w:hint="eastAsia" w:ascii="宋体" w:hAnsi="宋体"/>
          <w:szCs w:val="21"/>
          <w:lang w:eastAsia="zh-CN"/>
        </w:rPr>
        <w:t>坑头村选定“三线”整治第三方代营代维整治项目</w:t>
      </w:r>
      <w:r>
        <w:rPr>
          <w:rFonts w:hint="eastAsia" w:ascii="宋体" w:hAnsi="宋体"/>
          <w:bCs/>
          <w:szCs w:val="21"/>
        </w:rPr>
        <w:t>进行公开招标采购，</w:t>
      </w:r>
      <w:r>
        <w:rPr>
          <w:rFonts w:hint="eastAsia" w:ascii="宋体" w:hAnsi="宋体"/>
          <w:szCs w:val="21"/>
        </w:rPr>
        <w:t>欢迎</w:t>
      </w:r>
      <w:r>
        <w:rPr>
          <w:rFonts w:hint="eastAsia" w:ascii="宋体" w:hAnsi="宋体"/>
        </w:rPr>
        <w:t>符合条件的</w:t>
      </w:r>
      <w:r>
        <w:rPr>
          <w:rFonts w:hint="eastAsia" w:ascii="宋体" w:hAnsi="宋体"/>
          <w:bCs/>
          <w:szCs w:val="21"/>
        </w:rPr>
        <w:t>供应商</w:t>
      </w:r>
      <w:r>
        <w:rPr>
          <w:rFonts w:hint="eastAsia" w:ascii="宋体" w:hAnsi="宋体"/>
        </w:rPr>
        <w:t>投标。</w:t>
      </w:r>
    </w:p>
    <w:p>
      <w:pPr>
        <w:numPr>
          <w:ilvl w:val="0"/>
          <w:numId w:val="3"/>
        </w:numPr>
        <w:adjustRightInd w:val="0"/>
        <w:snapToGrid w:val="0"/>
        <w:spacing w:line="360" w:lineRule="auto"/>
        <w:rPr>
          <w:rFonts w:ascii="宋体" w:hAnsi="宋体"/>
        </w:rPr>
      </w:pPr>
      <w:r>
        <w:rPr>
          <w:rFonts w:hint="eastAsia" w:ascii="宋体" w:hAnsi="宋体"/>
          <w:bCs/>
          <w:szCs w:val="20"/>
        </w:rPr>
        <w:t>采购项目编号：</w:t>
      </w:r>
      <w:r>
        <w:rPr>
          <w:rFonts w:hint="eastAsia" w:ascii="宋体" w:hAnsi="宋体"/>
          <w:lang w:eastAsia="zh-CN"/>
        </w:rPr>
        <w:t>GZBC20FG01001</w:t>
      </w:r>
    </w:p>
    <w:p>
      <w:pPr>
        <w:numPr>
          <w:ilvl w:val="0"/>
          <w:numId w:val="3"/>
        </w:numPr>
        <w:adjustRightInd w:val="0"/>
        <w:snapToGrid w:val="0"/>
        <w:spacing w:line="360" w:lineRule="auto"/>
        <w:rPr>
          <w:rFonts w:ascii="宋体" w:hAnsi="宋体"/>
        </w:rPr>
      </w:pPr>
      <w:r>
        <w:rPr>
          <w:rFonts w:hint="eastAsia" w:ascii="宋体" w:hAnsi="宋体"/>
          <w:bCs/>
          <w:szCs w:val="20"/>
        </w:rPr>
        <w:t>采购项目名称：</w:t>
      </w:r>
      <w:r>
        <w:rPr>
          <w:rFonts w:hint="eastAsia" w:ascii="宋体" w:hAnsi="宋体"/>
          <w:lang w:eastAsia="zh-CN"/>
        </w:rPr>
        <w:t>坑头村选定“三线”整治第三方代营代维整治项目</w:t>
      </w:r>
    </w:p>
    <w:p>
      <w:pPr>
        <w:numPr>
          <w:ilvl w:val="0"/>
          <w:numId w:val="3"/>
        </w:numPr>
        <w:adjustRightInd w:val="0"/>
        <w:snapToGrid w:val="0"/>
        <w:spacing w:line="360" w:lineRule="auto"/>
        <w:rPr>
          <w:rFonts w:ascii="宋体" w:hAnsi="宋体"/>
          <w:bCs/>
          <w:szCs w:val="20"/>
        </w:rPr>
      </w:pPr>
      <w:r>
        <w:rPr>
          <w:rFonts w:hint="eastAsia" w:ascii="宋体" w:hAnsi="宋体"/>
          <w:bCs/>
          <w:szCs w:val="20"/>
        </w:rPr>
        <w:t>采购数量：</w:t>
      </w:r>
      <w:r>
        <w:rPr>
          <w:rFonts w:hint="eastAsia" w:ascii="宋体" w:hAnsi="宋体"/>
          <w:bCs/>
          <w:szCs w:val="20"/>
          <w:lang w:val="en-US" w:eastAsia="zh-CN"/>
        </w:rPr>
        <w:t>1</w:t>
      </w:r>
      <w:r>
        <w:rPr>
          <w:rFonts w:hint="eastAsia" w:ascii="宋体" w:hAnsi="宋体"/>
          <w:bCs/>
          <w:szCs w:val="20"/>
        </w:rPr>
        <w:t>项</w:t>
      </w:r>
    </w:p>
    <w:p>
      <w:pPr>
        <w:numPr>
          <w:ilvl w:val="0"/>
          <w:numId w:val="3"/>
        </w:numPr>
        <w:adjustRightInd w:val="0"/>
        <w:snapToGrid w:val="0"/>
        <w:spacing w:line="360" w:lineRule="auto"/>
        <w:rPr>
          <w:rFonts w:ascii="宋体" w:hAnsi="宋体"/>
          <w:bCs/>
          <w:szCs w:val="20"/>
        </w:rPr>
      </w:pPr>
      <w:r>
        <w:rPr>
          <w:rFonts w:hint="eastAsia" w:ascii="宋体" w:hAnsi="宋体"/>
          <w:bCs/>
          <w:szCs w:val="20"/>
        </w:rPr>
        <w:t>采购项目内容及需求 (采购项目技术规格、参数及要求，需要落实的政府采购政策)：</w:t>
      </w:r>
    </w:p>
    <w:p>
      <w:pPr>
        <w:numPr>
          <w:ilvl w:val="0"/>
          <w:numId w:val="4"/>
        </w:numPr>
        <w:adjustRightInd w:val="0"/>
        <w:snapToGrid w:val="0"/>
        <w:spacing w:line="360" w:lineRule="auto"/>
        <w:rPr>
          <w:rFonts w:ascii="宋体" w:hAnsi="宋体"/>
          <w:bCs/>
          <w:szCs w:val="20"/>
        </w:rPr>
      </w:pPr>
      <w:r>
        <w:rPr>
          <w:rFonts w:hint="eastAsia" w:ascii="宋体" w:hAnsi="宋体"/>
          <w:bCs/>
          <w:szCs w:val="20"/>
        </w:rPr>
        <w:t>服务详细技术要求：详见招标文件中的“用户需求书”</w:t>
      </w:r>
      <w:r>
        <w:rPr>
          <w:rFonts w:hint="eastAsia" w:ascii="宋体" w:hAnsi="宋体"/>
          <w:bCs/>
          <w:szCs w:val="21"/>
        </w:rPr>
        <w:t>。</w:t>
      </w: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9"/>
        <w:gridCol w:w="4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5079" w:type="dxa"/>
            <w:vAlign w:val="center"/>
          </w:tcPr>
          <w:p>
            <w:pPr>
              <w:snapToGrid w:val="0"/>
              <w:spacing w:line="276" w:lineRule="auto"/>
              <w:jc w:val="center"/>
              <w:rPr>
                <w:rFonts w:ascii="宋体" w:hAnsi="宋体"/>
                <w:b/>
                <w:bCs/>
                <w:szCs w:val="21"/>
              </w:rPr>
            </w:pPr>
            <w:r>
              <w:rPr>
                <w:rFonts w:hint="eastAsia" w:ascii="宋体" w:hAnsi="宋体"/>
                <w:b/>
                <w:szCs w:val="21"/>
              </w:rPr>
              <w:t>采购内容</w:t>
            </w:r>
          </w:p>
        </w:tc>
        <w:tc>
          <w:tcPr>
            <w:tcW w:w="4883" w:type="dxa"/>
            <w:vAlign w:val="center"/>
          </w:tcPr>
          <w:p>
            <w:pPr>
              <w:snapToGrid w:val="0"/>
              <w:spacing w:line="276" w:lineRule="auto"/>
              <w:jc w:val="center"/>
              <w:rPr>
                <w:rFonts w:hint="eastAsia" w:ascii="宋体" w:hAnsi="宋体" w:eastAsia="宋体"/>
                <w:b/>
                <w:szCs w:val="21"/>
                <w:lang w:eastAsia="zh-CN"/>
              </w:rPr>
            </w:pPr>
            <w:r>
              <w:rPr>
                <w:rFonts w:hint="eastAsia" w:ascii="宋体" w:hAnsi="宋体"/>
                <w:b/>
                <w:szCs w:val="21"/>
                <w:lang w:eastAsia="zh-CN"/>
              </w:rPr>
              <w:t>整治完成时间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079" w:type="dxa"/>
            <w:vAlign w:val="center"/>
          </w:tcPr>
          <w:p>
            <w:pPr>
              <w:numPr>
                <w:ilvl w:val="0"/>
                <w:numId w:val="0"/>
              </w:numPr>
              <w:adjustRightInd w:val="0"/>
              <w:snapToGrid w:val="0"/>
              <w:spacing w:line="240" w:lineRule="auto"/>
              <w:jc w:val="center"/>
              <w:rPr>
                <w:rFonts w:hint="eastAsia" w:ascii="宋体" w:hAnsi="宋体" w:eastAsia="宋体"/>
                <w:bCs/>
                <w:szCs w:val="21"/>
                <w:lang w:eastAsia="zh-CN"/>
              </w:rPr>
            </w:pPr>
            <w:r>
              <w:rPr>
                <w:rFonts w:hint="eastAsia" w:ascii="宋体" w:hAnsi="宋体"/>
                <w:lang w:eastAsia="zh-CN"/>
              </w:rPr>
              <w:t>坑头村选定“三线”整治第三方代营代维整治项目</w:t>
            </w:r>
          </w:p>
        </w:tc>
        <w:tc>
          <w:tcPr>
            <w:tcW w:w="4883" w:type="dxa"/>
            <w:vAlign w:val="center"/>
          </w:tcPr>
          <w:p>
            <w:pPr>
              <w:numPr>
                <w:ilvl w:val="0"/>
                <w:numId w:val="0"/>
              </w:numPr>
              <w:adjustRightInd w:val="0"/>
              <w:snapToGrid w:val="0"/>
              <w:spacing w:line="240" w:lineRule="auto"/>
              <w:jc w:val="center"/>
              <w:rPr>
                <w:rFonts w:hint="eastAsia" w:ascii="宋体" w:hAnsi="宋体" w:eastAsia="宋体"/>
                <w:bCs/>
                <w:szCs w:val="21"/>
                <w:lang w:eastAsia="zh-CN"/>
              </w:rPr>
            </w:pPr>
            <w:r>
              <w:rPr>
                <w:rFonts w:hint="eastAsia" w:ascii="宋体" w:hAnsi="宋体"/>
                <w:color w:val="000000"/>
                <w:szCs w:val="21"/>
                <w:lang w:eastAsia="zh-CN"/>
              </w:rPr>
              <w:t>20</w:t>
            </w:r>
            <w:r>
              <w:rPr>
                <w:rFonts w:hint="eastAsia" w:ascii="宋体" w:hAnsi="宋体"/>
                <w:color w:val="000000"/>
                <w:szCs w:val="21"/>
                <w:lang w:val="en-US" w:eastAsia="zh-CN"/>
              </w:rPr>
              <w:t>20</w:t>
            </w:r>
            <w:r>
              <w:rPr>
                <w:rFonts w:hint="eastAsia" w:ascii="宋体" w:hAnsi="宋体"/>
                <w:color w:val="000000"/>
                <w:szCs w:val="21"/>
                <w:lang w:eastAsia="zh-CN"/>
              </w:rPr>
              <w:t>年12月底前</w:t>
            </w:r>
          </w:p>
        </w:tc>
      </w:tr>
    </w:tbl>
    <w:p>
      <w:pPr>
        <w:numPr>
          <w:ilvl w:val="0"/>
          <w:numId w:val="4"/>
        </w:numPr>
        <w:adjustRightInd w:val="0"/>
        <w:snapToGrid w:val="0"/>
        <w:spacing w:line="360" w:lineRule="auto"/>
        <w:rPr>
          <w:rFonts w:ascii="宋体" w:hAnsi="宋体"/>
          <w:bCs/>
          <w:szCs w:val="20"/>
        </w:rPr>
      </w:pPr>
      <w:r>
        <w:rPr>
          <w:rFonts w:hint="eastAsia" w:ascii="宋体" w:hAnsi="宋体"/>
          <w:bCs/>
          <w:szCs w:val="20"/>
        </w:rPr>
        <w:t>需要落实的政府采购政策：《政府采购促进中小企业发展暂行办法》（财库[2011]181号）、《关于政府采购支持监狱企业发展有关问题的通知》(财库[2014]68号)、《关于环境标志产品政府采购实施的意见》（财库〔2006〕90号、《节能产品政府采购实施意见》的通知（财库〔2004〕185号）。</w:t>
      </w:r>
    </w:p>
    <w:p>
      <w:pPr>
        <w:numPr>
          <w:ilvl w:val="0"/>
          <w:numId w:val="4"/>
        </w:numPr>
        <w:adjustRightInd w:val="0"/>
        <w:snapToGrid w:val="0"/>
        <w:spacing w:line="360" w:lineRule="auto"/>
        <w:rPr>
          <w:rFonts w:ascii="宋体" w:hAnsi="宋体"/>
          <w:bCs/>
          <w:szCs w:val="20"/>
        </w:rPr>
      </w:pPr>
      <w:r>
        <w:rPr>
          <w:rFonts w:hint="eastAsia" w:ascii="宋体" w:hAnsi="宋体"/>
          <w:bCs/>
          <w:szCs w:val="20"/>
        </w:rPr>
        <w:t xml:space="preserve">本项目属于政府采购项目。 </w:t>
      </w:r>
    </w:p>
    <w:p>
      <w:pPr>
        <w:numPr>
          <w:ilvl w:val="0"/>
          <w:numId w:val="3"/>
        </w:numPr>
        <w:tabs>
          <w:tab w:val="center" w:pos="4156"/>
        </w:tabs>
        <w:adjustRightInd w:val="0"/>
        <w:snapToGrid w:val="0"/>
        <w:spacing w:line="360" w:lineRule="auto"/>
        <w:rPr>
          <w:rFonts w:ascii="宋体" w:hAnsi="宋体"/>
          <w:bCs/>
          <w:szCs w:val="20"/>
        </w:rPr>
      </w:pPr>
      <w:r>
        <w:rPr>
          <w:rFonts w:hint="eastAsia" w:ascii="宋体" w:hAnsi="宋体"/>
          <w:bCs/>
          <w:szCs w:val="20"/>
        </w:rPr>
        <w:t>供应商资格：</w:t>
      </w:r>
      <w:r>
        <w:rPr>
          <w:rFonts w:hint="eastAsia" w:ascii="宋体" w:hAnsi="宋体"/>
          <w:bCs/>
          <w:szCs w:val="20"/>
          <w:lang w:eastAsia="zh-CN"/>
        </w:rPr>
        <w:tab/>
      </w:r>
    </w:p>
    <w:p>
      <w:pPr>
        <w:numPr>
          <w:ilvl w:val="0"/>
          <w:numId w:val="0"/>
        </w:numPr>
        <w:tabs>
          <w:tab w:val="left" w:pos="567"/>
        </w:tabs>
        <w:adjustRightInd w:val="0"/>
        <w:snapToGrid w:val="0"/>
        <w:spacing w:line="360" w:lineRule="auto"/>
        <w:rPr>
          <w:rFonts w:ascii="宋体" w:hAnsi="宋体"/>
          <w:bCs/>
          <w:color w:val="auto"/>
          <w:szCs w:val="21"/>
        </w:rPr>
      </w:pPr>
      <w:r>
        <w:rPr>
          <w:rFonts w:hint="eastAsia" w:ascii="宋体" w:hAnsi="宋体"/>
          <w:bCs/>
          <w:color w:val="auto"/>
          <w:szCs w:val="21"/>
          <w:lang w:val="en-US" w:eastAsia="zh-CN"/>
        </w:rPr>
        <w:t>1.</w:t>
      </w:r>
      <w:r>
        <w:rPr>
          <w:rFonts w:hint="eastAsia" w:ascii="宋体" w:hAnsi="宋体"/>
          <w:bCs/>
          <w:color w:val="auto"/>
          <w:szCs w:val="21"/>
        </w:rPr>
        <w:t>有效的企业法人营业执照（或事业法人登记证）、其他组织的营业执照或者民办非企业单位登记证书复印件；</w:t>
      </w:r>
    </w:p>
    <w:p>
      <w:pPr>
        <w:spacing w:line="360" w:lineRule="auto"/>
        <w:rPr>
          <w:rFonts w:hint="eastAsia" w:ascii="宋体" w:hAnsi="宋体" w:cs="宋体"/>
          <w:bCs/>
          <w:color w:val="auto"/>
          <w:kern w:val="0"/>
          <w:szCs w:val="21"/>
        </w:rPr>
      </w:pPr>
      <w:r>
        <w:rPr>
          <w:rFonts w:hint="eastAsia" w:ascii="宋体" w:hAnsi="宋体" w:cs="新宋体"/>
          <w:color w:val="auto"/>
          <w:lang w:val="en-US" w:eastAsia="zh-CN"/>
        </w:rPr>
        <w:t>2.</w:t>
      </w:r>
      <w:r>
        <w:rPr>
          <w:rFonts w:hint="eastAsia" w:ascii="宋体" w:hAnsi="宋体" w:cs="新宋体"/>
          <w:color w:val="auto"/>
        </w:rPr>
        <w:t>提供</w:t>
      </w:r>
      <w:r>
        <w:rPr>
          <w:rFonts w:hint="eastAsia" w:ascii="宋体" w:hAnsi="宋体" w:cs="宋体"/>
          <w:bCs/>
          <w:color w:val="auto"/>
          <w:kern w:val="0"/>
          <w:szCs w:val="21"/>
        </w:rPr>
        <w:t>《公平竞争承诺书》原件。</w:t>
      </w:r>
    </w:p>
    <w:p>
      <w:pPr>
        <w:numPr>
          <w:ilvl w:val="0"/>
          <w:numId w:val="0"/>
        </w:numPr>
        <w:adjustRightInd w:val="0"/>
        <w:snapToGrid w:val="0"/>
        <w:spacing w:line="360" w:lineRule="auto"/>
        <w:ind w:leftChars="0"/>
        <w:rPr>
          <w:rFonts w:ascii="宋体" w:hAnsi="宋体" w:cs="宋体"/>
          <w:bCs/>
          <w:kern w:val="0"/>
          <w:szCs w:val="21"/>
        </w:rPr>
      </w:pPr>
      <w:r>
        <w:rPr>
          <w:rFonts w:hint="eastAsia" w:ascii="宋体" w:hAnsi="宋体" w:cs="宋体"/>
          <w:bCs/>
          <w:kern w:val="0"/>
          <w:szCs w:val="21"/>
          <w:lang w:val="en-US" w:eastAsia="zh-CN"/>
        </w:rPr>
        <w:t>3.</w:t>
      </w:r>
      <w:r>
        <w:rPr>
          <w:rFonts w:hint="eastAsia" w:ascii="宋体" w:hAnsi="宋体" w:cs="宋体"/>
          <w:bCs/>
          <w:kern w:val="0"/>
          <w:szCs w:val="21"/>
        </w:rPr>
        <w:t>本项目不接受联合体投标。</w:t>
      </w:r>
    </w:p>
    <w:p>
      <w:pPr>
        <w:numPr>
          <w:ilvl w:val="0"/>
          <w:numId w:val="0"/>
        </w:numPr>
        <w:adjustRightInd w:val="0"/>
        <w:snapToGrid w:val="0"/>
        <w:spacing w:line="360" w:lineRule="auto"/>
        <w:ind w:leftChars="0"/>
        <w:rPr>
          <w:rFonts w:hint="eastAsia" w:ascii="宋体" w:hAnsi="宋体" w:cs="宋体"/>
          <w:bCs/>
          <w:kern w:val="0"/>
          <w:szCs w:val="21"/>
        </w:rPr>
      </w:pPr>
      <w:r>
        <w:rPr>
          <w:rFonts w:hint="eastAsia" w:ascii="宋体" w:hAnsi="宋体" w:cs="宋体"/>
          <w:bCs/>
          <w:kern w:val="0"/>
          <w:szCs w:val="21"/>
          <w:lang w:val="en-US" w:eastAsia="zh-CN"/>
        </w:rPr>
        <w:t>4.</w:t>
      </w:r>
      <w:r>
        <w:rPr>
          <w:rFonts w:hint="eastAsia" w:ascii="宋体" w:hAnsi="宋体" w:cs="宋体"/>
          <w:bCs/>
          <w:kern w:val="0"/>
          <w:szCs w:val="21"/>
        </w:rPr>
        <w:t>已办理报名及登记手续购买本招标文件的供应商。</w:t>
      </w:r>
    </w:p>
    <w:p>
      <w:pPr>
        <w:adjustRightInd w:val="0"/>
        <w:snapToGrid w:val="0"/>
        <w:spacing w:line="360" w:lineRule="auto"/>
        <w:ind w:left="409" w:leftChars="195"/>
        <w:rPr>
          <w:rFonts w:ascii="宋体" w:hAnsi="宋体"/>
          <w:b/>
          <w:bCs w:val="0"/>
          <w:color w:val="auto"/>
          <w:szCs w:val="21"/>
        </w:rPr>
      </w:pPr>
      <w:r>
        <w:rPr>
          <w:rFonts w:hint="eastAsia" w:ascii="宋体" w:hAnsi="宋体"/>
          <w:b/>
          <w:bCs w:val="0"/>
          <w:szCs w:val="21"/>
        </w:rPr>
        <w:t>获取招标文件方式：供应商应登入采购代理机构网站（</w:t>
      </w:r>
      <w:r>
        <w:rPr>
          <w:rFonts w:hint="eastAsia" w:ascii="宋体" w:hAnsi="宋体"/>
          <w:b/>
          <w:bCs w:val="0"/>
          <w:szCs w:val="21"/>
          <w:lang w:eastAsia="zh-CN"/>
        </w:rPr>
        <w:t xml:space="preserve"> http://www.baochengdaili.com/</w:t>
      </w:r>
      <w:r>
        <w:rPr>
          <w:rFonts w:hint="eastAsia" w:ascii="宋体" w:hAnsi="宋体"/>
          <w:b/>
          <w:bCs w:val="0"/>
          <w:szCs w:val="21"/>
        </w:rPr>
        <w:t>），点击网站</w:t>
      </w:r>
      <w:r>
        <w:rPr>
          <w:rFonts w:hint="eastAsia" w:ascii="宋体" w:hAnsi="宋体"/>
          <w:b/>
          <w:bCs w:val="0"/>
          <w:szCs w:val="21"/>
          <w:lang w:eastAsia="zh-CN"/>
        </w:rPr>
        <w:t>左下</w:t>
      </w:r>
      <w:r>
        <w:rPr>
          <w:rFonts w:hint="eastAsia" w:ascii="宋体" w:hAnsi="宋体"/>
          <w:b/>
          <w:bCs w:val="0"/>
          <w:szCs w:val="21"/>
        </w:rPr>
        <w:t>方“</w:t>
      </w:r>
      <w:r>
        <w:rPr>
          <w:rFonts w:hint="eastAsia" w:ascii="宋体" w:hAnsi="宋体"/>
          <w:b/>
          <w:bCs w:val="0"/>
          <w:szCs w:val="21"/>
          <w:lang w:eastAsia="zh-CN"/>
        </w:rPr>
        <w:t>文件下载</w:t>
      </w:r>
      <w:r>
        <w:rPr>
          <w:rFonts w:hint="eastAsia" w:ascii="宋体" w:hAnsi="宋体"/>
          <w:b/>
          <w:bCs w:val="0"/>
          <w:szCs w:val="21"/>
        </w:rPr>
        <w:t>”</w:t>
      </w:r>
      <w:r>
        <w:rPr>
          <w:rFonts w:hint="eastAsia" w:ascii="宋体" w:hAnsi="宋体"/>
          <w:b/>
          <w:bCs w:val="0"/>
          <w:szCs w:val="21"/>
          <w:lang w:eastAsia="zh-CN"/>
        </w:rPr>
        <w:t>的更多</w:t>
      </w:r>
      <w:r>
        <w:rPr>
          <w:rFonts w:hint="eastAsia" w:ascii="宋体" w:hAnsi="宋体"/>
          <w:b/>
          <w:bCs w:val="0"/>
          <w:szCs w:val="21"/>
        </w:rPr>
        <w:t>，</w:t>
      </w:r>
      <w:r>
        <w:rPr>
          <w:rFonts w:hint="eastAsia" w:ascii="宋体" w:hAnsi="宋体"/>
          <w:b/>
          <w:bCs w:val="0"/>
          <w:szCs w:val="21"/>
          <w:lang w:eastAsia="zh-CN"/>
        </w:rPr>
        <w:t>选择最后一页中的</w:t>
      </w:r>
      <w:r>
        <w:rPr>
          <w:rFonts w:hint="eastAsia" w:ascii="宋体" w:hAnsi="宋体"/>
          <w:b/>
          <w:bCs w:val="0"/>
          <w:szCs w:val="21"/>
        </w:rPr>
        <w:t>“《</w:t>
      </w:r>
      <w:r>
        <w:rPr>
          <w:rFonts w:hint="eastAsia" w:ascii="宋体" w:hAnsi="宋体"/>
          <w:b/>
          <w:bCs w:val="0"/>
          <w:szCs w:val="21"/>
          <w:lang w:eastAsia="zh-CN"/>
        </w:rPr>
        <w:t>购买文件登记表</w:t>
      </w:r>
      <w:r>
        <w:rPr>
          <w:rFonts w:hint="eastAsia" w:ascii="宋体" w:hAnsi="宋体"/>
          <w:b/>
          <w:bCs w:val="0"/>
          <w:szCs w:val="21"/>
        </w:rPr>
        <w:t>》”</w:t>
      </w:r>
      <w:r>
        <w:rPr>
          <w:rFonts w:hint="eastAsia" w:ascii="宋体" w:hAnsi="宋体"/>
          <w:b/>
          <w:bCs w:val="0"/>
          <w:szCs w:val="21"/>
          <w:lang w:eastAsia="zh-CN"/>
        </w:rPr>
        <w:t>下载，填写好后与下列文件加盖公章后一并提交。</w:t>
      </w:r>
    </w:p>
    <w:p>
      <w:pPr>
        <w:numPr>
          <w:ilvl w:val="0"/>
          <w:numId w:val="5"/>
        </w:numPr>
        <w:adjustRightInd w:val="0"/>
        <w:snapToGrid w:val="0"/>
        <w:spacing w:line="360" w:lineRule="auto"/>
        <w:rPr>
          <w:rFonts w:ascii="宋体" w:hAnsi="宋体" w:cs="宋体"/>
          <w:bCs/>
          <w:color w:val="auto"/>
          <w:kern w:val="0"/>
          <w:szCs w:val="21"/>
        </w:rPr>
      </w:pPr>
      <w:r>
        <w:rPr>
          <w:rFonts w:hint="eastAsia" w:ascii="宋体" w:hAnsi="宋体" w:cs="宋体"/>
          <w:bCs/>
          <w:color w:val="auto"/>
          <w:kern w:val="0"/>
          <w:szCs w:val="21"/>
        </w:rPr>
        <w:t>有效的企业法人营业执照（或事业法人登记证）、其他组织的营业执照或者民办非企业单位登记证书复印件；（若分公司投标：供应商为非独立法人(即由合法法人依法建立的分公司），须同时</w:t>
      </w:r>
      <w:r>
        <w:rPr>
          <w:rFonts w:ascii="宋体" w:hAnsi="宋体" w:cs="宋体"/>
          <w:bCs/>
          <w:color w:val="auto"/>
          <w:kern w:val="0"/>
          <w:szCs w:val="21"/>
        </w:rPr>
        <w:t>提供总公司的营业执照副本复印件及总公司</w:t>
      </w:r>
      <w:r>
        <w:rPr>
          <w:rFonts w:hint="eastAsia" w:ascii="宋体" w:hAnsi="宋体" w:cs="宋体"/>
          <w:bCs/>
          <w:color w:val="auto"/>
          <w:kern w:val="0"/>
          <w:szCs w:val="21"/>
        </w:rPr>
        <w:t>对分公司出具的有效</w:t>
      </w:r>
      <w:r>
        <w:rPr>
          <w:rFonts w:ascii="宋体" w:hAnsi="宋体" w:cs="宋体"/>
          <w:bCs/>
          <w:color w:val="auto"/>
          <w:kern w:val="0"/>
          <w:szCs w:val="21"/>
        </w:rPr>
        <w:t>授权书原件。</w:t>
      </w:r>
      <w:r>
        <w:rPr>
          <w:rFonts w:hint="eastAsia" w:ascii="宋体" w:hAnsi="宋体" w:cs="宋体"/>
          <w:bCs/>
          <w:color w:val="auto"/>
          <w:kern w:val="0"/>
          <w:szCs w:val="21"/>
        </w:rPr>
        <w:t>分公司已获得总公司有效授权的，总公司取得的相关资质证书对分公司有效。若法律法规或招标文件另有规定的从其规定）</w:t>
      </w:r>
    </w:p>
    <w:p>
      <w:pPr>
        <w:numPr>
          <w:ilvl w:val="0"/>
          <w:numId w:val="5"/>
        </w:numPr>
        <w:tabs>
          <w:tab w:val="left" w:pos="426"/>
        </w:tabs>
        <w:adjustRightInd w:val="0"/>
        <w:snapToGrid w:val="0"/>
        <w:spacing w:line="360" w:lineRule="auto"/>
        <w:rPr>
          <w:rFonts w:ascii="宋体" w:hAnsi="宋体"/>
          <w:bCs/>
          <w:color w:val="auto"/>
          <w:szCs w:val="21"/>
        </w:rPr>
      </w:pPr>
      <w:r>
        <w:rPr>
          <w:rFonts w:hint="eastAsia" w:ascii="宋体" w:hAnsi="宋体"/>
          <w:bCs/>
          <w:color w:val="auto"/>
          <w:szCs w:val="21"/>
        </w:rPr>
        <w:t>购买招标文件经办人，需提供：</w:t>
      </w:r>
    </w:p>
    <w:p>
      <w:pPr>
        <w:pStyle w:val="9"/>
        <w:widowControl w:val="0"/>
        <w:numPr>
          <w:ilvl w:val="1"/>
          <w:numId w:val="6"/>
        </w:numPr>
        <w:adjustRightInd w:val="0"/>
        <w:snapToGrid w:val="0"/>
        <w:spacing w:before="0" w:beforeAutospacing="0" w:after="0" w:afterAutospacing="0" w:line="360" w:lineRule="auto"/>
        <w:ind w:left="851"/>
        <w:jc w:val="both"/>
        <w:rPr>
          <w:bCs/>
          <w:color w:val="auto"/>
          <w:sz w:val="21"/>
          <w:szCs w:val="21"/>
        </w:rPr>
      </w:pPr>
      <w:r>
        <w:rPr>
          <w:rFonts w:hint="eastAsia"/>
          <w:bCs/>
          <w:color w:val="auto"/>
          <w:sz w:val="21"/>
          <w:szCs w:val="21"/>
        </w:rPr>
        <w:t>经办人如是法定代表人，需提供法定代表人证明书及法定代表人身份证复印件</w:t>
      </w:r>
      <w:r>
        <w:rPr>
          <w:rFonts w:hint="eastAsia"/>
          <w:color w:val="auto"/>
          <w:sz w:val="21"/>
          <w:szCs w:val="21"/>
        </w:rPr>
        <w:t>；</w:t>
      </w:r>
    </w:p>
    <w:p>
      <w:pPr>
        <w:pStyle w:val="9"/>
        <w:widowControl w:val="0"/>
        <w:numPr>
          <w:ilvl w:val="1"/>
          <w:numId w:val="6"/>
        </w:numPr>
        <w:adjustRightInd w:val="0"/>
        <w:snapToGrid w:val="0"/>
        <w:spacing w:before="0" w:beforeAutospacing="0" w:after="0" w:afterAutospacing="0" w:line="360" w:lineRule="auto"/>
        <w:ind w:left="851"/>
        <w:jc w:val="both"/>
        <w:rPr>
          <w:bCs/>
          <w:color w:val="auto"/>
          <w:sz w:val="21"/>
          <w:szCs w:val="21"/>
        </w:rPr>
      </w:pPr>
      <w:r>
        <w:rPr>
          <w:rFonts w:hint="eastAsia"/>
          <w:bCs/>
          <w:color w:val="auto"/>
          <w:sz w:val="21"/>
          <w:szCs w:val="21"/>
        </w:rPr>
        <w:t>经办人</w:t>
      </w:r>
      <w:r>
        <w:rPr>
          <w:rFonts w:hint="eastAsia"/>
          <w:color w:val="auto"/>
          <w:sz w:val="21"/>
          <w:szCs w:val="21"/>
        </w:rPr>
        <w:t>如是投标人授权代表</w:t>
      </w:r>
      <w:r>
        <w:rPr>
          <w:rFonts w:hint="eastAsia"/>
          <w:bCs/>
          <w:color w:val="auto"/>
          <w:sz w:val="21"/>
          <w:szCs w:val="21"/>
        </w:rPr>
        <w:t>，需提供法定代表人授权委托书及</w:t>
      </w:r>
      <w:r>
        <w:rPr>
          <w:rFonts w:hint="eastAsia"/>
          <w:color w:val="auto"/>
          <w:sz w:val="21"/>
          <w:szCs w:val="21"/>
        </w:rPr>
        <w:t>授权代表</w:t>
      </w:r>
      <w:r>
        <w:rPr>
          <w:rFonts w:hint="eastAsia"/>
          <w:bCs/>
          <w:color w:val="auto"/>
          <w:sz w:val="21"/>
          <w:szCs w:val="21"/>
        </w:rPr>
        <w:t>身份证复印件</w:t>
      </w:r>
      <w:r>
        <w:rPr>
          <w:rFonts w:hint="eastAsia"/>
          <w:color w:val="auto"/>
          <w:sz w:val="21"/>
          <w:szCs w:val="21"/>
        </w:rPr>
        <w:t>；</w:t>
      </w:r>
    </w:p>
    <w:p>
      <w:pPr>
        <w:pStyle w:val="17"/>
        <w:tabs>
          <w:tab w:val="left" w:pos="426"/>
        </w:tabs>
        <w:adjustRightInd w:val="0"/>
        <w:snapToGrid w:val="0"/>
        <w:spacing w:line="360" w:lineRule="auto"/>
        <w:ind w:left="420" w:firstLine="0" w:firstLineChars="0"/>
        <w:rPr>
          <w:rFonts w:ascii="宋体" w:hAnsi="宋体"/>
          <w:b/>
          <w:szCs w:val="21"/>
        </w:rPr>
      </w:pPr>
      <w:r>
        <w:rPr>
          <w:rFonts w:hint="eastAsia" w:ascii="宋体" w:hAnsi="宋体"/>
          <w:b/>
          <w:szCs w:val="21"/>
        </w:rPr>
        <w:t>备注：《公平竞争承诺书》详见采购代理机构网站（</w:t>
      </w:r>
      <w:r>
        <w:fldChar w:fldCharType="begin"/>
      </w:r>
      <w:r>
        <w:instrText xml:space="preserve"> HYPERLINK "http://www.chinapsp.cn" </w:instrText>
      </w:r>
      <w:r>
        <w:fldChar w:fldCharType="separate"/>
      </w:r>
      <w:r>
        <w:rPr>
          <w:rFonts w:hint="eastAsia" w:ascii="宋体" w:hAnsi="宋体"/>
          <w:b/>
          <w:szCs w:val="21"/>
          <w:lang w:eastAsia="zh-CN"/>
        </w:rPr>
        <w:t xml:space="preserve"> http://www.baochengdaili.com/</w:t>
      </w:r>
      <w:r>
        <w:rPr>
          <w:rFonts w:hint="eastAsia" w:ascii="宋体" w:hAnsi="宋体"/>
          <w:b/>
          <w:szCs w:val="21"/>
        </w:rPr>
        <w:fldChar w:fldCharType="end"/>
      </w:r>
      <w:r>
        <w:rPr>
          <w:rFonts w:hint="eastAsia" w:ascii="宋体" w:hAnsi="宋体"/>
          <w:b/>
          <w:szCs w:val="21"/>
        </w:rPr>
        <w:t>）“</w:t>
      </w:r>
      <w:r>
        <w:rPr>
          <w:rFonts w:hint="eastAsia" w:ascii="宋体" w:hAnsi="宋体"/>
          <w:b/>
          <w:szCs w:val="21"/>
          <w:lang w:eastAsia="zh-CN"/>
        </w:rPr>
        <w:t>文件下载</w:t>
      </w:r>
      <w:r>
        <w:rPr>
          <w:rFonts w:hint="eastAsia" w:ascii="宋体" w:hAnsi="宋体"/>
          <w:b/>
          <w:szCs w:val="21"/>
        </w:rPr>
        <w:t>”。</w:t>
      </w:r>
    </w:p>
    <w:p>
      <w:pPr>
        <w:numPr>
          <w:ilvl w:val="0"/>
          <w:numId w:val="3"/>
        </w:numPr>
        <w:adjustRightInd w:val="0"/>
        <w:snapToGrid w:val="0"/>
        <w:spacing w:line="360" w:lineRule="auto"/>
        <w:rPr>
          <w:rFonts w:ascii="宋体" w:hAnsi="宋体" w:cs="宋体"/>
          <w:bCs/>
          <w:kern w:val="0"/>
          <w:szCs w:val="21"/>
          <w:highlight w:val="none"/>
        </w:rPr>
      </w:pPr>
      <w:r>
        <w:rPr>
          <w:rFonts w:hint="eastAsia" w:ascii="宋体" w:hAnsi="宋体"/>
          <w:szCs w:val="21"/>
          <w:highlight w:val="none"/>
        </w:rPr>
        <w:t>符合资格的供应商应当在</w:t>
      </w:r>
      <w:r>
        <w:rPr>
          <w:rFonts w:hint="eastAsia" w:ascii="宋体" w:hAnsi="宋体"/>
          <w:color w:val="FF0000"/>
          <w:szCs w:val="21"/>
          <w:highlight w:val="none"/>
        </w:rPr>
        <w:t>20</w:t>
      </w:r>
      <w:r>
        <w:rPr>
          <w:rFonts w:hint="eastAsia" w:ascii="宋体" w:hAnsi="宋体"/>
          <w:color w:val="FF0000"/>
          <w:szCs w:val="21"/>
          <w:highlight w:val="none"/>
          <w:lang w:val="en-US" w:eastAsia="zh-CN"/>
        </w:rPr>
        <w:t>20</w:t>
      </w:r>
      <w:r>
        <w:rPr>
          <w:rFonts w:hint="eastAsia" w:ascii="宋体" w:hAnsi="宋体"/>
          <w:color w:val="FF0000"/>
          <w:szCs w:val="21"/>
          <w:highlight w:val="none"/>
        </w:rPr>
        <w:t>年</w:t>
      </w:r>
      <w:r>
        <w:rPr>
          <w:rFonts w:hint="eastAsia" w:ascii="宋体" w:hAnsi="宋体"/>
          <w:color w:val="FF0000"/>
          <w:szCs w:val="21"/>
          <w:highlight w:val="none"/>
          <w:lang w:val="en-US" w:eastAsia="zh-CN"/>
        </w:rPr>
        <w:t>1</w:t>
      </w:r>
      <w:r>
        <w:rPr>
          <w:rFonts w:hint="eastAsia" w:ascii="宋体" w:hAnsi="宋体"/>
          <w:bCs/>
          <w:color w:val="FF0000"/>
          <w:szCs w:val="21"/>
          <w:highlight w:val="none"/>
        </w:rPr>
        <w:t>月</w:t>
      </w:r>
      <w:r>
        <w:rPr>
          <w:rFonts w:hint="eastAsia" w:ascii="宋体" w:hAnsi="宋体"/>
          <w:bCs/>
          <w:color w:val="FF0000"/>
          <w:szCs w:val="21"/>
          <w:highlight w:val="none"/>
          <w:lang w:val="en-US" w:eastAsia="zh-CN"/>
        </w:rPr>
        <w:t>19</w:t>
      </w:r>
      <w:r>
        <w:rPr>
          <w:rFonts w:hint="eastAsia" w:ascii="宋体" w:hAnsi="宋体"/>
          <w:bCs/>
          <w:color w:val="FF0000"/>
          <w:szCs w:val="21"/>
          <w:highlight w:val="none"/>
        </w:rPr>
        <w:t>日</w:t>
      </w:r>
      <w:r>
        <w:rPr>
          <w:rFonts w:hint="eastAsia" w:ascii="宋体" w:hAnsi="宋体"/>
          <w:color w:val="FF0000"/>
          <w:szCs w:val="21"/>
          <w:highlight w:val="none"/>
        </w:rPr>
        <w:t>至20</w:t>
      </w:r>
      <w:r>
        <w:rPr>
          <w:rFonts w:hint="eastAsia" w:ascii="宋体" w:hAnsi="宋体"/>
          <w:color w:val="FF0000"/>
          <w:szCs w:val="21"/>
          <w:highlight w:val="none"/>
          <w:lang w:val="en-US" w:eastAsia="zh-CN"/>
        </w:rPr>
        <w:t>20</w:t>
      </w:r>
      <w:r>
        <w:rPr>
          <w:rFonts w:hint="eastAsia" w:ascii="宋体" w:hAnsi="宋体"/>
          <w:color w:val="FF0000"/>
          <w:szCs w:val="21"/>
          <w:highlight w:val="none"/>
        </w:rPr>
        <w:t>年</w:t>
      </w:r>
      <w:r>
        <w:rPr>
          <w:rFonts w:hint="eastAsia" w:ascii="宋体" w:hAnsi="宋体"/>
          <w:color w:val="FF0000"/>
          <w:szCs w:val="21"/>
          <w:highlight w:val="none"/>
          <w:lang w:val="en-US" w:eastAsia="zh-CN"/>
        </w:rPr>
        <w:t>2</w:t>
      </w:r>
      <w:r>
        <w:rPr>
          <w:rFonts w:hint="eastAsia" w:ascii="宋体" w:hAnsi="宋体"/>
          <w:bCs/>
          <w:color w:val="FF0000"/>
          <w:szCs w:val="21"/>
          <w:highlight w:val="none"/>
        </w:rPr>
        <w:t>月</w:t>
      </w:r>
      <w:r>
        <w:rPr>
          <w:rFonts w:hint="eastAsia" w:ascii="宋体" w:hAnsi="宋体"/>
          <w:color w:val="FF0000"/>
          <w:szCs w:val="21"/>
          <w:highlight w:val="none"/>
          <w:lang w:val="en-US" w:eastAsia="zh-CN"/>
        </w:rPr>
        <w:t>7</w:t>
      </w:r>
      <w:r>
        <w:rPr>
          <w:rFonts w:hint="eastAsia" w:ascii="宋体" w:hAnsi="宋体"/>
          <w:bCs/>
          <w:color w:val="FF0000"/>
          <w:szCs w:val="21"/>
          <w:highlight w:val="none"/>
        </w:rPr>
        <w:t>日</w:t>
      </w:r>
      <w:r>
        <w:rPr>
          <w:rFonts w:hint="eastAsia" w:ascii="宋体" w:hAnsi="宋体"/>
          <w:szCs w:val="21"/>
          <w:highlight w:val="none"/>
        </w:rPr>
        <w:t>期间（办公时间内：工作日9：00-12：00，</w:t>
      </w:r>
      <w:r>
        <w:rPr>
          <w:rFonts w:ascii="宋体" w:hAnsi="宋体"/>
          <w:szCs w:val="21"/>
          <w:highlight w:val="none"/>
        </w:rPr>
        <w:t>14</w:t>
      </w:r>
      <w:r>
        <w:rPr>
          <w:rFonts w:hint="eastAsia" w:ascii="宋体" w:hAnsi="宋体"/>
          <w:szCs w:val="21"/>
          <w:highlight w:val="none"/>
        </w:rPr>
        <w:t>：00-</w:t>
      </w:r>
      <w:r>
        <w:rPr>
          <w:rFonts w:hint="eastAsia" w:ascii="宋体" w:hAnsi="宋体"/>
          <w:szCs w:val="21"/>
          <w:highlight w:val="none"/>
          <w:lang w:val="en-US" w:eastAsia="zh-CN"/>
        </w:rPr>
        <w:t>17</w:t>
      </w: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0，法定节假日除外，不少于5个工作日）到</w:t>
      </w:r>
      <w:r>
        <w:rPr>
          <w:rFonts w:hint="eastAsia" w:ascii="宋体" w:hAnsi="宋体"/>
          <w:szCs w:val="21"/>
          <w:highlight w:val="none"/>
          <w:lang w:eastAsia="zh-CN"/>
        </w:rPr>
        <w:t>广州宝诚招标代理咨询有限公司</w:t>
      </w:r>
      <w:r>
        <w:rPr>
          <w:rFonts w:hint="eastAsia" w:ascii="宋体" w:hAnsi="宋体"/>
          <w:szCs w:val="21"/>
          <w:highlight w:val="none"/>
        </w:rPr>
        <w:t>（详细地址：</w:t>
      </w:r>
      <w:r>
        <w:rPr>
          <w:rFonts w:hint="eastAsia" w:ascii="宋体" w:hAnsi="宋体"/>
          <w:szCs w:val="21"/>
          <w:highlight w:val="none"/>
          <w:lang w:eastAsia="zh-CN"/>
        </w:rPr>
        <w:t>广州市番禺区敏捷上城国际1期2栋1806 （靠墙边电梯上）</w:t>
      </w:r>
      <w:r>
        <w:rPr>
          <w:rFonts w:hint="eastAsia" w:ascii="宋体" w:hAnsi="宋体"/>
          <w:szCs w:val="21"/>
          <w:highlight w:val="none"/>
        </w:rPr>
        <w:t>）购买招标文件，招标文件每套售价人民币300.00元，售后不退。</w:t>
      </w:r>
    </w:p>
    <w:p>
      <w:pPr>
        <w:numPr>
          <w:ilvl w:val="0"/>
          <w:numId w:val="3"/>
        </w:numPr>
        <w:adjustRightInd w:val="0"/>
        <w:snapToGrid w:val="0"/>
        <w:spacing w:line="360" w:lineRule="auto"/>
        <w:rPr>
          <w:rFonts w:ascii="宋体" w:hAnsi="宋体" w:cs="宋体"/>
          <w:bCs/>
          <w:color w:val="FF0000"/>
          <w:kern w:val="0"/>
          <w:szCs w:val="21"/>
          <w:highlight w:val="none"/>
        </w:rPr>
      </w:pPr>
      <w:r>
        <w:rPr>
          <w:rFonts w:hint="eastAsia" w:ascii="宋体" w:hAnsi="宋体"/>
          <w:bCs/>
          <w:color w:val="FF0000"/>
          <w:szCs w:val="20"/>
          <w:highlight w:val="none"/>
        </w:rPr>
        <w:t>投标截止时间：20</w:t>
      </w:r>
      <w:r>
        <w:rPr>
          <w:rFonts w:hint="eastAsia" w:ascii="宋体" w:hAnsi="宋体"/>
          <w:bCs/>
          <w:color w:val="FF0000"/>
          <w:szCs w:val="20"/>
          <w:highlight w:val="none"/>
          <w:lang w:val="en-US" w:eastAsia="zh-CN"/>
        </w:rPr>
        <w:t>20</w:t>
      </w:r>
      <w:r>
        <w:rPr>
          <w:rFonts w:hint="eastAsia" w:ascii="宋体" w:hAnsi="宋体"/>
          <w:bCs/>
          <w:color w:val="FF0000"/>
          <w:szCs w:val="20"/>
          <w:highlight w:val="none"/>
        </w:rPr>
        <w:t>年</w:t>
      </w:r>
      <w:r>
        <w:rPr>
          <w:rFonts w:hint="eastAsia" w:ascii="宋体" w:hAnsi="宋体"/>
          <w:bCs/>
          <w:color w:val="FF0000"/>
          <w:szCs w:val="20"/>
          <w:highlight w:val="none"/>
          <w:lang w:val="en-US" w:eastAsia="zh-CN"/>
        </w:rPr>
        <w:t>2</w:t>
      </w:r>
      <w:r>
        <w:rPr>
          <w:rFonts w:hint="eastAsia" w:ascii="宋体" w:hAnsi="宋体"/>
          <w:bCs/>
          <w:color w:val="FF0000"/>
          <w:szCs w:val="20"/>
          <w:highlight w:val="none"/>
        </w:rPr>
        <w:t>月</w:t>
      </w:r>
      <w:r>
        <w:rPr>
          <w:rFonts w:hint="eastAsia" w:ascii="宋体" w:hAnsi="宋体"/>
          <w:bCs/>
          <w:color w:val="FF0000"/>
          <w:szCs w:val="20"/>
          <w:highlight w:val="none"/>
          <w:lang w:val="en-US" w:eastAsia="zh-CN"/>
        </w:rPr>
        <w:t>10</w:t>
      </w:r>
      <w:r>
        <w:rPr>
          <w:rFonts w:hint="eastAsia" w:ascii="宋体" w:hAnsi="宋体"/>
          <w:bCs/>
          <w:color w:val="FF0000"/>
          <w:szCs w:val="20"/>
          <w:highlight w:val="none"/>
        </w:rPr>
        <w:t>日</w:t>
      </w:r>
      <w:r>
        <w:rPr>
          <w:rFonts w:hint="eastAsia" w:ascii="宋体" w:hAnsi="宋体"/>
          <w:bCs/>
          <w:color w:val="FF0000"/>
          <w:szCs w:val="20"/>
          <w:highlight w:val="none"/>
          <w:lang w:val="en-US" w:eastAsia="zh-CN"/>
        </w:rPr>
        <w:t>10</w:t>
      </w:r>
      <w:r>
        <w:rPr>
          <w:rFonts w:hint="eastAsia" w:ascii="宋体" w:hAnsi="宋体"/>
          <w:bCs/>
          <w:color w:val="FF0000"/>
          <w:szCs w:val="20"/>
          <w:highlight w:val="none"/>
        </w:rPr>
        <w:t>时</w:t>
      </w:r>
      <w:r>
        <w:rPr>
          <w:rFonts w:hint="eastAsia" w:ascii="宋体" w:hAnsi="宋体"/>
          <w:bCs/>
          <w:color w:val="FF0000"/>
          <w:szCs w:val="20"/>
          <w:highlight w:val="none"/>
          <w:lang w:val="en-US" w:eastAsia="zh-CN"/>
        </w:rPr>
        <w:t>0</w:t>
      </w:r>
      <w:r>
        <w:rPr>
          <w:rFonts w:hint="eastAsia" w:ascii="宋体" w:hAnsi="宋体"/>
          <w:bCs/>
          <w:color w:val="FF0000"/>
          <w:szCs w:val="20"/>
          <w:highlight w:val="none"/>
        </w:rPr>
        <w:t>0分。</w:t>
      </w:r>
    </w:p>
    <w:p>
      <w:pPr>
        <w:numPr>
          <w:ilvl w:val="0"/>
          <w:numId w:val="3"/>
        </w:numPr>
        <w:adjustRightInd w:val="0"/>
        <w:snapToGrid w:val="0"/>
        <w:spacing w:line="360" w:lineRule="auto"/>
        <w:rPr>
          <w:rFonts w:ascii="宋体" w:hAnsi="宋体" w:cs="宋体"/>
          <w:bCs/>
          <w:kern w:val="0"/>
          <w:szCs w:val="21"/>
          <w:highlight w:val="none"/>
        </w:rPr>
      </w:pPr>
      <w:r>
        <w:rPr>
          <w:rFonts w:hint="eastAsia" w:ascii="宋体" w:hAnsi="宋体"/>
          <w:bCs/>
          <w:szCs w:val="20"/>
          <w:highlight w:val="none"/>
        </w:rPr>
        <w:t>提交投标文件地点：</w:t>
      </w:r>
      <w:r>
        <w:rPr>
          <w:rFonts w:hint="eastAsia" w:ascii="宋体" w:hAnsi="宋体"/>
          <w:szCs w:val="21"/>
          <w:highlight w:val="none"/>
          <w:lang w:eastAsia="zh-CN"/>
        </w:rPr>
        <w:t>广州市番禺区敏捷上城国际1期2栋1806</w:t>
      </w:r>
      <w:r>
        <w:rPr>
          <w:rFonts w:hint="eastAsia" w:ascii="宋体" w:hAnsi="宋体" w:cs="宋体"/>
          <w:bCs/>
          <w:kern w:val="0"/>
          <w:szCs w:val="21"/>
          <w:highlight w:val="none"/>
        </w:rPr>
        <w:t>。</w:t>
      </w:r>
    </w:p>
    <w:p>
      <w:pPr>
        <w:numPr>
          <w:ilvl w:val="0"/>
          <w:numId w:val="3"/>
        </w:numPr>
        <w:tabs>
          <w:tab w:val="left" w:pos="567"/>
          <w:tab w:val="clear" w:pos="425"/>
        </w:tabs>
        <w:adjustRightInd w:val="0"/>
        <w:snapToGrid w:val="0"/>
        <w:spacing w:line="360" w:lineRule="auto"/>
        <w:ind w:left="728" w:hanging="728"/>
        <w:rPr>
          <w:rFonts w:ascii="宋体" w:hAnsi="宋体"/>
          <w:bCs/>
          <w:color w:val="FF0000"/>
          <w:szCs w:val="20"/>
          <w:highlight w:val="none"/>
        </w:rPr>
      </w:pPr>
      <w:r>
        <w:rPr>
          <w:rFonts w:hint="eastAsia" w:ascii="宋体" w:hAnsi="宋体"/>
          <w:bCs/>
          <w:color w:val="FF0000"/>
          <w:szCs w:val="20"/>
          <w:highlight w:val="none"/>
        </w:rPr>
        <w:t>开标时间：20</w:t>
      </w:r>
      <w:r>
        <w:rPr>
          <w:rFonts w:hint="eastAsia" w:ascii="宋体" w:hAnsi="宋体"/>
          <w:bCs/>
          <w:color w:val="FF0000"/>
          <w:szCs w:val="20"/>
          <w:highlight w:val="none"/>
          <w:lang w:val="en-US" w:eastAsia="zh-CN"/>
        </w:rPr>
        <w:t>20</w:t>
      </w:r>
      <w:r>
        <w:rPr>
          <w:rFonts w:hint="eastAsia" w:ascii="宋体" w:hAnsi="宋体"/>
          <w:bCs/>
          <w:color w:val="FF0000"/>
          <w:szCs w:val="20"/>
          <w:highlight w:val="none"/>
        </w:rPr>
        <w:t>年</w:t>
      </w:r>
      <w:r>
        <w:rPr>
          <w:rFonts w:hint="eastAsia" w:ascii="宋体" w:hAnsi="宋体"/>
          <w:bCs/>
          <w:color w:val="FF0000"/>
          <w:szCs w:val="20"/>
          <w:highlight w:val="none"/>
          <w:lang w:val="en-US" w:eastAsia="zh-CN"/>
        </w:rPr>
        <w:t>2</w:t>
      </w:r>
      <w:r>
        <w:rPr>
          <w:rFonts w:hint="eastAsia" w:ascii="宋体" w:hAnsi="宋体"/>
          <w:bCs/>
          <w:color w:val="FF0000"/>
          <w:szCs w:val="20"/>
          <w:highlight w:val="none"/>
        </w:rPr>
        <w:t>月</w:t>
      </w:r>
      <w:r>
        <w:rPr>
          <w:rFonts w:hint="eastAsia" w:ascii="宋体" w:hAnsi="宋体"/>
          <w:bCs/>
          <w:color w:val="FF0000"/>
          <w:szCs w:val="20"/>
          <w:highlight w:val="none"/>
          <w:lang w:val="en-US" w:eastAsia="zh-CN"/>
        </w:rPr>
        <w:t>10</w:t>
      </w:r>
      <w:r>
        <w:rPr>
          <w:rFonts w:hint="eastAsia" w:ascii="宋体" w:hAnsi="宋体"/>
          <w:bCs/>
          <w:color w:val="FF0000"/>
          <w:szCs w:val="20"/>
          <w:highlight w:val="none"/>
        </w:rPr>
        <w:t>日</w:t>
      </w:r>
      <w:r>
        <w:rPr>
          <w:rFonts w:hint="eastAsia" w:ascii="宋体" w:hAnsi="宋体"/>
          <w:bCs/>
          <w:color w:val="FF0000"/>
          <w:szCs w:val="20"/>
          <w:highlight w:val="none"/>
          <w:lang w:val="en-US" w:eastAsia="zh-CN"/>
        </w:rPr>
        <w:t>10</w:t>
      </w:r>
      <w:r>
        <w:rPr>
          <w:rFonts w:hint="eastAsia" w:ascii="宋体" w:hAnsi="宋体"/>
          <w:bCs/>
          <w:color w:val="FF0000"/>
          <w:szCs w:val="20"/>
          <w:highlight w:val="none"/>
        </w:rPr>
        <w:t>时</w:t>
      </w:r>
      <w:r>
        <w:rPr>
          <w:rFonts w:hint="eastAsia" w:ascii="宋体" w:hAnsi="宋体"/>
          <w:bCs/>
          <w:color w:val="FF0000"/>
          <w:szCs w:val="20"/>
          <w:highlight w:val="none"/>
          <w:lang w:val="en-US" w:eastAsia="zh-CN"/>
        </w:rPr>
        <w:t>0</w:t>
      </w:r>
      <w:r>
        <w:rPr>
          <w:rFonts w:hint="eastAsia" w:ascii="宋体" w:hAnsi="宋体"/>
          <w:bCs/>
          <w:color w:val="FF0000"/>
          <w:szCs w:val="20"/>
          <w:highlight w:val="none"/>
        </w:rPr>
        <w:t>0分。</w:t>
      </w:r>
    </w:p>
    <w:p>
      <w:pPr>
        <w:numPr>
          <w:ilvl w:val="0"/>
          <w:numId w:val="3"/>
        </w:numPr>
        <w:tabs>
          <w:tab w:val="left" w:pos="567"/>
          <w:tab w:val="clear" w:pos="425"/>
        </w:tabs>
        <w:adjustRightInd w:val="0"/>
        <w:snapToGrid w:val="0"/>
        <w:spacing w:line="360" w:lineRule="auto"/>
        <w:ind w:left="728" w:hanging="728"/>
        <w:rPr>
          <w:rFonts w:ascii="宋体" w:hAnsi="宋体"/>
          <w:bCs/>
          <w:szCs w:val="20"/>
          <w:highlight w:val="none"/>
        </w:rPr>
      </w:pPr>
      <w:r>
        <w:rPr>
          <w:rFonts w:hint="eastAsia" w:ascii="宋体" w:hAnsi="宋体"/>
          <w:bCs/>
          <w:szCs w:val="20"/>
          <w:highlight w:val="none"/>
        </w:rPr>
        <w:t>开标地点：</w:t>
      </w:r>
      <w:r>
        <w:rPr>
          <w:rFonts w:hint="eastAsia" w:ascii="宋体" w:hAnsi="宋体"/>
          <w:szCs w:val="21"/>
          <w:highlight w:val="none"/>
          <w:lang w:eastAsia="zh-CN"/>
        </w:rPr>
        <w:t>广州市番禺区敏捷上城国际1期2栋1806</w:t>
      </w:r>
      <w:r>
        <w:rPr>
          <w:rFonts w:hint="eastAsia" w:ascii="宋体" w:hAnsi="宋体" w:cs="宋体"/>
          <w:bCs/>
          <w:kern w:val="0"/>
          <w:szCs w:val="21"/>
          <w:highlight w:val="none"/>
        </w:rPr>
        <w:t>。</w:t>
      </w:r>
      <w:r>
        <w:rPr>
          <w:rFonts w:hint="eastAsia" w:ascii="宋体" w:hAnsi="宋体"/>
          <w:bCs/>
          <w:szCs w:val="20"/>
          <w:highlight w:val="none"/>
        </w:rPr>
        <w:t xml:space="preserve"> </w:t>
      </w:r>
    </w:p>
    <w:p>
      <w:pPr>
        <w:numPr>
          <w:ilvl w:val="0"/>
          <w:numId w:val="3"/>
        </w:numPr>
        <w:tabs>
          <w:tab w:val="left" w:pos="567"/>
          <w:tab w:val="clear" w:pos="425"/>
        </w:tabs>
        <w:adjustRightInd w:val="0"/>
        <w:snapToGrid w:val="0"/>
        <w:spacing w:line="360" w:lineRule="auto"/>
        <w:ind w:left="728" w:hanging="728"/>
        <w:rPr>
          <w:rFonts w:ascii="宋体" w:hAnsi="宋体"/>
          <w:b/>
          <w:bCs/>
          <w:szCs w:val="20"/>
          <w:highlight w:val="none"/>
        </w:rPr>
      </w:pPr>
      <w:r>
        <w:rPr>
          <w:rFonts w:hint="eastAsia" w:ascii="宋体" w:hAnsi="宋体"/>
          <w:bCs/>
          <w:szCs w:val="20"/>
          <w:highlight w:val="none"/>
        </w:rPr>
        <w:t>本公告期限（5个工作日）自</w:t>
      </w:r>
      <w:r>
        <w:rPr>
          <w:rFonts w:hint="eastAsia" w:ascii="宋体" w:hAnsi="宋体"/>
          <w:bCs/>
          <w:color w:val="FF0000"/>
          <w:szCs w:val="20"/>
          <w:highlight w:val="none"/>
        </w:rPr>
        <w:t>20</w:t>
      </w:r>
      <w:r>
        <w:rPr>
          <w:rFonts w:hint="eastAsia" w:ascii="宋体" w:hAnsi="宋体"/>
          <w:bCs/>
          <w:color w:val="FF0000"/>
          <w:szCs w:val="20"/>
          <w:highlight w:val="none"/>
          <w:lang w:val="en-US" w:eastAsia="zh-CN"/>
        </w:rPr>
        <w:t>20</w:t>
      </w:r>
      <w:r>
        <w:rPr>
          <w:rFonts w:hint="eastAsia" w:ascii="宋体" w:hAnsi="宋体"/>
          <w:bCs/>
          <w:color w:val="FF0000"/>
          <w:szCs w:val="20"/>
          <w:highlight w:val="none"/>
        </w:rPr>
        <w:t>年</w:t>
      </w:r>
      <w:r>
        <w:rPr>
          <w:rFonts w:hint="eastAsia" w:ascii="宋体" w:hAnsi="宋体"/>
          <w:color w:val="FF0000"/>
          <w:szCs w:val="21"/>
          <w:highlight w:val="none"/>
          <w:lang w:val="en-US" w:eastAsia="zh-CN"/>
        </w:rPr>
        <w:t>1月19</w:t>
      </w:r>
      <w:r>
        <w:rPr>
          <w:rFonts w:hint="eastAsia" w:ascii="宋体" w:hAnsi="宋体"/>
          <w:bCs/>
          <w:color w:val="FF0000"/>
          <w:szCs w:val="20"/>
          <w:highlight w:val="none"/>
        </w:rPr>
        <w:t>日至20</w:t>
      </w:r>
      <w:r>
        <w:rPr>
          <w:rFonts w:hint="eastAsia" w:ascii="宋体" w:hAnsi="宋体"/>
          <w:bCs/>
          <w:color w:val="FF0000"/>
          <w:szCs w:val="20"/>
          <w:highlight w:val="none"/>
          <w:lang w:val="en-US" w:eastAsia="zh-CN"/>
        </w:rPr>
        <w:t>20</w:t>
      </w:r>
      <w:r>
        <w:rPr>
          <w:rFonts w:hint="eastAsia" w:ascii="宋体" w:hAnsi="宋体"/>
          <w:bCs/>
          <w:color w:val="FF0000"/>
          <w:szCs w:val="20"/>
          <w:highlight w:val="none"/>
        </w:rPr>
        <w:t>年</w:t>
      </w:r>
      <w:r>
        <w:rPr>
          <w:rFonts w:hint="eastAsia" w:ascii="宋体" w:hAnsi="宋体"/>
          <w:color w:val="FF0000"/>
          <w:szCs w:val="21"/>
          <w:highlight w:val="none"/>
          <w:lang w:val="en-US" w:eastAsia="zh-CN"/>
        </w:rPr>
        <w:t>1</w:t>
      </w:r>
      <w:r>
        <w:rPr>
          <w:rFonts w:hint="eastAsia" w:ascii="宋体" w:hAnsi="宋体"/>
          <w:bCs/>
          <w:color w:val="FF0000"/>
          <w:szCs w:val="20"/>
          <w:highlight w:val="none"/>
        </w:rPr>
        <w:t>月</w:t>
      </w:r>
      <w:r>
        <w:rPr>
          <w:rFonts w:hint="eastAsia" w:ascii="宋体" w:hAnsi="宋体"/>
          <w:color w:val="FF0000"/>
          <w:szCs w:val="21"/>
          <w:highlight w:val="none"/>
          <w:lang w:val="en-US" w:eastAsia="zh-CN"/>
        </w:rPr>
        <w:t>23</w:t>
      </w:r>
      <w:r>
        <w:rPr>
          <w:rFonts w:hint="eastAsia" w:ascii="宋体" w:hAnsi="宋体"/>
          <w:bCs/>
          <w:color w:val="FF0000"/>
          <w:szCs w:val="20"/>
          <w:highlight w:val="none"/>
        </w:rPr>
        <w:t>日</w:t>
      </w:r>
      <w:r>
        <w:rPr>
          <w:rFonts w:hint="eastAsia" w:ascii="宋体" w:hAnsi="宋体"/>
          <w:bCs/>
          <w:szCs w:val="20"/>
          <w:highlight w:val="none"/>
        </w:rPr>
        <w:t>止。</w:t>
      </w:r>
    </w:p>
    <w:p>
      <w:pPr>
        <w:numPr>
          <w:ilvl w:val="0"/>
          <w:numId w:val="3"/>
        </w:numPr>
        <w:tabs>
          <w:tab w:val="left" w:pos="728"/>
        </w:tabs>
        <w:adjustRightInd w:val="0"/>
        <w:snapToGrid w:val="0"/>
        <w:spacing w:line="360" w:lineRule="auto"/>
        <w:rPr>
          <w:rFonts w:ascii="宋体" w:hAnsi="宋体"/>
          <w:b/>
          <w:bCs/>
          <w:szCs w:val="20"/>
        </w:rPr>
      </w:pPr>
      <w:r>
        <w:rPr>
          <w:rFonts w:hint="eastAsia" w:ascii="宋体" w:hAnsi="宋体"/>
          <w:b/>
          <w:bCs/>
          <w:szCs w:val="20"/>
        </w:rPr>
        <w:t>本项目相关公告在以下媒体发布：</w:t>
      </w:r>
    </w:p>
    <w:p>
      <w:pPr>
        <w:numPr>
          <w:ilvl w:val="0"/>
          <w:numId w:val="7"/>
        </w:numPr>
        <w:adjustRightInd w:val="0"/>
        <w:snapToGrid w:val="0"/>
        <w:spacing w:line="360" w:lineRule="auto"/>
        <w:rPr>
          <w:rFonts w:ascii="宋体" w:hAnsi="宋体"/>
          <w:bCs/>
          <w:szCs w:val="21"/>
        </w:rPr>
      </w:pPr>
      <w:r>
        <w:rPr>
          <w:rFonts w:hint="eastAsia" w:ascii="宋体" w:hAnsi="宋体"/>
          <w:szCs w:val="21"/>
        </w:rPr>
        <w:t>采购代理机构网站（</w:t>
      </w:r>
      <w:r>
        <w:rPr>
          <w:rFonts w:hint="eastAsia" w:ascii="宋体" w:hAnsi="宋体"/>
          <w:bCs/>
          <w:szCs w:val="21"/>
          <w:lang w:eastAsia="zh-CN"/>
        </w:rPr>
        <w:t xml:space="preserve"> http://www.baochengdaili.com/</w:t>
      </w:r>
      <w:r>
        <w:rPr>
          <w:rFonts w:hint="eastAsia" w:ascii="宋体" w:hAnsi="宋体"/>
          <w:bCs/>
          <w:szCs w:val="21"/>
        </w:rPr>
        <w:t>）。</w:t>
      </w:r>
    </w:p>
    <w:p>
      <w:pPr>
        <w:numPr>
          <w:ilvl w:val="0"/>
          <w:numId w:val="7"/>
        </w:numPr>
        <w:adjustRightInd w:val="0"/>
        <w:snapToGrid w:val="0"/>
        <w:spacing w:line="360" w:lineRule="auto"/>
        <w:rPr>
          <w:rFonts w:ascii="宋体" w:hAnsi="宋体"/>
          <w:bCs/>
          <w:szCs w:val="20"/>
        </w:rPr>
      </w:pPr>
      <w:r>
        <w:rPr>
          <w:rFonts w:hint="eastAsia" w:ascii="宋体" w:hAnsi="宋体"/>
          <w:bCs/>
          <w:szCs w:val="20"/>
        </w:rPr>
        <w:t>法定媒体：</w:t>
      </w:r>
      <w:r>
        <w:rPr>
          <w:rFonts w:hint="eastAsia" w:ascii="宋体" w:hAnsi="宋体"/>
          <w:bCs/>
          <w:szCs w:val="20"/>
          <w:lang w:eastAsia="zh-CN"/>
        </w:rPr>
        <w:t>中国采购与招标网、广州宝诚招标代理咨询有限公司、村委会宣传栏</w:t>
      </w:r>
      <w:r>
        <w:rPr>
          <w:rFonts w:hint="eastAsia" w:ascii="宋体" w:hAnsi="宋体"/>
          <w:bCs/>
          <w:szCs w:val="20"/>
        </w:rPr>
        <w:t>。相关公告在法定媒体上公布之日即视为有效送达，不再另行通知。</w:t>
      </w:r>
    </w:p>
    <w:p>
      <w:pPr>
        <w:numPr>
          <w:ilvl w:val="0"/>
          <w:numId w:val="0"/>
        </w:numPr>
        <w:tabs>
          <w:tab w:val="left" w:pos="728"/>
        </w:tabs>
        <w:adjustRightInd w:val="0"/>
        <w:snapToGrid w:val="0"/>
        <w:spacing w:line="360" w:lineRule="auto"/>
        <w:ind w:leftChars="0"/>
        <w:rPr>
          <w:rFonts w:ascii="宋体" w:hAnsi="宋体" w:cs="宋体"/>
          <w:b/>
          <w:bCs/>
          <w:szCs w:val="21"/>
        </w:rPr>
      </w:pPr>
      <w:r>
        <w:rPr>
          <w:rFonts w:hint="eastAsia" w:ascii="宋体" w:hAnsi="宋体"/>
          <w:b/>
          <w:szCs w:val="21"/>
          <w:lang w:eastAsia="zh-CN"/>
        </w:rPr>
        <w:t>十四、</w:t>
      </w:r>
      <w:r>
        <w:rPr>
          <w:rFonts w:ascii="宋体" w:hAnsi="宋体"/>
          <w:b/>
          <w:szCs w:val="21"/>
        </w:rPr>
        <w:t>联系</w:t>
      </w:r>
      <w:r>
        <w:rPr>
          <w:rFonts w:hint="eastAsia" w:ascii="宋体" w:hAnsi="宋体"/>
          <w:b/>
          <w:szCs w:val="21"/>
        </w:rPr>
        <w:t>事项：</w:t>
      </w:r>
    </w:p>
    <w:tbl>
      <w:tblPr>
        <w:tblStyle w:val="15"/>
        <w:tblW w:w="9836" w:type="dxa"/>
        <w:tblCellSpacing w:w="15" w:type="dxa"/>
        <w:tblInd w:w="0" w:type="dxa"/>
        <w:shd w:val="clear" w:color="auto" w:fill="F8FCFF"/>
        <w:tblLayout w:type="fixed"/>
        <w:tblCellMar>
          <w:top w:w="15" w:type="dxa"/>
          <w:left w:w="15" w:type="dxa"/>
          <w:bottom w:w="15" w:type="dxa"/>
          <w:right w:w="15" w:type="dxa"/>
        </w:tblCellMar>
      </w:tblPr>
      <w:tblGrid>
        <w:gridCol w:w="5141"/>
        <w:gridCol w:w="4695"/>
      </w:tblGrid>
      <w:tr>
        <w:tblPrEx>
          <w:shd w:val="clear" w:color="auto" w:fill="F8FCFF"/>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adjustRightInd w:val="0"/>
              <w:snapToGrid w:val="0"/>
              <w:spacing w:line="360" w:lineRule="auto"/>
              <w:ind w:left="514" w:right="111" w:rightChars="53" w:hanging="514" w:hangingChars="245"/>
              <w:rPr>
                <w:rFonts w:hint="eastAsia" w:ascii="宋体" w:hAnsi="宋体" w:eastAsia="宋体"/>
                <w:szCs w:val="21"/>
                <w:lang w:eastAsia="zh-CN"/>
              </w:rPr>
            </w:pPr>
            <w:r>
              <w:rPr>
                <w:rFonts w:hint="eastAsia" w:ascii="宋体" w:hAnsi="宋体"/>
                <w:szCs w:val="21"/>
              </w:rPr>
              <w:t>(一)采购项目联系人（采购代理机构）：</w:t>
            </w:r>
            <w:r>
              <w:rPr>
                <w:rFonts w:hint="eastAsia" w:ascii="宋体" w:hAnsi="宋体"/>
                <w:szCs w:val="21"/>
                <w:lang w:eastAsia="zh-CN"/>
              </w:rPr>
              <w:t>高先生</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hint="eastAsia" w:ascii="宋体" w:hAnsi="宋体" w:eastAsia="宋体"/>
                <w:szCs w:val="21"/>
                <w:lang w:val="en-US" w:eastAsia="zh-CN"/>
              </w:rPr>
            </w:pPr>
            <w:r>
              <w:rPr>
                <w:rFonts w:hint="eastAsia" w:ascii="宋体" w:hAnsi="宋体"/>
                <w:szCs w:val="21"/>
              </w:rPr>
              <w:t>联系电话：</w:t>
            </w:r>
            <w:r>
              <w:rPr>
                <w:rFonts w:hint="eastAsia" w:ascii="宋体" w:hAnsi="宋体"/>
                <w:szCs w:val="21"/>
                <w:lang w:val="en-US" w:eastAsia="zh-CN"/>
              </w:rPr>
              <w:t>020-37887429、136 7243 2324</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ind w:firstLine="420" w:firstLineChars="200"/>
              <w:rPr>
                <w:rFonts w:hint="eastAsia" w:ascii="宋体" w:hAnsi="宋体" w:eastAsia="宋体"/>
                <w:color w:val="auto"/>
                <w:szCs w:val="21"/>
                <w:lang w:val="en-US" w:eastAsia="zh-CN"/>
              </w:rPr>
            </w:pPr>
            <w:r>
              <w:rPr>
                <w:rFonts w:hint="eastAsia" w:ascii="宋体" w:hAnsi="宋体"/>
                <w:color w:val="auto"/>
                <w:szCs w:val="21"/>
              </w:rPr>
              <w:t>采购项目联系人（采购人）：</w:t>
            </w:r>
            <w:r>
              <w:rPr>
                <w:rFonts w:hint="eastAsia" w:ascii="宋体" w:hAnsi="宋体"/>
                <w:color w:val="auto"/>
                <w:szCs w:val="21"/>
                <w:lang w:eastAsia="zh-CN"/>
              </w:rPr>
              <w:t>陈主任</w:t>
            </w:r>
            <w:r>
              <w:rPr>
                <w:rFonts w:hint="eastAsia" w:ascii="宋体" w:hAnsi="宋体"/>
                <w:bCs/>
                <w:color w:val="auto"/>
                <w:kern w:val="2"/>
                <w:szCs w:val="21"/>
                <w:lang w:val="en-US" w:eastAsia="zh-CN"/>
              </w:rPr>
              <w:t xml:space="preserve"> </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hint="eastAsia" w:ascii="宋体" w:hAnsi="宋体" w:eastAsia="宋体"/>
                <w:color w:val="auto"/>
                <w:szCs w:val="21"/>
                <w:lang w:val="en-US" w:eastAsia="zh-CN"/>
              </w:rPr>
            </w:pPr>
            <w:r>
              <w:rPr>
                <w:rFonts w:hint="eastAsia" w:ascii="宋体" w:hAnsi="宋体"/>
                <w:color w:val="auto"/>
                <w:szCs w:val="21"/>
              </w:rPr>
              <w:t>联系电话：</w:t>
            </w:r>
            <w:r>
              <w:rPr>
                <w:rFonts w:hint="eastAsia" w:ascii="宋体" w:hAnsi="宋体"/>
                <w:color w:val="auto"/>
                <w:szCs w:val="21"/>
                <w:lang w:val="en-US" w:eastAsia="zh-CN"/>
              </w:rPr>
              <w:t>138 0284 4554</w:t>
            </w:r>
            <w:r>
              <w:rPr>
                <w:rFonts w:hint="eastAsia" w:ascii="宋体" w:hAnsi="宋体"/>
                <w:bCs/>
                <w:color w:val="auto"/>
                <w:kern w:val="2"/>
                <w:szCs w:val="21"/>
                <w:lang w:val="en-US" w:eastAsia="zh-CN"/>
              </w:rPr>
              <w:t xml:space="preserve"> </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adjustRightInd w:val="0"/>
              <w:snapToGrid w:val="0"/>
              <w:spacing w:line="360" w:lineRule="auto"/>
              <w:ind w:left="514" w:right="111" w:rightChars="53" w:hanging="514" w:hangingChars="245"/>
              <w:rPr>
                <w:rFonts w:ascii="宋体" w:hAnsi="宋体"/>
                <w:szCs w:val="21"/>
              </w:rPr>
            </w:pPr>
            <w:r>
              <w:rPr>
                <w:rFonts w:hint="eastAsia" w:ascii="宋体" w:hAnsi="宋体"/>
                <w:szCs w:val="21"/>
              </w:rPr>
              <w:t>(二)采购代理机构：</w:t>
            </w:r>
            <w:r>
              <w:rPr>
                <w:rFonts w:hint="eastAsia" w:ascii="宋体" w:hAnsi="宋体"/>
                <w:szCs w:val="21"/>
                <w:lang w:eastAsia="zh-CN"/>
              </w:rPr>
              <w:t>广州宝诚招标代理咨询有限公司</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地址：</w:t>
            </w:r>
            <w:r>
              <w:rPr>
                <w:rFonts w:hint="eastAsia" w:ascii="宋体" w:hAnsi="宋体"/>
                <w:szCs w:val="21"/>
                <w:lang w:eastAsia="zh-CN"/>
              </w:rPr>
              <w:t>广州市番禺区敏捷上城国际1期2栋1806 （靠墙边电梯上）</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ind w:firstLine="420" w:firstLineChars="200"/>
              <w:rPr>
                <w:rFonts w:ascii="宋体" w:hAnsi="宋体"/>
                <w:szCs w:val="21"/>
              </w:rPr>
            </w:pPr>
            <w:r>
              <w:rPr>
                <w:rFonts w:hint="eastAsia" w:ascii="宋体" w:hAnsi="宋体"/>
                <w:szCs w:val="21"/>
              </w:rPr>
              <w:t>联系人：</w:t>
            </w:r>
            <w:r>
              <w:rPr>
                <w:rFonts w:hint="eastAsia" w:ascii="宋体" w:hAnsi="宋体"/>
                <w:szCs w:val="21"/>
                <w:lang w:eastAsia="zh-CN"/>
              </w:rPr>
              <w:t>高先生</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联系电话：</w:t>
            </w:r>
            <w:r>
              <w:rPr>
                <w:rFonts w:hint="eastAsia" w:ascii="宋体" w:hAnsi="宋体"/>
                <w:szCs w:val="21"/>
                <w:lang w:val="en-US" w:eastAsia="zh-CN"/>
              </w:rPr>
              <w:t>020-37887429、136 7243 2324</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ind w:firstLine="420" w:firstLineChars="200"/>
              <w:rPr>
                <w:rFonts w:ascii="宋体" w:hAnsi="宋体"/>
                <w:szCs w:val="21"/>
              </w:rPr>
            </w:pPr>
            <w:r>
              <w:rPr>
                <w:rFonts w:hint="eastAsia" w:ascii="宋体" w:hAnsi="宋体"/>
                <w:szCs w:val="21"/>
              </w:rPr>
              <w:t>传真：</w:t>
            </w:r>
            <w:r>
              <w:rPr>
                <w:rFonts w:hint="eastAsia" w:ascii="宋体" w:hAnsi="宋体"/>
                <w:szCs w:val="21"/>
                <w:lang w:val="en-US" w:eastAsia="zh-CN"/>
              </w:rPr>
              <w:t>020-37887429</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邮编：</w:t>
            </w:r>
            <w:r>
              <w:rPr>
                <w:rFonts w:hint="eastAsia" w:ascii="宋体" w:hAnsi="宋体"/>
                <w:szCs w:val="21"/>
                <w:lang w:val="en-US" w:eastAsia="zh-CN"/>
              </w:rPr>
              <w:t>510650</w:t>
            </w:r>
          </w:p>
        </w:tc>
      </w:tr>
    </w:tbl>
    <w:p>
      <w:pPr>
        <w:rPr>
          <w:rFonts w:hint="eastAsia" w:ascii="宋体" w:hAnsi="宋体" w:cs="宋体"/>
          <w:bCs/>
          <w:kern w:val="0"/>
          <w:szCs w:val="21"/>
        </w:rPr>
      </w:pPr>
    </w:p>
    <w:tbl>
      <w:tblPr>
        <w:tblStyle w:val="15"/>
        <w:tblW w:w="9836" w:type="dxa"/>
        <w:tblCellSpacing w:w="15" w:type="dxa"/>
        <w:tblInd w:w="0" w:type="dxa"/>
        <w:shd w:val="clear" w:color="auto" w:fill="F8FCFF"/>
        <w:tblLayout w:type="fixed"/>
        <w:tblCellMar>
          <w:top w:w="15" w:type="dxa"/>
          <w:left w:w="15" w:type="dxa"/>
          <w:bottom w:w="15" w:type="dxa"/>
          <w:right w:w="15" w:type="dxa"/>
        </w:tblCellMar>
      </w:tblPr>
      <w:tblGrid>
        <w:gridCol w:w="5141"/>
        <w:gridCol w:w="4695"/>
      </w:tblGrid>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color w:val="auto"/>
                <w:szCs w:val="21"/>
              </w:rPr>
            </w:pPr>
            <w:r>
              <w:rPr>
                <w:rFonts w:hint="eastAsia" w:ascii="宋体" w:hAnsi="宋体"/>
                <w:color w:val="auto"/>
                <w:szCs w:val="21"/>
              </w:rPr>
              <w:t>(三)采购人：</w:t>
            </w:r>
            <w:r>
              <w:rPr>
                <w:rFonts w:hint="eastAsia" w:ascii="宋体" w:hAnsi="宋体"/>
                <w:color w:val="auto"/>
                <w:szCs w:val="21"/>
                <w:lang w:val="en-US" w:eastAsia="zh-CN"/>
              </w:rPr>
              <w:t xml:space="preserve"> </w:t>
            </w:r>
            <w:r>
              <w:rPr>
                <w:rFonts w:hint="eastAsia" w:ascii="宋体" w:hAnsi="宋体"/>
                <w:color w:val="auto"/>
                <w:szCs w:val="21"/>
                <w:lang w:eastAsia="zh-CN"/>
              </w:rPr>
              <w:t>广州市番禺区南村镇坑头村经济合作社</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hint="eastAsia" w:ascii="宋体" w:hAnsi="宋体" w:eastAsia="宋体"/>
                <w:color w:val="auto"/>
                <w:szCs w:val="21"/>
                <w:lang w:val="en-US" w:eastAsia="zh-CN"/>
              </w:rPr>
            </w:pPr>
            <w:r>
              <w:rPr>
                <w:rFonts w:hint="eastAsia" w:ascii="宋体" w:hAnsi="宋体"/>
                <w:color w:val="auto"/>
                <w:szCs w:val="21"/>
              </w:rPr>
              <w:t>地址：</w:t>
            </w:r>
            <w:r>
              <w:rPr>
                <w:rFonts w:hint="eastAsia" w:ascii="宋体" w:hAnsi="宋体"/>
                <w:color w:val="auto"/>
                <w:szCs w:val="21"/>
                <w:lang w:val="en-US" w:eastAsia="zh-CN"/>
              </w:rPr>
              <w:t xml:space="preserve"> </w:t>
            </w:r>
            <w:r>
              <w:rPr>
                <w:rFonts w:hint="eastAsia" w:ascii="宋体" w:hAnsi="宋体"/>
                <w:color w:val="auto"/>
                <w:szCs w:val="21"/>
                <w:lang w:eastAsia="zh-CN"/>
              </w:rPr>
              <w:t>广州市番禺区市新路北段202号</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联系人：</w:t>
            </w:r>
            <w:r>
              <w:rPr>
                <w:rFonts w:hint="eastAsia" w:ascii="宋体" w:hAnsi="宋体"/>
                <w:bCs/>
                <w:color w:val="auto"/>
                <w:kern w:val="2"/>
                <w:szCs w:val="21"/>
                <w:lang w:val="en-US" w:eastAsia="zh-CN"/>
              </w:rPr>
              <w:t xml:space="preserve"> </w:t>
            </w:r>
            <w:r>
              <w:rPr>
                <w:rFonts w:hint="eastAsia" w:ascii="宋体" w:hAnsi="宋体"/>
                <w:color w:val="auto"/>
                <w:szCs w:val="21"/>
                <w:lang w:eastAsia="zh-CN"/>
              </w:rPr>
              <w:t>陈主任</w:t>
            </w:r>
            <w:r>
              <w:rPr>
                <w:rFonts w:hint="eastAsia" w:ascii="宋体" w:hAnsi="宋体"/>
                <w:bCs/>
                <w:color w:val="auto"/>
                <w:kern w:val="2"/>
                <w:szCs w:val="21"/>
                <w:lang w:val="en-US" w:eastAsia="zh-CN"/>
              </w:rPr>
              <w:t xml:space="preserve"> </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color w:val="auto"/>
                <w:szCs w:val="21"/>
              </w:rPr>
            </w:pPr>
            <w:r>
              <w:rPr>
                <w:rFonts w:hint="eastAsia" w:ascii="宋体" w:hAnsi="宋体"/>
                <w:color w:val="auto"/>
                <w:szCs w:val="21"/>
              </w:rPr>
              <w:t>联系电话：</w:t>
            </w:r>
            <w:r>
              <w:rPr>
                <w:rFonts w:hint="eastAsia" w:ascii="宋体" w:hAnsi="宋体"/>
                <w:color w:val="auto"/>
                <w:szCs w:val="21"/>
                <w:lang w:val="en-US" w:eastAsia="zh-CN"/>
              </w:rPr>
              <w:t xml:space="preserve"> 138 0284 4554</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传真：</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color w:val="auto"/>
                <w:szCs w:val="21"/>
              </w:rPr>
            </w:pPr>
            <w:r>
              <w:rPr>
                <w:rFonts w:hint="eastAsia" w:ascii="宋体" w:hAnsi="宋体"/>
                <w:color w:val="auto"/>
                <w:szCs w:val="21"/>
              </w:rPr>
              <w:t>邮编：</w:t>
            </w:r>
            <w:r>
              <w:rPr>
                <w:rFonts w:hint="eastAsia" w:ascii="宋体" w:hAnsi="宋体"/>
                <w:color w:val="auto"/>
                <w:szCs w:val="21"/>
                <w:lang w:val="en-US" w:eastAsia="zh-CN"/>
              </w:rPr>
              <w:t xml:space="preserve"> </w:t>
            </w:r>
          </w:p>
        </w:tc>
      </w:tr>
    </w:tbl>
    <w:p>
      <w:pPr>
        <w:tabs>
          <w:tab w:val="right" w:pos="9180"/>
        </w:tabs>
        <w:adjustRightInd w:val="0"/>
        <w:snapToGrid w:val="0"/>
        <w:spacing w:line="360" w:lineRule="auto"/>
        <w:ind w:firstLine="435"/>
        <w:jc w:val="right"/>
        <w:rPr>
          <w:rFonts w:ascii="宋体" w:hAnsi="宋体"/>
          <w:b/>
        </w:rPr>
      </w:pPr>
      <w:r>
        <w:rPr>
          <w:rFonts w:hint="eastAsia" w:ascii="宋体" w:hAnsi="宋体"/>
          <w:b/>
        </w:rPr>
        <w:t>发布人：</w:t>
      </w:r>
      <w:r>
        <w:rPr>
          <w:rFonts w:hint="eastAsia" w:ascii="宋体" w:hAnsi="宋体"/>
          <w:b/>
          <w:lang w:eastAsia="zh-CN"/>
        </w:rPr>
        <w:t>广州宝诚招标代理咨询有限公司</w:t>
      </w:r>
    </w:p>
    <w:p>
      <w:pPr>
        <w:wordWrap w:val="0"/>
        <w:adjustRightInd w:val="0"/>
        <w:snapToGrid w:val="0"/>
        <w:spacing w:line="360" w:lineRule="auto"/>
        <w:ind w:firstLine="435"/>
        <w:jc w:val="right"/>
        <w:rPr>
          <w:rFonts w:ascii="宋体" w:hAnsi="宋体"/>
          <w:b/>
          <w:color w:val="FF0000"/>
          <w:highlight w:val="none"/>
        </w:rPr>
      </w:pPr>
      <w:r>
        <w:rPr>
          <w:rFonts w:hint="eastAsia" w:ascii="宋体" w:hAnsi="宋体"/>
          <w:b/>
          <w:color w:val="FF0000"/>
          <w:highlight w:val="none"/>
        </w:rPr>
        <w:t>发布日期：20</w:t>
      </w:r>
      <w:r>
        <w:rPr>
          <w:rFonts w:hint="eastAsia" w:ascii="宋体" w:hAnsi="宋体"/>
          <w:b/>
          <w:color w:val="FF0000"/>
          <w:highlight w:val="none"/>
          <w:lang w:val="en-US" w:eastAsia="zh-CN"/>
        </w:rPr>
        <w:t>20</w:t>
      </w:r>
      <w:r>
        <w:rPr>
          <w:rFonts w:hint="eastAsia" w:ascii="宋体" w:hAnsi="宋体"/>
          <w:b/>
          <w:color w:val="FF0000"/>
          <w:highlight w:val="none"/>
        </w:rPr>
        <w:t>年</w:t>
      </w:r>
      <w:r>
        <w:rPr>
          <w:rFonts w:hint="eastAsia" w:ascii="宋体" w:hAnsi="宋体"/>
          <w:b/>
          <w:color w:val="FF0000"/>
          <w:highlight w:val="none"/>
          <w:lang w:val="en-US" w:eastAsia="zh-CN"/>
        </w:rPr>
        <w:t>1</w:t>
      </w:r>
      <w:r>
        <w:rPr>
          <w:rFonts w:hint="eastAsia" w:ascii="宋体" w:hAnsi="宋体"/>
          <w:b/>
          <w:color w:val="FF0000"/>
          <w:highlight w:val="none"/>
        </w:rPr>
        <w:t>月</w:t>
      </w:r>
      <w:r>
        <w:rPr>
          <w:rFonts w:hint="eastAsia" w:ascii="宋体" w:hAnsi="宋体"/>
          <w:b/>
          <w:color w:val="FF0000"/>
          <w:highlight w:val="none"/>
          <w:lang w:val="en-US" w:eastAsia="zh-CN"/>
        </w:rPr>
        <w:t>19</w:t>
      </w:r>
      <w:r>
        <w:rPr>
          <w:rFonts w:hint="eastAsia" w:ascii="宋体" w:hAnsi="宋体"/>
          <w:b/>
          <w:color w:val="FF0000"/>
          <w:highlight w:val="none"/>
        </w:rPr>
        <w:t>日</w:t>
      </w:r>
    </w:p>
    <w:p>
      <w:pPr>
        <w:rPr>
          <w:rFonts w:ascii="宋体" w:hAnsi="宋体"/>
          <w:highlight w:val="none"/>
        </w:rPr>
        <w:sectPr>
          <w:headerReference r:id="rId4" w:type="first"/>
          <w:footerReference r:id="rId6" w:type="first"/>
          <w:headerReference r:id="rId3" w:type="default"/>
          <w:footerReference r:id="rId5" w:type="default"/>
          <w:pgSz w:w="11906" w:h="16838"/>
          <w:pgMar w:top="1440" w:right="1080" w:bottom="1440" w:left="1080" w:header="623" w:footer="567" w:gutter="0"/>
          <w:cols w:space="720" w:num="1"/>
          <w:titlePg/>
          <w:docGrid w:type="lines" w:linePitch="312" w:charSpace="0"/>
        </w:sectPr>
      </w:pPr>
    </w:p>
    <w:p>
      <w:pPr>
        <w:adjustRightInd w:val="0"/>
        <w:snapToGrid w:val="0"/>
        <w:spacing w:beforeLines="50" w:afterLines="50"/>
        <w:jc w:val="center"/>
        <w:outlineLvl w:val="0"/>
        <w:rPr>
          <w:rFonts w:ascii="宋体" w:hAnsi="宋体"/>
          <w:b/>
          <w:bCs/>
          <w:sz w:val="28"/>
          <w:szCs w:val="28"/>
        </w:rPr>
      </w:pPr>
      <w:r>
        <w:rPr>
          <w:rFonts w:ascii="宋体" w:hAnsi="宋体"/>
          <w:b/>
          <w:bCs/>
          <w:sz w:val="28"/>
          <w:szCs w:val="28"/>
        </w:rPr>
        <w:t>第</w:t>
      </w:r>
      <w:r>
        <w:rPr>
          <w:rFonts w:hint="eastAsia" w:ascii="宋体" w:hAnsi="宋体"/>
          <w:b/>
          <w:bCs/>
          <w:sz w:val="28"/>
          <w:szCs w:val="28"/>
        </w:rPr>
        <w:t>二</w:t>
      </w:r>
      <w:r>
        <w:rPr>
          <w:rFonts w:ascii="宋体" w:hAnsi="宋体"/>
          <w:b/>
          <w:bCs/>
          <w:sz w:val="28"/>
          <w:szCs w:val="28"/>
        </w:rPr>
        <w:t>章  投标资料表</w:t>
      </w:r>
    </w:p>
    <w:p>
      <w:pPr>
        <w:spacing w:line="360" w:lineRule="auto"/>
        <w:ind w:right="-174" w:rightChars="-83"/>
        <w:jc w:val="left"/>
        <w:rPr>
          <w:rFonts w:ascii="宋体" w:hAnsi="宋体"/>
          <w:b/>
        </w:rPr>
      </w:pPr>
      <w:r>
        <w:rPr>
          <w:rFonts w:hint="eastAsia" w:ascii="宋体" w:hAnsi="宋体"/>
          <w:b/>
        </w:rPr>
        <w:t>说明：该资料表的条款项号是与第七章《投标人须知》条款项号对应的条款，是对第七章《投标人须知》的补充、修改和完善，如果有矛盾的话，应以本资料表为准。</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016"/>
        <w:gridCol w:w="65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354" w:type="dxa"/>
            <w:vAlign w:val="center"/>
          </w:tcPr>
          <w:p>
            <w:pPr>
              <w:adjustRightInd w:val="0"/>
              <w:snapToGrid w:val="0"/>
              <w:spacing w:line="320" w:lineRule="exact"/>
              <w:jc w:val="center"/>
              <w:rPr>
                <w:rFonts w:ascii="宋体" w:hAnsi="宋体"/>
                <w:b/>
                <w:szCs w:val="21"/>
              </w:rPr>
            </w:pPr>
            <w:r>
              <w:rPr>
                <w:rFonts w:ascii="宋体" w:hAnsi="宋体"/>
                <w:b/>
                <w:szCs w:val="21"/>
              </w:rPr>
              <w:t>条款号</w:t>
            </w:r>
          </w:p>
        </w:tc>
        <w:tc>
          <w:tcPr>
            <w:tcW w:w="2016" w:type="dxa"/>
            <w:vAlign w:val="center"/>
          </w:tcPr>
          <w:p>
            <w:pPr>
              <w:adjustRightInd w:val="0"/>
              <w:snapToGrid w:val="0"/>
              <w:spacing w:line="320" w:lineRule="exact"/>
              <w:jc w:val="center"/>
              <w:rPr>
                <w:rFonts w:ascii="宋体" w:hAnsi="宋体"/>
                <w:b/>
                <w:szCs w:val="21"/>
              </w:rPr>
            </w:pPr>
            <w:r>
              <w:rPr>
                <w:rFonts w:hint="eastAsia" w:ascii="宋体" w:hAnsi="宋体"/>
                <w:b/>
                <w:szCs w:val="21"/>
              </w:rPr>
              <w:t>内容</w:t>
            </w:r>
          </w:p>
        </w:tc>
        <w:tc>
          <w:tcPr>
            <w:tcW w:w="6592" w:type="dxa"/>
            <w:vAlign w:val="center"/>
          </w:tcPr>
          <w:p>
            <w:pPr>
              <w:adjustRightInd w:val="0"/>
              <w:snapToGrid w:val="0"/>
              <w:spacing w:line="320" w:lineRule="exact"/>
              <w:jc w:val="center"/>
              <w:rPr>
                <w:rFonts w:ascii="宋体" w:hAnsi="宋体"/>
                <w:b/>
                <w:szCs w:val="21"/>
              </w:rPr>
            </w:pPr>
            <w:r>
              <w:rPr>
                <w:rFonts w:hint="eastAsia" w:ascii="宋体" w:hAnsi="宋体"/>
                <w:b/>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jc w:val="center"/>
        </w:trPr>
        <w:tc>
          <w:tcPr>
            <w:tcW w:w="9962" w:type="dxa"/>
            <w:gridSpan w:val="3"/>
            <w:vAlign w:val="center"/>
          </w:tcPr>
          <w:p>
            <w:pPr>
              <w:adjustRightInd w:val="0"/>
              <w:snapToGrid w:val="0"/>
              <w:spacing w:line="320" w:lineRule="exact"/>
              <w:jc w:val="center"/>
              <w:rPr>
                <w:rFonts w:ascii="宋体" w:hAnsi="宋体"/>
                <w:b/>
                <w:szCs w:val="21"/>
              </w:rPr>
            </w:pPr>
            <w:r>
              <w:rPr>
                <w:rFonts w:ascii="宋体" w:hAnsi="宋体"/>
                <w:b/>
                <w:szCs w:val="21"/>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1.1</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采购人名称</w:t>
            </w:r>
          </w:p>
        </w:tc>
        <w:tc>
          <w:tcPr>
            <w:tcW w:w="6592" w:type="dxa"/>
            <w:vAlign w:val="center"/>
          </w:tcPr>
          <w:p>
            <w:pPr>
              <w:adjustRightInd w:val="0"/>
              <w:snapToGrid w:val="0"/>
              <w:spacing w:line="320" w:lineRule="exact"/>
              <w:rPr>
                <w:rFonts w:hint="eastAsia" w:ascii="宋体" w:hAnsi="宋体" w:eastAsia="宋体" w:cs="宋体"/>
                <w:szCs w:val="21"/>
                <w:lang w:eastAsia="zh-CN"/>
              </w:rPr>
            </w:pPr>
            <w:r>
              <w:rPr>
                <w:rFonts w:hint="eastAsia" w:ascii="宋体" w:hAnsi="宋体"/>
                <w:szCs w:val="21"/>
                <w:lang w:eastAsia="zh-CN"/>
              </w:rPr>
              <w:t>广州市番禺区南村镇坑头村经济合作社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1.2</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采购代理机构</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名称：</w:t>
            </w:r>
            <w:r>
              <w:rPr>
                <w:rFonts w:hint="eastAsia" w:ascii="宋体" w:hAnsi="宋体"/>
                <w:szCs w:val="21"/>
                <w:lang w:eastAsia="zh-CN"/>
              </w:rPr>
              <w:t>广州宝诚招标代理咨询有限公司</w:t>
            </w:r>
          </w:p>
          <w:p>
            <w:pPr>
              <w:adjustRightInd w:val="0"/>
              <w:snapToGrid w:val="0"/>
              <w:spacing w:line="320" w:lineRule="exact"/>
              <w:rPr>
                <w:rFonts w:ascii="宋体" w:hAnsi="宋体"/>
                <w:szCs w:val="21"/>
              </w:rPr>
            </w:pPr>
            <w:r>
              <w:rPr>
                <w:rFonts w:ascii="宋体" w:hAnsi="宋体"/>
                <w:szCs w:val="21"/>
              </w:rPr>
              <w:t>地址：</w:t>
            </w:r>
            <w:r>
              <w:rPr>
                <w:rFonts w:hint="eastAsia" w:ascii="宋体" w:hAnsi="宋体"/>
                <w:szCs w:val="21"/>
                <w:lang w:eastAsia="zh-CN"/>
              </w:rPr>
              <w:t>广州市番禺区敏捷上城国际1期2栋1806 （靠墙边电梯上）</w:t>
            </w:r>
          </w:p>
          <w:p>
            <w:pPr>
              <w:adjustRightInd w:val="0"/>
              <w:snapToGrid w:val="0"/>
              <w:spacing w:line="320" w:lineRule="exact"/>
              <w:rPr>
                <w:rFonts w:ascii="宋体" w:hAnsi="宋体"/>
                <w:szCs w:val="21"/>
              </w:rPr>
            </w:pPr>
            <w:r>
              <w:rPr>
                <w:rFonts w:ascii="宋体" w:hAnsi="宋体"/>
                <w:szCs w:val="21"/>
              </w:rPr>
              <w:t>电话：</w:t>
            </w:r>
            <w:r>
              <w:rPr>
                <w:rFonts w:hint="eastAsia" w:ascii="宋体" w:hAnsi="宋体"/>
                <w:szCs w:val="21"/>
                <w:lang w:val="en-US" w:eastAsia="zh-CN"/>
              </w:rPr>
              <w:t>020-37887429</w:t>
            </w:r>
            <w:r>
              <w:rPr>
                <w:rFonts w:ascii="宋体" w:hAnsi="宋体"/>
                <w:szCs w:val="21"/>
              </w:rPr>
              <w:t>；</w:t>
            </w:r>
            <w:r>
              <w:rPr>
                <w:rFonts w:hint="eastAsia" w:ascii="宋体" w:hAnsi="宋体"/>
                <w:szCs w:val="21"/>
              </w:rPr>
              <w:t xml:space="preserve">      </w:t>
            </w:r>
          </w:p>
          <w:p>
            <w:pPr>
              <w:adjustRightInd w:val="0"/>
              <w:snapToGrid w:val="0"/>
              <w:spacing w:line="320" w:lineRule="exact"/>
              <w:rPr>
                <w:rFonts w:ascii="宋体" w:hAnsi="宋体"/>
                <w:szCs w:val="21"/>
              </w:rPr>
            </w:pPr>
            <w:r>
              <w:rPr>
                <w:rFonts w:ascii="宋体" w:hAnsi="宋体"/>
                <w:szCs w:val="21"/>
              </w:rPr>
              <w:t>传真：</w:t>
            </w:r>
            <w:r>
              <w:rPr>
                <w:rFonts w:hint="eastAsia" w:ascii="宋体" w:hAnsi="宋体"/>
                <w:szCs w:val="21"/>
                <w:lang w:val="en-US" w:eastAsia="zh-CN"/>
              </w:rPr>
              <w:t>020-37887429</w:t>
            </w:r>
            <w:r>
              <w:rPr>
                <w:rFonts w:hint="eastAsia" w:ascii="宋体" w:hAnsi="宋体"/>
                <w:szCs w:val="21"/>
              </w:rPr>
              <w:t>；</w:t>
            </w:r>
          </w:p>
          <w:p>
            <w:pPr>
              <w:adjustRightInd w:val="0"/>
              <w:snapToGrid w:val="0"/>
              <w:spacing w:line="320" w:lineRule="exact"/>
              <w:rPr>
                <w:rFonts w:ascii="宋体" w:hAnsi="宋体"/>
                <w:szCs w:val="21"/>
              </w:rPr>
            </w:pPr>
            <w:r>
              <w:rPr>
                <w:rFonts w:hint="eastAsia" w:ascii="宋体" w:hAnsi="宋体"/>
                <w:szCs w:val="21"/>
              </w:rPr>
              <w:t>电子邮箱：</w:t>
            </w:r>
            <w:r>
              <w:rPr>
                <w:rFonts w:hint="eastAsia" w:ascii="宋体" w:hAnsi="宋体"/>
                <w:szCs w:val="21"/>
                <w:lang w:val="en-US" w:eastAsia="zh-CN"/>
              </w:rPr>
              <w:t>GZBCZB</w:t>
            </w:r>
            <w:r>
              <w:rPr>
                <w:rFonts w:ascii="宋体" w:hAnsi="宋体"/>
                <w:szCs w:val="21"/>
              </w:rPr>
              <w:t>@163.com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1.3</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资金性质</w:t>
            </w:r>
          </w:p>
        </w:tc>
        <w:tc>
          <w:tcPr>
            <w:tcW w:w="6592" w:type="dxa"/>
            <w:vAlign w:val="center"/>
          </w:tcPr>
          <w:p>
            <w:pPr>
              <w:adjustRightInd w:val="0"/>
              <w:snapToGrid w:val="0"/>
              <w:spacing w:line="320" w:lineRule="exact"/>
              <w:rPr>
                <w:rFonts w:hint="eastAsia" w:ascii="宋体" w:hAnsi="宋体" w:eastAsia="宋体"/>
                <w:szCs w:val="21"/>
                <w:lang w:eastAsia="zh-CN"/>
              </w:rPr>
            </w:pPr>
            <w:r>
              <w:rPr>
                <w:rFonts w:hint="eastAsia" w:ascii="宋体" w:hAnsi="宋体" w:cs="宋体"/>
                <w:szCs w:val="21"/>
                <w:lang w:eastAsia="zh-CN"/>
              </w:rPr>
              <w:t>自筹资金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481" w:hRule="atLeast"/>
          <w:jc w:val="center"/>
        </w:trPr>
        <w:tc>
          <w:tcPr>
            <w:tcW w:w="1354" w:type="dxa"/>
            <w:vAlign w:val="center"/>
          </w:tcPr>
          <w:p>
            <w:pPr>
              <w:adjustRightInd w:val="0"/>
              <w:snapToGrid w:val="0"/>
              <w:spacing w:line="320" w:lineRule="exact"/>
              <w:jc w:val="center"/>
              <w:rPr>
                <w:rFonts w:hint="eastAsia" w:ascii="宋体" w:hAnsi="宋体" w:eastAsia="宋体"/>
                <w:szCs w:val="21"/>
                <w:lang w:eastAsia="zh-CN"/>
              </w:rPr>
            </w:pPr>
            <w:r>
              <w:rPr>
                <w:rFonts w:hint="eastAsia" w:ascii="宋体" w:hAnsi="宋体"/>
                <w:szCs w:val="21"/>
                <w:lang w:val="en-US" w:eastAsia="zh-CN"/>
              </w:rPr>
              <w:t>1.4</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实施政府采购信用担保</w:t>
            </w:r>
          </w:p>
        </w:tc>
        <w:tc>
          <w:tcPr>
            <w:tcW w:w="6592" w:type="dxa"/>
            <w:vAlign w:val="center"/>
          </w:tcPr>
          <w:p>
            <w:pPr>
              <w:adjustRightInd w:val="0"/>
              <w:snapToGrid w:val="0"/>
              <w:spacing w:line="320" w:lineRule="exact"/>
              <w:rPr>
                <w:rFonts w:ascii="宋体" w:hAnsi="宋体"/>
                <w:szCs w:val="21"/>
              </w:rPr>
            </w:pPr>
            <w:r>
              <w:rPr>
                <w:rFonts w:hint="eastAsia" w:ascii="宋体" w:hAnsi="宋体"/>
                <w:bCs/>
              </w:rPr>
              <w:t>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354" w:type="dxa"/>
            <w:vAlign w:val="center"/>
          </w:tcPr>
          <w:p>
            <w:pPr>
              <w:adjustRightInd w:val="0"/>
              <w:snapToGrid w:val="0"/>
              <w:spacing w:line="320" w:lineRule="exact"/>
              <w:jc w:val="center"/>
              <w:rPr>
                <w:rFonts w:hint="eastAsia" w:ascii="宋体" w:hAnsi="宋体" w:eastAsia="宋体"/>
                <w:szCs w:val="21"/>
                <w:lang w:eastAsia="zh-CN"/>
              </w:rPr>
            </w:pPr>
            <w:r>
              <w:rPr>
                <w:rFonts w:hint="eastAsia" w:ascii="宋体" w:hAnsi="宋体"/>
                <w:szCs w:val="21"/>
                <w:lang w:val="en-US" w:eastAsia="zh-CN"/>
              </w:rPr>
              <w:t>1.5</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专业担保机构的选择</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推荐担保机构及联系方式：</w:t>
            </w:r>
          </w:p>
          <w:tbl>
            <w:tblPr>
              <w:tblStyle w:val="15"/>
              <w:tblW w:w="6366" w:type="dxa"/>
              <w:tblInd w:w="0" w:type="dxa"/>
              <w:tblLayout w:type="fixed"/>
              <w:tblCellMar>
                <w:top w:w="0" w:type="dxa"/>
                <w:left w:w="108" w:type="dxa"/>
                <w:bottom w:w="0" w:type="dxa"/>
                <w:right w:w="108" w:type="dxa"/>
              </w:tblCellMar>
            </w:tblPr>
            <w:tblGrid>
              <w:gridCol w:w="1283"/>
              <w:gridCol w:w="1537"/>
              <w:gridCol w:w="2480"/>
              <w:gridCol w:w="1066"/>
            </w:tblGrid>
            <w:tr>
              <w:tblPrEx>
                <w:tblLayout w:type="fixed"/>
                <w:tblCellMar>
                  <w:top w:w="0" w:type="dxa"/>
                  <w:left w:w="108" w:type="dxa"/>
                  <w:bottom w:w="0" w:type="dxa"/>
                  <w:right w:w="108" w:type="dxa"/>
                </w:tblCellMar>
              </w:tblPrEx>
              <w:trPr>
                <w:trHeight w:val="103"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名称</w:t>
                  </w:r>
                </w:p>
              </w:tc>
              <w:tc>
                <w:tcPr>
                  <w:tcW w:w="1537"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地址</w:t>
                  </w:r>
                </w:p>
              </w:tc>
              <w:tc>
                <w:tcPr>
                  <w:tcW w:w="2480"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联系电话</w:t>
                  </w:r>
                </w:p>
              </w:tc>
              <w:tc>
                <w:tcPr>
                  <w:tcW w:w="106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联系人</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中国投资担保有限公司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北京市海淀区西三环北路100号金玉大厦九楼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010-88822892/</w:t>
                  </w:r>
                </w:p>
                <w:p>
                  <w:pPr>
                    <w:pStyle w:val="19"/>
                    <w:jc w:val="center"/>
                    <w:rPr>
                      <w:rFonts w:hAnsi="宋体"/>
                      <w:color w:val="auto"/>
                      <w:sz w:val="21"/>
                      <w:szCs w:val="21"/>
                    </w:rPr>
                  </w:pPr>
                  <w:r>
                    <w:rPr>
                      <w:rFonts w:hint="eastAsia" w:hAnsi="宋体"/>
                      <w:color w:val="auto"/>
                      <w:sz w:val="21"/>
                      <w:szCs w:val="21"/>
                    </w:rPr>
                    <w:t>15011155178 010-88822659/</w:t>
                  </w:r>
                </w:p>
                <w:p>
                  <w:pPr>
                    <w:pStyle w:val="19"/>
                    <w:jc w:val="center"/>
                    <w:rPr>
                      <w:rFonts w:hAnsi="宋体"/>
                      <w:color w:val="auto"/>
                      <w:sz w:val="21"/>
                      <w:szCs w:val="21"/>
                    </w:rPr>
                  </w:pPr>
                  <w:r>
                    <w:rPr>
                      <w:rFonts w:hint="eastAsia" w:hAnsi="宋体"/>
                      <w:color w:val="auto"/>
                      <w:sz w:val="21"/>
                      <w:szCs w:val="21"/>
                    </w:rPr>
                    <w:t>18001263459</w:t>
                  </w:r>
                </w:p>
              </w:tc>
              <w:tc>
                <w:tcPr>
                  <w:tcW w:w="106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安国山</w:t>
                  </w:r>
                </w:p>
                <w:p>
                  <w:pPr>
                    <w:pStyle w:val="19"/>
                    <w:jc w:val="center"/>
                    <w:rPr>
                      <w:rFonts w:hAnsi="宋体"/>
                      <w:color w:val="auto"/>
                      <w:sz w:val="21"/>
                      <w:szCs w:val="21"/>
                    </w:rPr>
                  </w:pPr>
                  <w:r>
                    <w:rPr>
                      <w:rFonts w:hint="eastAsia" w:hAnsi="宋体"/>
                      <w:color w:val="auto"/>
                      <w:sz w:val="21"/>
                      <w:szCs w:val="21"/>
                    </w:rPr>
                    <w:t>何 嘉</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广东省融资再担保公司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广州市东风中路481号粤财大厦</w:t>
                  </w:r>
                </w:p>
              </w:tc>
              <w:tc>
                <w:tcPr>
                  <w:tcW w:w="2480"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020-83063201</w:t>
                  </w:r>
                </w:p>
                <w:p>
                  <w:pPr>
                    <w:pStyle w:val="19"/>
                    <w:jc w:val="center"/>
                    <w:rPr>
                      <w:rFonts w:hAnsi="宋体"/>
                      <w:color w:val="auto"/>
                      <w:sz w:val="21"/>
                      <w:szCs w:val="21"/>
                    </w:rPr>
                  </w:pPr>
                  <w:r>
                    <w:rPr>
                      <w:rFonts w:hint="eastAsia" w:hAnsi="宋体"/>
                      <w:color w:val="auto"/>
                      <w:sz w:val="21"/>
                      <w:szCs w:val="21"/>
                    </w:rPr>
                    <w:t>13660420475</w:t>
                  </w:r>
                </w:p>
              </w:tc>
              <w:tc>
                <w:tcPr>
                  <w:tcW w:w="106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李世杰</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东莞市金鼎融资担保有限公司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东莞市东城区君豪商业中心9楼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13729920608</w:t>
                  </w:r>
                </w:p>
                <w:p>
                  <w:pPr>
                    <w:pStyle w:val="19"/>
                    <w:jc w:val="center"/>
                    <w:rPr>
                      <w:rFonts w:hAnsi="宋体"/>
                      <w:color w:val="auto"/>
                      <w:sz w:val="21"/>
                      <w:szCs w:val="21"/>
                    </w:rPr>
                  </w:pPr>
                  <w:r>
                    <w:rPr>
                      <w:rFonts w:hint="eastAsia" w:hAnsi="宋体"/>
                      <w:color w:val="auto"/>
                      <w:sz w:val="21"/>
                      <w:szCs w:val="21"/>
                    </w:rPr>
                    <w:t>13712393608</w:t>
                  </w:r>
                </w:p>
                <w:p>
                  <w:pPr>
                    <w:pStyle w:val="19"/>
                    <w:jc w:val="center"/>
                    <w:rPr>
                      <w:rFonts w:hAnsi="宋体"/>
                      <w:color w:val="auto"/>
                      <w:sz w:val="21"/>
                      <w:szCs w:val="21"/>
                    </w:rPr>
                  </w:pPr>
                  <w:r>
                    <w:rPr>
                      <w:rFonts w:hint="eastAsia" w:hAnsi="宋体"/>
                      <w:color w:val="auto"/>
                      <w:sz w:val="21"/>
                      <w:szCs w:val="21"/>
                    </w:rPr>
                    <w:t>0769-2332688-8013</w:t>
                  </w:r>
                </w:p>
                <w:p>
                  <w:pPr>
                    <w:pStyle w:val="19"/>
                    <w:jc w:val="center"/>
                    <w:rPr>
                      <w:rFonts w:hAnsi="宋体"/>
                      <w:color w:val="auto"/>
                      <w:sz w:val="21"/>
                      <w:szCs w:val="21"/>
                    </w:rPr>
                  </w:pPr>
                  <w:r>
                    <w:rPr>
                      <w:rFonts w:hint="eastAsia" w:hAnsi="宋体"/>
                      <w:color w:val="auto"/>
                      <w:sz w:val="21"/>
                      <w:szCs w:val="21"/>
                    </w:rPr>
                    <w:t>传真：0769-23326788</w:t>
                  </w:r>
                </w:p>
              </w:tc>
              <w:tc>
                <w:tcPr>
                  <w:tcW w:w="106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谭彪</w:t>
                  </w:r>
                </w:p>
                <w:p>
                  <w:pPr>
                    <w:pStyle w:val="19"/>
                    <w:jc w:val="center"/>
                    <w:rPr>
                      <w:rFonts w:hAnsi="宋体"/>
                      <w:color w:val="auto"/>
                      <w:sz w:val="21"/>
                      <w:szCs w:val="21"/>
                    </w:rPr>
                  </w:pPr>
                  <w:r>
                    <w:rPr>
                      <w:rFonts w:hint="eastAsia" w:hAnsi="宋体"/>
                      <w:color w:val="auto"/>
                      <w:sz w:val="21"/>
                      <w:szCs w:val="21"/>
                    </w:rPr>
                    <w:t>朱建明</w:t>
                  </w:r>
                </w:p>
              </w:tc>
            </w:tr>
          </w:tbl>
          <w:p>
            <w:pPr>
              <w:adjustRightInd w:val="0"/>
              <w:snapToGrid w:val="0"/>
              <w:spacing w:line="32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962" w:type="dxa"/>
            <w:gridSpan w:val="3"/>
            <w:vAlign w:val="center"/>
          </w:tcPr>
          <w:p>
            <w:pPr>
              <w:adjustRightInd w:val="0"/>
              <w:snapToGrid w:val="0"/>
              <w:spacing w:line="320" w:lineRule="exact"/>
              <w:jc w:val="center"/>
              <w:rPr>
                <w:rFonts w:ascii="宋体" w:hAnsi="宋体"/>
                <w:szCs w:val="21"/>
              </w:rPr>
            </w:pPr>
            <w:r>
              <w:rPr>
                <w:rFonts w:hint="eastAsia" w:ascii="宋体" w:hAnsi="宋体"/>
                <w:b/>
                <w:szCs w:val="21"/>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354" w:type="dxa"/>
            <w:vAlign w:val="center"/>
          </w:tcPr>
          <w:p>
            <w:pPr>
              <w:adjustRightInd w:val="0"/>
              <w:snapToGrid w:val="0"/>
              <w:spacing w:line="320" w:lineRule="exact"/>
              <w:jc w:val="center"/>
              <w:rPr>
                <w:rFonts w:hint="eastAsia" w:ascii="宋体" w:hAnsi="宋体" w:eastAsia="宋体"/>
                <w:szCs w:val="21"/>
                <w:lang w:eastAsia="zh-CN"/>
              </w:rPr>
            </w:pPr>
            <w:r>
              <w:rPr>
                <w:rFonts w:hint="eastAsia" w:ascii="宋体" w:hAnsi="宋体"/>
                <w:szCs w:val="21"/>
                <w:lang w:val="en-US" w:eastAsia="zh-CN"/>
              </w:rPr>
              <w:t>2.1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集中答疑会或现场考察</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采购人不集中组织，由投标人自行踏勘；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9962" w:type="dxa"/>
            <w:gridSpan w:val="3"/>
            <w:vAlign w:val="center"/>
          </w:tcPr>
          <w:p>
            <w:pPr>
              <w:adjustRightInd w:val="0"/>
              <w:snapToGrid w:val="0"/>
              <w:spacing w:line="320" w:lineRule="exact"/>
              <w:jc w:val="center"/>
              <w:rPr>
                <w:rFonts w:ascii="宋体" w:hAnsi="宋体"/>
                <w:b/>
                <w:szCs w:val="21"/>
              </w:rPr>
            </w:pPr>
            <w:r>
              <w:rPr>
                <w:rFonts w:ascii="宋体" w:hAnsi="宋体"/>
                <w:b/>
                <w:szCs w:val="21"/>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1354" w:type="dxa"/>
            <w:vAlign w:val="center"/>
          </w:tcPr>
          <w:p>
            <w:pPr>
              <w:adjustRightInd w:val="0"/>
              <w:snapToGrid w:val="0"/>
              <w:spacing w:line="320" w:lineRule="exact"/>
              <w:jc w:val="center"/>
              <w:rPr>
                <w:rFonts w:hint="eastAsia" w:ascii="宋体" w:hAnsi="宋体" w:eastAsia="宋体"/>
                <w:szCs w:val="21"/>
                <w:lang w:eastAsia="zh-CN"/>
              </w:rPr>
            </w:pPr>
            <w:r>
              <w:rPr>
                <w:rFonts w:hint="eastAsia" w:ascii="宋体" w:hAnsi="宋体"/>
                <w:szCs w:val="21"/>
                <w:lang w:val="en-US" w:eastAsia="zh-CN"/>
              </w:rPr>
              <w:t>3.1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投标分项报价</w:t>
            </w:r>
          </w:p>
        </w:tc>
        <w:tc>
          <w:tcPr>
            <w:tcW w:w="6592" w:type="dxa"/>
            <w:vAlign w:val="center"/>
          </w:tcPr>
          <w:p>
            <w:pPr>
              <w:autoSpaceDE w:val="0"/>
              <w:autoSpaceDN w:val="0"/>
              <w:adjustRightInd w:val="0"/>
              <w:snapToGrid w:val="0"/>
              <w:spacing w:line="360" w:lineRule="auto"/>
              <w:rPr>
                <w:rFonts w:ascii="宋体" w:hAnsi="宋体"/>
                <w:szCs w:val="21"/>
              </w:rPr>
            </w:pPr>
            <w:r>
              <w:rPr>
                <w:rFonts w:hint="eastAsia" w:ascii="宋体" w:hAnsi="宋体" w:cs="宋体"/>
                <w:szCs w:val="21"/>
              </w:rPr>
              <w:t>包含但不仅仅限于以下内容：</w:t>
            </w:r>
          </w:p>
          <w:p>
            <w:pPr>
              <w:numPr>
                <w:ilvl w:val="0"/>
                <w:numId w:val="8"/>
              </w:numPr>
              <w:tabs>
                <w:tab w:val="left" w:pos="334"/>
              </w:tabs>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招标文件要求全部服务所需的费用；</w:t>
            </w:r>
          </w:p>
          <w:p>
            <w:pPr>
              <w:numPr>
                <w:ilvl w:val="0"/>
                <w:numId w:val="8"/>
              </w:numPr>
              <w:tabs>
                <w:tab w:val="left" w:pos="334"/>
              </w:tabs>
              <w:autoSpaceDE w:val="0"/>
              <w:autoSpaceDN w:val="0"/>
              <w:adjustRightInd w:val="0"/>
              <w:snapToGrid w:val="0"/>
              <w:spacing w:line="360" w:lineRule="auto"/>
              <w:jc w:val="left"/>
              <w:rPr>
                <w:rFonts w:ascii="宋体" w:hAnsi="宋体"/>
                <w:szCs w:val="21"/>
              </w:rPr>
            </w:pPr>
            <w:r>
              <w:rPr>
                <w:rFonts w:hint="eastAsia" w:ascii="宋体" w:hAnsi="宋体" w:cs="宋体"/>
                <w:szCs w:val="21"/>
              </w:rPr>
              <w:t>履行合同所有相关服务所需的费用；</w:t>
            </w:r>
          </w:p>
          <w:p>
            <w:pPr>
              <w:numPr>
                <w:ilvl w:val="0"/>
                <w:numId w:val="8"/>
              </w:numPr>
              <w:tabs>
                <w:tab w:val="left" w:pos="334"/>
              </w:tabs>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所有的税费；</w:t>
            </w:r>
          </w:p>
          <w:p>
            <w:pPr>
              <w:numPr>
                <w:ilvl w:val="0"/>
                <w:numId w:val="8"/>
              </w:numPr>
              <w:tabs>
                <w:tab w:val="left" w:pos="334"/>
              </w:tabs>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3.2</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报价是唯一或固定不变</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3.3</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备选方案</w:t>
            </w:r>
          </w:p>
        </w:tc>
        <w:tc>
          <w:tcPr>
            <w:tcW w:w="6592" w:type="dxa"/>
            <w:vAlign w:val="center"/>
          </w:tcPr>
          <w:p>
            <w:pPr>
              <w:adjustRightInd w:val="0"/>
              <w:snapToGrid w:val="0"/>
              <w:spacing w:line="320" w:lineRule="exact"/>
              <w:rPr>
                <w:rFonts w:ascii="宋体" w:hAnsi="宋体" w:cs="宋体"/>
                <w:szCs w:val="21"/>
              </w:rPr>
            </w:pPr>
            <w:r>
              <w:rPr>
                <w:rFonts w:hint="eastAsia" w:ascii="宋体" w:hAnsi="宋体"/>
                <w:szCs w:val="21"/>
              </w:rPr>
              <w:t>不允许有备选方案，否则将被视为无效投标。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3.4</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附加条件报价</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不允许附加条件报价，</w:t>
            </w:r>
            <w:r>
              <w:rPr>
                <w:rFonts w:hint="eastAsia" w:ascii="宋体" w:hAnsi="宋体" w:cs="宋体"/>
                <w:szCs w:val="21"/>
              </w:rPr>
              <w:t>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3.5</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投标保证金</w:t>
            </w:r>
          </w:p>
        </w:tc>
        <w:tc>
          <w:tcPr>
            <w:tcW w:w="6592" w:type="dxa"/>
            <w:vAlign w:val="center"/>
          </w:tcPr>
          <w:p>
            <w:pPr>
              <w:numPr>
                <w:ilvl w:val="0"/>
                <w:numId w:val="0"/>
              </w:numPr>
              <w:adjustRightInd w:val="0"/>
              <w:snapToGrid w:val="0"/>
              <w:spacing w:line="320" w:lineRule="exact"/>
              <w:ind w:leftChars="0"/>
              <w:rPr>
                <w:rFonts w:hint="eastAsia" w:ascii="宋体" w:hAnsi="宋体" w:eastAsia="宋体"/>
                <w:szCs w:val="21"/>
                <w:lang w:eastAsia="zh-CN"/>
              </w:rPr>
            </w:pPr>
            <w:r>
              <w:rPr>
                <w:rFonts w:hint="eastAsia" w:ascii="宋体" w:hAnsi="宋体"/>
                <w:szCs w:val="21"/>
                <w:lang w:eastAsia="zh-CN"/>
              </w:rPr>
              <w:t>本项目无须递交投标保证金。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3.6</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投标有效期</w:t>
            </w:r>
          </w:p>
        </w:tc>
        <w:tc>
          <w:tcPr>
            <w:tcW w:w="6592" w:type="dxa"/>
            <w:vAlign w:val="center"/>
          </w:tcPr>
          <w:p>
            <w:pPr>
              <w:adjustRightInd w:val="0"/>
              <w:snapToGrid w:val="0"/>
              <w:spacing w:line="320" w:lineRule="exact"/>
              <w:rPr>
                <w:rFonts w:ascii="宋体" w:hAnsi="宋体"/>
                <w:szCs w:val="21"/>
              </w:rPr>
            </w:pPr>
            <w:r>
              <w:rPr>
                <w:rFonts w:ascii="宋体" w:hAnsi="宋体"/>
                <w:szCs w:val="21"/>
              </w:rPr>
              <w:t>90天</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3.7</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投标文件份数</w:t>
            </w:r>
          </w:p>
        </w:tc>
        <w:tc>
          <w:tcPr>
            <w:tcW w:w="6592" w:type="dxa"/>
            <w:vAlign w:val="center"/>
          </w:tcPr>
          <w:p>
            <w:pPr>
              <w:adjustRightInd w:val="0"/>
              <w:snapToGrid w:val="0"/>
              <w:spacing w:line="320" w:lineRule="exact"/>
              <w:rPr>
                <w:rFonts w:ascii="宋体" w:hAnsi="宋体"/>
                <w:szCs w:val="21"/>
              </w:rPr>
            </w:pPr>
            <w:r>
              <w:rPr>
                <w:rFonts w:ascii="宋体" w:hAnsi="宋体"/>
                <w:szCs w:val="21"/>
              </w:rPr>
              <w:t>正本一份，副本</w:t>
            </w:r>
            <w:r>
              <w:rPr>
                <w:rFonts w:hint="eastAsia" w:ascii="宋体" w:hAnsi="宋体"/>
                <w:szCs w:val="21"/>
                <w:lang w:eastAsia="zh-CN"/>
              </w:rPr>
              <w:t>二</w:t>
            </w:r>
            <w:r>
              <w:rPr>
                <w:rFonts w:ascii="宋体" w:hAnsi="宋体"/>
                <w:szCs w:val="21"/>
              </w:rPr>
              <w:t>份，电子文件</w:t>
            </w:r>
            <w:r>
              <w:rPr>
                <w:rFonts w:hint="eastAsia" w:ascii="宋体" w:hAnsi="宋体"/>
                <w:szCs w:val="21"/>
              </w:rPr>
              <w:t>一</w:t>
            </w:r>
            <w:r>
              <w:rPr>
                <w:rFonts w:ascii="宋体" w:hAnsi="宋体"/>
                <w:szCs w:val="21"/>
              </w:rPr>
              <w:t>份</w:t>
            </w:r>
            <w:r>
              <w:rPr>
                <w:rFonts w:hint="eastAsia" w:ascii="宋体" w:hAnsi="宋体"/>
                <w:szCs w:val="21"/>
              </w:rPr>
              <w:t>（</w:t>
            </w:r>
            <w:r>
              <w:rPr>
                <w:rFonts w:hint="eastAsia" w:ascii="宋体" w:hAnsi="宋体"/>
              </w:rPr>
              <w:t>不可加密）</w:t>
            </w:r>
            <w:r>
              <w:rPr>
                <w:rFonts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9962" w:type="dxa"/>
            <w:gridSpan w:val="3"/>
            <w:vAlign w:val="center"/>
          </w:tcPr>
          <w:p>
            <w:pPr>
              <w:adjustRightInd w:val="0"/>
              <w:snapToGrid w:val="0"/>
              <w:spacing w:line="320" w:lineRule="exact"/>
              <w:jc w:val="center"/>
              <w:rPr>
                <w:rFonts w:ascii="宋体" w:hAnsi="宋体"/>
                <w:szCs w:val="21"/>
              </w:rPr>
            </w:pPr>
            <w:r>
              <w:rPr>
                <w:rFonts w:ascii="宋体" w:hAnsi="宋体"/>
                <w:b/>
                <w:szCs w:val="21"/>
              </w:rPr>
              <w:t>五、开标与评标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354" w:type="dxa"/>
            <w:vAlign w:val="center"/>
          </w:tcPr>
          <w:p>
            <w:pPr>
              <w:adjustRightInd w:val="0"/>
              <w:snapToGrid w:val="0"/>
              <w:spacing w:line="320" w:lineRule="exact"/>
              <w:jc w:val="center"/>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5.1</w:t>
            </w:r>
          </w:p>
        </w:tc>
        <w:tc>
          <w:tcPr>
            <w:tcW w:w="2016" w:type="dxa"/>
            <w:vAlign w:val="center"/>
          </w:tcPr>
          <w:p>
            <w:pPr>
              <w:adjustRightInd w:val="0"/>
              <w:snapToGrid w:val="0"/>
              <w:spacing w:line="320" w:lineRule="exact"/>
              <w:jc w:val="center"/>
              <w:rPr>
                <w:rFonts w:ascii="宋体" w:hAnsi="宋体"/>
                <w:color w:val="auto"/>
                <w:sz w:val="21"/>
                <w:szCs w:val="21"/>
              </w:rPr>
            </w:pPr>
            <w:r>
              <w:rPr>
                <w:rFonts w:hint="eastAsia" w:ascii="宋体" w:hAnsi="宋体"/>
                <w:bCs/>
                <w:color w:val="auto"/>
                <w:sz w:val="21"/>
                <w:szCs w:val="21"/>
              </w:rPr>
              <w:t>评标委员会组成</w:t>
            </w:r>
          </w:p>
        </w:tc>
        <w:tc>
          <w:tcPr>
            <w:tcW w:w="6592" w:type="dxa"/>
            <w:vAlign w:val="center"/>
          </w:tcPr>
          <w:p>
            <w:pPr>
              <w:adjustRightInd w:val="0"/>
              <w:snapToGrid w:val="0"/>
              <w:spacing w:line="320" w:lineRule="exact"/>
              <w:rPr>
                <w:rFonts w:ascii="宋体" w:hAnsi="宋体" w:cs="宋体"/>
                <w:color w:val="FF0000"/>
                <w:kern w:val="0"/>
                <w:sz w:val="21"/>
                <w:szCs w:val="21"/>
                <w:lang w:val="zh-CN"/>
              </w:rPr>
            </w:pPr>
            <w:r>
              <w:rPr>
                <w:rFonts w:hint="eastAsia"/>
              </w:rPr>
              <w:t>本次招标依法组建评标委员会。评标委员会由采购人的代表和从政府采购专家库随机抽取的专家组成，如采购人不派代表参加评审，则评标委员会全部由从政府采购专家库随机抽取的专家组成。评标委员会将本着公平、公正、科学、择优的原则，严格按照法律法规和招标文件设定的程序和规则推荐评审结果，任何单位和个人不得非法干预或者影响评标过程和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5.2</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bCs/>
              </w:rPr>
              <w:t>评标方法</w:t>
            </w:r>
          </w:p>
        </w:tc>
        <w:tc>
          <w:tcPr>
            <w:tcW w:w="6592" w:type="dxa"/>
            <w:vAlign w:val="center"/>
          </w:tcPr>
          <w:p>
            <w:pPr>
              <w:adjustRightInd w:val="0"/>
              <w:snapToGrid w:val="0"/>
              <w:spacing w:line="320" w:lineRule="exact"/>
              <w:rPr>
                <w:rFonts w:ascii="宋体" w:hAnsi="宋体"/>
                <w:bCs/>
                <w:szCs w:val="21"/>
              </w:rPr>
            </w:pPr>
            <w:r>
              <w:rPr>
                <w:rFonts w:hint="eastAsia" w:ascii="宋体" w:hAnsi="宋体"/>
                <w:bCs/>
              </w:rPr>
              <w:t>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5.3</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bCs/>
              </w:rPr>
              <w:t>定标原则</w:t>
            </w:r>
          </w:p>
        </w:tc>
        <w:tc>
          <w:tcPr>
            <w:tcW w:w="6592" w:type="dxa"/>
            <w:vAlign w:val="center"/>
          </w:tcPr>
          <w:p>
            <w:pPr>
              <w:adjustRightInd w:val="0"/>
              <w:snapToGrid w:val="0"/>
              <w:spacing w:line="320" w:lineRule="exact"/>
              <w:rPr>
                <w:rFonts w:ascii="宋体" w:hAnsi="宋体"/>
                <w:bCs/>
              </w:rPr>
            </w:pPr>
            <w:r>
              <w:rPr>
                <w:rFonts w:hint="eastAsia" w:ascii="宋体" w:hAnsi="宋体"/>
                <w:bCs/>
              </w:rPr>
              <w:t>推荐综合得分排名第一的投标人为第一中标候选人，排名第二的投标人为第二中标候选人。</w:t>
            </w:r>
          </w:p>
          <w:p>
            <w:pPr>
              <w:adjustRightInd w:val="0"/>
              <w:snapToGrid w:val="0"/>
              <w:spacing w:line="320" w:lineRule="exact"/>
              <w:rPr>
                <w:rFonts w:ascii="宋体" w:hAnsi="宋体"/>
                <w:bCs/>
              </w:rPr>
            </w:pPr>
            <w:r>
              <w:rPr>
                <w:rFonts w:hint="eastAsia" w:ascii="宋体" w:hAnsi="宋体"/>
                <w:bCs/>
              </w:rPr>
              <w:t>如第二中标候选人报价高于第一中标候选人报价20%以上的，只推荐一名中标候选人。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9962" w:type="dxa"/>
            <w:gridSpan w:val="3"/>
            <w:vAlign w:val="center"/>
          </w:tcPr>
          <w:p>
            <w:pPr>
              <w:adjustRightInd w:val="0"/>
              <w:snapToGrid w:val="0"/>
              <w:spacing w:line="320" w:lineRule="exact"/>
              <w:jc w:val="center"/>
              <w:rPr>
                <w:rFonts w:ascii="宋体" w:hAnsi="宋体"/>
                <w:szCs w:val="21"/>
              </w:rPr>
            </w:pPr>
            <w:r>
              <w:rPr>
                <w:rFonts w:ascii="宋体" w:hAnsi="宋体"/>
                <w:b/>
                <w:szCs w:val="21"/>
              </w:rPr>
              <w:t>六、授予合同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6.1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合同签订时间</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6.2</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履约保证金</w:t>
            </w:r>
          </w:p>
        </w:tc>
        <w:tc>
          <w:tcPr>
            <w:tcW w:w="6592" w:type="dxa"/>
            <w:vAlign w:val="center"/>
          </w:tcPr>
          <w:p>
            <w:pPr>
              <w:adjustRightInd w:val="0"/>
              <w:snapToGrid w:val="0"/>
              <w:spacing w:line="320" w:lineRule="exact"/>
              <w:rPr>
                <w:rFonts w:hint="eastAsia" w:ascii="宋体" w:hAnsi="宋体" w:eastAsia="宋体"/>
                <w:szCs w:val="21"/>
                <w:lang w:eastAsia="zh-CN"/>
              </w:rPr>
            </w:pPr>
            <w:r>
              <w:rPr>
                <w:rFonts w:hint="eastAsia" w:ascii="宋体" w:hAnsi="宋体"/>
                <w:szCs w:val="21"/>
                <w:lang w:eastAsia="zh-CN"/>
              </w:rPr>
              <w:t>详见用户需求书、合同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9"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6.3</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招标代理服务费</w:t>
            </w:r>
          </w:p>
        </w:tc>
        <w:tc>
          <w:tcPr>
            <w:tcW w:w="6592" w:type="dxa"/>
          </w:tcPr>
          <w:p>
            <w:pPr>
              <w:numPr>
                <w:ilvl w:val="0"/>
                <w:numId w:val="9"/>
              </w:numPr>
              <w:adjustRightInd w:val="0"/>
              <w:snapToGrid w:val="0"/>
              <w:spacing w:line="320" w:lineRule="exact"/>
              <w:rPr>
                <w:rFonts w:ascii="宋体" w:hAnsi="宋体"/>
                <w:szCs w:val="21"/>
              </w:rPr>
            </w:pPr>
            <w:r>
              <w:rPr>
                <w:rFonts w:ascii="宋体" w:hAnsi="宋体"/>
                <w:szCs w:val="21"/>
              </w:rPr>
              <w:t>中标人须向采购代理机构按如下标准和规定缴纳招标代理服务费：</w:t>
            </w:r>
          </w:p>
          <w:p>
            <w:pPr>
              <w:numPr>
                <w:ilvl w:val="0"/>
                <w:numId w:val="9"/>
              </w:numPr>
              <w:adjustRightInd w:val="0"/>
              <w:snapToGrid w:val="0"/>
              <w:spacing w:line="320" w:lineRule="exact"/>
              <w:ind w:left="360" w:leftChars="0" w:hanging="360" w:firstLineChars="0"/>
              <w:rPr>
                <w:rFonts w:ascii="宋体" w:hAnsi="宋体"/>
                <w:szCs w:val="21"/>
              </w:rPr>
            </w:pPr>
            <w:r>
              <w:rPr>
                <w:rFonts w:ascii="宋体" w:hAnsi="宋体"/>
                <w:szCs w:val="21"/>
              </w:rPr>
              <w:t>招标代理服务费的缴纳形式：</w:t>
            </w:r>
          </w:p>
          <w:p>
            <w:pPr>
              <w:adjustRightInd w:val="0"/>
              <w:snapToGrid w:val="0"/>
              <w:spacing w:line="320" w:lineRule="exact"/>
              <w:ind w:left="315" w:hanging="315" w:hangingChars="15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 xml:space="preserve">向采购代理机构直接缴纳招标代理服务费。可用支票、汇票、电汇等付款方式； </w:t>
            </w:r>
          </w:p>
          <w:p>
            <w:pPr>
              <w:adjustRightInd w:val="0"/>
              <w:snapToGrid w:val="0"/>
              <w:spacing w:line="320" w:lineRule="exact"/>
              <w:rPr>
                <w:rFonts w:ascii="宋体" w:hAnsi="宋体"/>
                <w:szCs w:val="21"/>
              </w:rPr>
            </w:pPr>
            <w:r>
              <w:rPr>
                <w:rFonts w:ascii="宋体" w:hAnsi="宋体"/>
                <w:szCs w:val="21"/>
              </w:rPr>
              <w:t>b. 招标代理服务费</w:t>
            </w:r>
            <w:r>
              <w:rPr>
                <w:rFonts w:hint="eastAsia" w:ascii="宋体" w:hAnsi="宋体"/>
                <w:szCs w:val="21"/>
              </w:rPr>
              <w:t>的缴费账号：详见投标文件格式《</w:t>
            </w:r>
            <w:r>
              <w:rPr>
                <w:rFonts w:ascii="宋体" w:hAnsi="宋体"/>
                <w:szCs w:val="21"/>
              </w:rPr>
              <w:t>招标代理服务费承诺书</w:t>
            </w:r>
            <w:r>
              <w:rPr>
                <w:rFonts w:hint="eastAsia" w:ascii="宋体" w:hAnsi="宋体"/>
                <w:szCs w:val="21"/>
              </w:rPr>
              <w:t>》。</w:t>
            </w:r>
          </w:p>
          <w:p>
            <w:pPr>
              <w:numPr>
                <w:ilvl w:val="0"/>
                <w:numId w:val="9"/>
              </w:numPr>
              <w:adjustRightInd w:val="0"/>
              <w:snapToGrid w:val="0"/>
              <w:spacing w:line="320" w:lineRule="exact"/>
              <w:rPr>
                <w:rFonts w:ascii="宋体" w:hAnsi="宋体"/>
                <w:szCs w:val="21"/>
              </w:rPr>
            </w:pPr>
            <w:r>
              <w:rPr>
                <w:rFonts w:ascii="宋体" w:hAnsi="宋体"/>
                <w:szCs w:val="21"/>
              </w:rPr>
              <w:t>投标人应签署</w:t>
            </w:r>
            <w:r>
              <w:rPr>
                <w:rFonts w:hint="eastAsia" w:ascii="宋体" w:hAnsi="宋体"/>
                <w:szCs w:val="21"/>
              </w:rPr>
              <w:t>投标文件格式《</w:t>
            </w:r>
            <w:r>
              <w:rPr>
                <w:rFonts w:ascii="宋体" w:hAnsi="宋体"/>
                <w:szCs w:val="21"/>
              </w:rPr>
              <w:t>招标代理服务费承诺书</w:t>
            </w:r>
            <w:r>
              <w:rPr>
                <w:rFonts w:hint="eastAsia" w:ascii="宋体" w:hAnsi="宋体"/>
                <w:szCs w:val="21"/>
              </w:rPr>
              <w:t>》</w:t>
            </w:r>
            <w:r>
              <w:rPr>
                <w:rFonts w:ascii="宋体" w:hAnsi="宋体"/>
                <w:szCs w:val="21"/>
              </w:rPr>
              <w:t>，作为投标文件的一部分。</w:t>
            </w:r>
          </w:p>
          <w:p>
            <w:pPr>
              <w:numPr>
                <w:ilvl w:val="0"/>
                <w:numId w:val="9"/>
              </w:numPr>
              <w:adjustRightInd w:val="0"/>
              <w:snapToGrid w:val="0"/>
              <w:spacing w:line="320" w:lineRule="exact"/>
              <w:rPr>
                <w:rFonts w:ascii="宋体" w:hAnsi="宋体"/>
                <w:szCs w:val="21"/>
              </w:rPr>
            </w:pPr>
            <w:r>
              <w:rPr>
                <w:rFonts w:hint="eastAsia" w:ascii="宋体" w:hAnsi="宋体" w:cs="宋体"/>
                <w:szCs w:val="21"/>
              </w:rPr>
              <w:t>中标人须向采购代理机构缴纳招标代理服务费后，凭领取人身份证复印件并加盖公章领取《中标通知书》。如采用电汇或银行转账，须同时递交招标代理服务费缴费凭证复印件并加盖公章。</w:t>
            </w:r>
          </w:p>
        </w:tc>
      </w:tr>
    </w:tbl>
    <w:p>
      <w:pPr>
        <w:rPr>
          <w:rFonts w:hint="eastAsia" w:ascii="宋体" w:hAnsi="宋体" w:cs="宋体"/>
          <w:bCs/>
          <w:kern w:val="0"/>
          <w:szCs w:val="21"/>
        </w:rPr>
      </w:pPr>
      <w:r>
        <w:rPr>
          <w:rFonts w:hint="eastAsia" w:ascii="宋体" w:hAnsi="宋体" w:cs="宋体"/>
          <w:bCs/>
          <w:kern w:val="0"/>
          <w:szCs w:val="21"/>
        </w:rPr>
        <w:br w:type="page"/>
      </w:r>
    </w:p>
    <w:p>
      <w:pPr>
        <w:spacing w:line="360" w:lineRule="auto"/>
        <w:jc w:val="center"/>
        <w:outlineLvl w:val="0"/>
        <w:rPr>
          <w:rFonts w:ascii="宋体" w:hAnsi="宋体"/>
          <w:b/>
          <w:bCs/>
          <w:sz w:val="28"/>
        </w:rPr>
      </w:pPr>
      <w:bookmarkStart w:id="5" w:name="_Toc492302247"/>
      <w:bookmarkStart w:id="6" w:name="_Toc433648010"/>
      <w:bookmarkStart w:id="7" w:name="_Toc480529436"/>
      <w:r>
        <w:rPr>
          <w:rFonts w:hint="eastAsia" w:ascii="宋体" w:hAnsi="宋体"/>
          <w:b/>
          <w:bCs/>
          <w:sz w:val="28"/>
          <w:szCs w:val="28"/>
        </w:rPr>
        <w:t>第三章  评分体系与标准</w:t>
      </w:r>
      <w:bookmarkEnd w:id="5"/>
      <w:bookmarkEnd w:id="6"/>
      <w:bookmarkEnd w:id="7"/>
    </w:p>
    <w:p>
      <w:pPr>
        <w:numPr>
          <w:ilvl w:val="0"/>
          <w:numId w:val="10"/>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cs="宋体"/>
          <w:szCs w:val="21"/>
        </w:rPr>
        <w:t>本评标办法采用综合评分法。</w:t>
      </w:r>
    </w:p>
    <w:p>
      <w:pPr>
        <w:numPr>
          <w:ilvl w:val="0"/>
          <w:numId w:val="10"/>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cs="宋体"/>
          <w:szCs w:val="21"/>
        </w:rPr>
        <w:t>评标步骤：</w:t>
      </w:r>
      <w:r>
        <w:rPr>
          <w:rFonts w:hint="eastAsia" w:ascii="宋体" w:hAnsi="宋体" w:cs="宋体"/>
          <w:szCs w:val="21"/>
          <w:lang w:eastAsia="zh-CN"/>
        </w:rPr>
        <w:t>代理机构对投标文件进行资格性审查，</w:t>
      </w:r>
      <w:r>
        <w:rPr>
          <w:rFonts w:hint="eastAsia" w:ascii="宋体" w:hAnsi="宋体" w:cs="宋体"/>
          <w:szCs w:val="21"/>
        </w:rPr>
        <w:t>评标委员会</w:t>
      </w:r>
      <w:r>
        <w:rPr>
          <w:rFonts w:hint="eastAsia" w:ascii="宋体" w:hAnsi="宋体" w:cs="宋体"/>
          <w:szCs w:val="21"/>
          <w:lang w:eastAsia="zh-CN"/>
        </w:rPr>
        <w:t>对</w:t>
      </w:r>
      <w:r>
        <w:rPr>
          <w:rFonts w:hint="eastAsia" w:ascii="宋体" w:hAnsi="宋体" w:cs="宋体"/>
          <w:szCs w:val="21"/>
        </w:rPr>
        <w:t>投标文件符合性审查，对通过初审的投标文件进行技术、商务及价格的详细评审，最后评标委员会出具评标报告。</w:t>
      </w:r>
      <w:r>
        <w:rPr>
          <w:rFonts w:hint="eastAsia" w:ascii="宋体" w:hAnsi="宋体" w:cs="宋体"/>
          <w:szCs w:val="21"/>
          <w:lang w:eastAsia="zh-CN"/>
        </w:rPr>
        <w:t>（初审分资格审核和符合性审查）</w:t>
      </w:r>
    </w:p>
    <w:p>
      <w:pPr>
        <w:numPr>
          <w:ilvl w:val="0"/>
          <w:numId w:val="10"/>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szCs w:val="21"/>
        </w:rPr>
        <w:t>评标委员会成员对需要共同认定的事项存在争议的，按照少数服从多数的原则作出结论。</w:t>
      </w:r>
    </w:p>
    <w:p>
      <w:pPr>
        <w:numPr>
          <w:ilvl w:val="0"/>
          <w:numId w:val="10"/>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cs="宋体"/>
          <w:szCs w:val="21"/>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numPr>
          <w:ilvl w:val="0"/>
          <w:numId w:val="10"/>
        </w:numPr>
        <w:tabs>
          <w:tab w:val="left" w:pos="630"/>
        </w:tabs>
        <w:autoSpaceDE w:val="0"/>
        <w:autoSpaceDN w:val="0"/>
        <w:adjustRightInd w:val="0"/>
        <w:snapToGrid w:val="0"/>
        <w:spacing w:line="360" w:lineRule="auto"/>
        <w:rPr>
          <w:rFonts w:ascii="宋体" w:hAnsi="宋体" w:cs="宋体"/>
          <w:b/>
          <w:szCs w:val="21"/>
        </w:rPr>
      </w:pPr>
      <w:r>
        <w:rPr>
          <w:rFonts w:hint="eastAsia" w:ascii="宋体" w:hAnsi="宋体" w:cs="SimSun-Identity-H"/>
          <w:b/>
          <w:kern w:val="0"/>
          <w:szCs w:val="21"/>
        </w:rPr>
        <w:t>评分权值</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38"/>
        <w:gridCol w:w="3312"/>
        <w:gridCol w:w="34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238" w:type="dxa"/>
            <w:vAlign w:val="center"/>
          </w:tcPr>
          <w:p>
            <w:pPr>
              <w:snapToGrid w:val="0"/>
              <w:spacing w:line="360" w:lineRule="auto"/>
              <w:jc w:val="center"/>
              <w:rPr>
                <w:rFonts w:ascii="宋体" w:hAnsi="宋体"/>
                <w:b/>
                <w:bCs/>
              </w:rPr>
            </w:pPr>
            <w:r>
              <w:rPr>
                <w:rFonts w:hint="eastAsia" w:ascii="宋体" w:hAnsi="宋体"/>
                <w:b/>
                <w:bCs/>
              </w:rPr>
              <w:t>技术部分</w:t>
            </w:r>
          </w:p>
        </w:tc>
        <w:tc>
          <w:tcPr>
            <w:tcW w:w="3312" w:type="dxa"/>
            <w:vAlign w:val="center"/>
          </w:tcPr>
          <w:p>
            <w:pPr>
              <w:snapToGrid w:val="0"/>
              <w:spacing w:line="360" w:lineRule="auto"/>
              <w:jc w:val="center"/>
              <w:rPr>
                <w:rFonts w:ascii="宋体" w:hAnsi="宋体"/>
                <w:b/>
                <w:bCs/>
              </w:rPr>
            </w:pPr>
            <w:r>
              <w:rPr>
                <w:rFonts w:hint="eastAsia" w:ascii="宋体" w:hAnsi="宋体"/>
                <w:b/>
                <w:bCs/>
              </w:rPr>
              <w:t>商务部分</w:t>
            </w:r>
          </w:p>
        </w:tc>
        <w:tc>
          <w:tcPr>
            <w:tcW w:w="3412" w:type="dxa"/>
            <w:vAlign w:val="center"/>
          </w:tcPr>
          <w:p>
            <w:pPr>
              <w:snapToGrid w:val="0"/>
              <w:spacing w:line="360" w:lineRule="auto"/>
              <w:jc w:val="center"/>
              <w:rPr>
                <w:rFonts w:ascii="宋体" w:hAnsi="宋体"/>
                <w:b/>
                <w:bCs/>
              </w:rPr>
            </w:pPr>
            <w:r>
              <w:rPr>
                <w:rFonts w:hint="eastAsia" w:ascii="宋体" w:hAnsi="宋体"/>
                <w:b/>
                <w:bCs/>
              </w:rPr>
              <w:t>价格部分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6550" w:type="dxa"/>
            <w:gridSpan w:val="2"/>
            <w:vAlign w:val="center"/>
          </w:tcPr>
          <w:p>
            <w:pPr>
              <w:snapToGrid w:val="0"/>
              <w:jc w:val="center"/>
              <w:rPr>
                <w:rFonts w:ascii="宋体" w:hAnsi="宋体"/>
                <w:b/>
                <w:bCs/>
                <w:color w:val="FF0000"/>
                <w:lang w:val="en-US"/>
              </w:rPr>
            </w:pPr>
            <w:r>
              <w:rPr>
                <w:rFonts w:hint="eastAsia" w:ascii="宋体" w:hAnsi="宋体"/>
                <w:b/>
                <w:bCs/>
                <w:color w:val="FF0000"/>
                <w:lang w:val="en-US" w:eastAsia="zh-CN"/>
              </w:rPr>
              <w:t>100%</w:t>
            </w:r>
          </w:p>
        </w:tc>
        <w:tc>
          <w:tcPr>
            <w:tcW w:w="3412" w:type="dxa"/>
            <w:vAlign w:val="center"/>
          </w:tcPr>
          <w:p>
            <w:pPr>
              <w:snapToGrid w:val="0"/>
              <w:jc w:val="center"/>
              <w:rPr>
                <w:rFonts w:ascii="宋体" w:hAnsi="宋体"/>
                <w:b/>
                <w:bCs/>
                <w:color w:val="FF0000"/>
              </w:rPr>
            </w:pPr>
            <w:r>
              <w:rPr>
                <w:rFonts w:hint="eastAsia" w:ascii="宋体" w:hAnsi="宋体"/>
                <w:b/>
                <w:bCs/>
                <w:color w:val="FF0000"/>
                <w:lang w:val="en-US" w:eastAsia="zh-CN"/>
              </w:rPr>
              <w:t>0</w:t>
            </w:r>
            <w:r>
              <w:rPr>
                <w:rFonts w:hint="eastAsia" w:ascii="宋体" w:hAnsi="宋体"/>
                <w:b/>
                <w:bCs/>
                <w:color w:val="FF0000"/>
              </w:rPr>
              <w:t>%</w:t>
            </w:r>
          </w:p>
        </w:tc>
      </w:tr>
    </w:tbl>
    <w:p>
      <w:pPr>
        <w:numPr>
          <w:ilvl w:val="0"/>
          <w:numId w:val="10"/>
        </w:numPr>
        <w:snapToGrid w:val="0"/>
        <w:spacing w:line="360" w:lineRule="auto"/>
        <w:rPr>
          <w:rFonts w:ascii="宋体" w:hAnsi="宋体" w:cs="宋体"/>
          <w:snapToGrid w:val="0"/>
          <w:kern w:val="0"/>
        </w:rPr>
      </w:pPr>
      <w:r>
        <w:rPr>
          <w:rFonts w:hint="eastAsia" w:ascii="宋体" w:hAnsi="宋体"/>
          <w:bCs/>
        </w:rPr>
        <w:t>商务、技术评分分别去掉一个最高分和一个最低分后余下的评委评分分值的算术平均值（四舍五入后，</w:t>
      </w:r>
      <w:r>
        <w:rPr>
          <w:rFonts w:hint="eastAsia" w:ascii="宋体" w:hAnsi="宋体" w:cs="Arial"/>
          <w:szCs w:val="20"/>
        </w:rPr>
        <w:t>小数点后保留两位有效数</w:t>
      </w:r>
      <w:r>
        <w:rPr>
          <w:rFonts w:hint="eastAsia" w:ascii="宋体" w:hAnsi="宋体"/>
          <w:bCs/>
        </w:rPr>
        <w:t>）。</w:t>
      </w:r>
    </w:p>
    <w:p>
      <w:pPr>
        <w:numPr>
          <w:ilvl w:val="0"/>
          <w:numId w:val="10"/>
        </w:numPr>
        <w:snapToGrid w:val="0"/>
        <w:spacing w:line="360" w:lineRule="auto"/>
        <w:rPr>
          <w:rFonts w:ascii="宋体" w:hAnsi="宋体" w:cs="宋体"/>
          <w:snapToGrid w:val="0"/>
          <w:kern w:val="0"/>
        </w:rPr>
      </w:pPr>
      <w:r>
        <w:rPr>
          <w:rFonts w:hint="eastAsia" w:ascii="宋体" w:hAnsi="宋体"/>
          <w:bCs/>
        </w:rPr>
        <w:t>招标文件要求提交的与评价指标体系相关的各类有效资料，投标人如未按要求提交的，该项评分为零分。</w:t>
      </w:r>
    </w:p>
    <w:p>
      <w:pPr>
        <w:spacing w:line="360" w:lineRule="auto"/>
        <w:ind w:left="1000" w:leftChars="100" w:hanging="790" w:hangingChars="328"/>
        <w:jc w:val="center"/>
        <w:rPr>
          <w:rFonts w:ascii="宋体" w:hAnsi="宋体"/>
          <w:b/>
          <w:sz w:val="24"/>
        </w:rPr>
      </w:pPr>
      <w:r>
        <w:rPr>
          <w:rFonts w:hint="eastAsia" w:ascii="宋体" w:hAnsi="宋体"/>
          <w:b/>
          <w:sz w:val="24"/>
        </w:rPr>
        <w:t>资格性审查表</w:t>
      </w:r>
    </w:p>
    <w:tbl>
      <w:tblPr>
        <w:tblStyle w:val="15"/>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0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607" w:hRule="atLeast"/>
        </w:trPr>
        <w:tc>
          <w:tcPr>
            <w:tcW w:w="961" w:type="dxa"/>
            <w:tcBorders>
              <w:tl2br w:val="nil"/>
              <w:tr2bl w:val="nil"/>
            </w:tcBorders>
            <w:vAlign w:val="center"/>
          </w:tcPr>
          <w:p>
            <w:pPr>
              <w:spacing w:line="360" w:lineRule="auto"/>
              <w:ind w:left="-120" w:leftChars="-57"/>
              <w:jc w:val="center"/>
              <w:rPr>
                <w:rFonts w:ascii="宋体" w:hAnsi="宋体"/>
                <w:b/>
                <w:sz w:val="21"/>
                <w:szCs w:val="21"/>
              </w:rPr>
            </w:pPr>
            <w:r>
              <w:rPr>
                <w:rFonts w:hint="eastAsia" w:ascii="宋体" w:hAnsi="宋体"/>
                <w:b/>
                <w:sz w:val="21"/>
                <w:szCs w:val="21"/>
              </w:rPr>
              <w:t>序号</w:t>
            </w:r>
          </w:p>
        </w:tc>
        <w:tc>
          <w:tcPr>
            <w:tcW w:w="9001" w:type="dxa"/>
            <w:tcBorders>
              <w:tl2br w:val="nil"/>
              <w:tr2bl w:val="nil"/>
            </w:tcBorders>
            <w:vAlign w:val="center"/>
          </w:tcPr>
          <w:p>
            <w:pPr>
              <w:spacing w:line="360" w:lineRule="auto"/>
              <w:jc w:val="center"/>
              <w:rPr>
                <w:rFonts w:ascii="宋体" w:hAnsi="宋体"/>
                <w:b/>
                <w:sz w:val="21"/>
                <w:szCs w:val="21"/>
              </w:rPr>
            </w:pPr>
            <w:r>
              <w:rPr>
                <w:rFonts w:hint="eastAsia" w:ascii="宋体" w:hAnsi="宋体"/>
                <w:b/>
                <w:sz w:val="21"/>
                <w:szCs w:val="21"/>
              </w:rPr>
              <w:t>资格性审查内容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607" w:hRule="atLeast"/>
        </w:trPr>
        <w:tc>
          <w:tcPr>
            <w:tcW w:w="961" w:type="dxa"/>
            <w:tcBorders>
              <w:tl2br w:val="nil"/>
              <w:tr2bl w:val="nil"/>
            </w:tcBorders>
            <w:vAlign w:val="center"/>
          </w:tcPr>
          <w:p>
            <w:pPr>
              <w:spacing w:line="360" w:lineRule="auto"/>
              <w:jc w:val="center"/>
              <w:rPr>
                <w:rFonts w:ascii="宋体" w:hAnsi="宋体"/>
                <w:sz w:val="21"/>
                <w:szCs w:val="21"/>
              </w:rPr>
            </w:pPr>
            <w:r>
              <w:rPr>
                <w:rFonts w:hint="eastAsia" w:ascii="宋体" w:hAnsi="宋体"/>
                <w:sz w:val="21"/>
                <w:szCs w:val="21"/>
              </w:rPr>
              <w:t>1</w:t>
            </w:r>
          </w:p>
        </w:tc>
        <w:tc>
          <w:tcPr>
            <w:tcW w:w="9001" w:type="dxa"/>
            <w:tcBorders>
              <w:tl2br w:val="nil"/>
              <w:tr2bl w:val="nil"/>
            </w:tcBorders>
            <w:vAlign w:val="center"/>
          </w:tcPr>
          <w:p>
            <w:pPr>
              <w:spacing w:line="360" w:lineRule="auto"/>
              <w:rPr>
                <w:rFonts w:ascii="宋体" w:hAnsi="宋体"/>
                <w:bCs/>
                <w:sz w:val="21"/>
                <w:szCs w:val="21"/>
              </w:rPr>
            </w:pPr>
            <w:r>
              <w:rPr>
                <w:rFonts w:hint="eastAsia" w:ascii="宋体" w:hAnsi="宋体" w:cs="宋体"/>
                <w:szCs w:val="21"/>
              </w:rPr>
              <w:t>具备招标文件中规定资格要求的及资格证明文件齐全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607" w:hRule="atLeast"/>
        </w:trPr>
        <w:tc>
          <w:tcPr>
            <w:tcW w:w="961" w:type="dxa"/>
            <w:tcBorders>
              <w:tl2br w:val="nil"/>
              <w:tr2bl w:val="nil"/>
            </w:tcBorders>
            <w:vAlign w:val="center"/>
          </w:tcPr>
          <w:p>
            <w:pPr>
              <w:spacing w:line="360" w:lineRule="auto"/>
              <w:jc w:val="center"/>
              <w:rPr>
                <w:rFonts w:ascii="宋体" w:hAnsi="宋体"/>
                <w:sz w:val="21"/>
                <w:szCs w:val="21"/>
              </w:rPr>
            </w:pPr>
            <w:r>
              <w:rPr>
                <w:rFonts w:hint="eastAsia" w:ascii="宋体" w:hAnsi="宋体"/>
                <w:sz w:val="21"/>
                <w:szCs w:val="21"/>
              </w:rPr>
              <w:t>2</w:t>
            </w:r>
          </w:p>
        </w:tc>
        <w:tc>
          <w:tcPr>
            <w:tcW w:w="9001" w:type="dxa"/>
            <w:tcBorders>
              <w:tl2br w:val="nil"/>
              <w:tr2bl w:val="nil"/>
            </w:tcBorders>
            <w:vAlign w:val="center"/>
          </w:tcPr>
          <w:p>
            <w:pPr>
              <w:numPr>
                <w:ilvl w:val="0"/>
                <w:numId w:val="0"/>
              </w:numPr>
              <w:spacing w:line="360" w:lineRule="auto"/>
              <w:rPr>
                <w:rFonts w:ascii="宋体" w:hAnsi="宋体"/>
                <w:bCs/>
                <w:sz w:val="21"/>
                <w:szCs w:val="21"/>
              </w:rPr>
            </w:pPr>
            <w:r>
              <w:rPr>
                <w:rFonts w:hint="eastAsia" w:ascii="宋体" w:hAnsi="宋体" w:cs="宋体"/>
                <w:szCs w:val="21"/>
              </w:rPr>
              <w:t>投标函已提交并符合招标文件要求的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607" w:hRule="atLeast"/>
        </w:trPr>
        <w:tc>
          <w:tcPr>
            <w:tcW w:w="961" w:type="dxa"/>
            <w:tcBorders>
              <w:tl2br w:val="nil"/>
              <w:tr2bl w:val="nil"/>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3</w:t>
            </w:r>
          </w:p>
        </w:tc>
        <w:tc>
          <w:tcPr>
            <w:tcW w:w="9001" w:type="dxa"/>
            <w:tcBorders>
              <w:tl2br w:val="nil"/>
              <w:tr2bl w:val="nil"/>
            </w:tcBorders>
            <w:vAlign w:val="center"/>
          </w:tcPr>
          <w:p>
            <w:pPr>
              <w:spacing w:line="360" w:lineRule="auto"/>
              <w:rPr>
                <w:rFonts w:ascii="宋体" w:hAnsi="宋体"/>
                <w:bCs/>
                <w:sz w:val="21"/>
                <w:szCs w:val="21"/>
              </w:rPr>
            </w:pPr>
            <w:r>
              <w:rPr>
                <w:rFonts w:hint="eastAsia" w:ascii="宋体" w:hAnsi="宋体"/>
                <w:sz w:val="21"/>
                <w:szCs w:val="21"/>
              </w:rPr>
              <w:t>资格文件声明函</w:t>
            </w:r>
            <w:r>
              <w:rPr>
                <w:rFonts w:hint="eastAsia" w:ascii="宋体" w:hAnsi="宋体" w:cs="宋体"/>
                <w:szCs w:val="21"/>
              </w:rPr>
              <w:t>已提交并符合招标文件要求的</w:t>
            </w:r>
          </w:p>
        </w:tc>
      </w:tr>
    </w:tbl>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ascii="宋体" w:hAnsi="宋体"/>
          <w:b/>
          <w:sz w:val="24"/>
        </w:rPr>
      </w:pPr>
      <w:r>
        <w:rPr>
          <w:rFonts w:hint="eastAsia" w:ascii="宋体" w:hAnsi="宋体"/>
          <w:b/>
          <w:sz w:val="24"/>
        </w:rPr>
        <w:t>符合性审查表</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2"/>
        <w:gridCol w:w="917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12" w:space="0"/>
              <w:bottom w:val="single" w:color="auto" w:sz="4" w:space="0"/>
            </w:tcBorders>
            <w:vAlign w:val="center"/>
          </w:tcPr>
          <w:p>
            <w:pPr>
              <w:spacing w:line="360" w:lineRule="auto"/>
              <w:ind w:left="-120" w:leftChars="-57"/>
              <w:jc w:val="center"/>
              <w:rPr>
                <w:rFonts w:ascii="宋体" w:hAnsi="宋体"/>
                <w:b/>
                <w:sz w:val="21"/>
                <w:szCs w:val="21"/>
              </w:rPr>
            </w:pPr>
            <w:r>
              <w:rPr>
                <w:rFonts w:hint="eastAsia" w:ascii="宋体" w:hAnsi="宋体"/>
                <w:b/>
                <w:sz w:val="21"/>
                <w:szCs w:val="21"/>
              </w:rPr>
              <w:t>序号</w:t>
            </w:r>
          </w:p>
        </w:tc>
        <w:tc>
          <w:tcPr>
            <w:tcW w:w="9170" w:type="dxa"/>
            <w:tcBorders>
              <w:top w:val="single" w:color="auto" w:sz="12" w:space="0"/>
            </w:tcBorders>
            <w:vAlign w:val="center"/>
          </w:tcPr>
          <w:p>
            <w:pPr>
              <w:spacing w:line="360" w:lineRule="auto"/>
              <w:jc w:val="center"/>
              <w:rPr>
                <w:rFonts w:ascii="宋体" w:hAnsi="宋体"/>
                <w:b/>
                <w:sz w:val="21"/>
                <w:szCs w:val="21"/>
              </w:rPr>
            </w:pPr>
            <w:r>
              <w:rPr>
                <w:rFonts w:hint="eastAsia" w:ascii="宋体" w:hAnsi="宋体"/>
                <w:b/>
                <w:sz w:val="21"/>
                <w:szCs w:val="21"/>
              </w:rPr>
              <w:t>符合性审查内容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1</w:t>
            </w:r>
          </w:p>
        </w:tc>
        <w:tc>
          <w:tcPr>
            <w:tcW w:w="9170" w:type="dxa"/>
            <w:vAlign w:val="center"/>
          </w:tcPr>
          <w:p>
            <w:pPr>
              <w:spacing w:line="360" w:lineRule="auto"/>
              <w:rPr>
                <w:rFonts w:ascii="宋体" w:hAnsi="宋体"/>
                <w:sz w:val="21"/>
                <w:szCs w:val="21"/>
              </w:rPr>
            </w:pPr>
            <w:r>
              <w:rPr>
                <w:rFonts w:hint="eastAsia" w:ascii="宋体" w:hAnsi="宋体"/>
                <w:sz w:val="21"/>
                <w:szCs w:val="21"/>
              </w:rPr>
              <w:t>投标文件按照招标文件规定要求签署、盖章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hint="eastAsia" w:ascii="宋体" w:hAnsi="宋体" w:eastAsia="宋体"/>
                <w:sz w:val="21"/>
                <w:szCs w:val="21"/>
                <w:lang w:val="en-US" w:eastAsia="zh-CN"/>
              </w:rPr>
            </w:pPr>
            <w:r>
              <w:rPr>
                <w:rFonts w:hint="eastAsia" w:ascii="宋体" w:hAnsi="宋体"/>
                <w:sz w:val="21"/>
                <w:szCs w:val="21"/>
                <w:lang w:val="en-US" w:eastAsia="zh-CN"/>
              </w:rPr>
              <w:t>2</w:t>
            </w:r>
          </w:p>
        </w:tc>
        <w:tc>
          <w:tcPr>
            <w:tcW w:w="9170" w:type="dxa"/>
            <w:vAlign w:val="center"/>
          </w:tcPr>
          <w:p>
            <w:pPr>
              <w:spacing w:line="360" w:lineRule="auto"/>
              <w:rPr>
                <w:rFonts w:ascii="宋体" w:hAnsi="宋体" w:cs="宋体"/>
                <w:sz w:val="21"/>
                <w:szCs w:val="21"/>
              </w:rPr>
            </w:pPr>
            <w:r>
              <w:rPr>
                <w:rFonts w:hint="eastAsia" w:ascii="宋体" w:hAnsi="宋体"/>
                <w:sz w:val="21"/>
                <w:szCs w:val="21"/>
              </w:rPr>
              <w:t>能满足用户需求的主要参数（带“★”号条款）</w:t>
            </w:r>
            <w:r>
              <w:rPr>
                <w:rFonts w:hint="eastAsia" w:ascii="宋体" w:hAnsi="宋体"/>
                <w:sz w:val="21"/>
                <w:szCs w:val="21"/>
                <w:lang w:val="en-US" w:eastAsia="zh-CN"/>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3</w:t>
            </w:r>
          </w:p>
        </w:tc>
        <w:tc>
          <w:tcPr>
            <w:tcW w:w="9170" w:type="dxa"/>
            <w:vAlign w:val="center"/>
          </w:tcPr>
          <w:p>
            <w:pPr>
              <w:spacing w:line="360" w:lineRule="auto"/>
              <w:rPr>
                <w:rFonts w:ascii="宋体" w:hAnsi="宋体" w:cs="宋体"/>
                <w:sz w:val="21"/>
                <w:szCs w:val="21"/>
              </w:rPr>
            </w:pPr>
            <w:r>
              <w:rPr>
                <w:rFonts w:hint="eastAsia" w:ascii="宋体" w:hAnsi="宋体" w:cs="宋体"/>
                <w:sz w:val="21"/>
                <w:szCs w:val="21"/>
              </w:rPr>
              <w:t>未出现恶意竞争低于成本价的情形</w:t>
            </w:r>
            <w:r>
              <w:rPr>
                <w:rFonts w:hint="eastAsia" w:ascii="宋体" w:hAnsi="宋体" w:cs="宋体"/>
                <w:color w:val="000000"/>
                <w:sz w:val="21"/>
                <w:szCs w:val="21"/>
              </w:rPr>
              <w:t>投标人投标报价合理的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4</w:t>
            </w:r>
          </w:p>
        </w:tc>
        <w:tc>
          <w:tcPr>
            <w:tcW w:w="9170" w:type="dxa"/>
            <w:vAlign w:val="center"/>
          </w:tcPr>
          <w:p>
            <w:pPr>
              <w:spacing w:line="360" w:lineRule="auto"/>
              <w:rPr>
                <w:rFonts w:ascii="宋体" w:hAnsi="宋体" w:cs="宋体"/>
                <w:sz w:val="21"/>
                <w:szCs w:val="21"/>
              </w:rPr>
            </w:pPr>
            <w:r>
              <w:rPr>
                <w:rFonts w:hint="eastAsia" w:ascii="宋体" w:hAnsi="宋体"/>
                <w:sz w:val="21"/>
                <w:szCs w:val="21"/>
              </w:rPr>
              <w:t>无招标文件中规定的被视为无效投标的其它条款的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trHeight w:val="604" w:hRule="atLeast"/>
          <w:jc w:val="center"/>
        </w:trPr>
        <w:tc>
          <w:tcPr>
            <w:tcW w:w="792" w:type="dxa"/>
            <w:tcBorders>
              <w:top w:val="single" w:color="auto" w:sz="4" w:space="0"/>
              <w:bottom w:val="single" w:color="auto" w:sz="12" w:space="0"/>
            </w:tcBorders>
            <w:vAlign w:val="center"/>
          </w:tcPr>
          <w:p>
            <w:pPr>
              <w:spacing w:line="360" w:lineRule="auto"/>
              <w:jc w:val="center"/>
              <w:rPr>
                <w:rFonts w:hint="eastAsia" w:ascii="宋体" w:hAnsi="宋体" w:eastAsia="宋体"/>
                <w:sz w:val="21"/>
                <w:szCs w:val="21"/>
                <w:lang w:val="en-US" w:eastAsia="zh-CN"/>
              </w:rPr>
            </w:pPr>
            <w:r>
              <w:rPr>
                <w:rFonts w:hint="eastAsia" w:ascii="宋体" w:hAnsi="宋体"/>
                <w:sz w:val="21"/>
                <w:szCs w:val="21"/>
                <w:lang w:val="en-US" w:eastAsia="zh-CN"/>
              </w:rPr>
              <w:t>5</w:t>
            </w:r>
          </w:p>
        </w:tc>
        <w:tc>
          <w:tcPr>
            <w:tcW w:w="9170" w:type="dxa"/>
            <w:tcBorders>
              <w:bottom w:val="single" w:color="auto" w:sz="12" w:space="0"/>
            </w:tcBorders>
            <w:vAlign w:val="center"/>
          </w:tcPr>
          <w:p>
            <w:pPr>
              <w:spacing w:line="360" w:lineRule="auto"/>
              <w:rPr>
                <w:rFonts w:ascii="宋体" w:hAnsi="宋体"/>
                <w:sz w:val="21"/>
                <w:szCs w:val="21"/>
              </w:rPr>
            </w:pPr>
            <w:r>
              <w:rPr>
                <w:rFonts w:hint="eastAsia" w:ascii="宋体" w:hAnsi="宋体"/>
                <w:sz w:val="21"/>
                <w:szCs w:val="21"/>
              </w:rPr>
              <w:t>未出现法律、法规、规章规定属于投标无效的其他情形</w:t>
            </w:r>
          </w:p>
        </w:tc>
      </w:tr>
    </w:tbl>
    <w:p>
      <w:pPr>
        <w:spacing w:line="360" w:lineRule="auto"/>
        <w:ind w:left="420"/>
        <w:jc w:val="center"/>
        <w:outlineLvl w:val="0"/>
        <w:rPr>
          <w:rFonts w:hint="eastAsia" w:ascii="宋体" w:hAnsi="宋体"/>
          <w:b/>
          <w:bCs/>
          <w:sz w:val="28"/>
          <w:szCs w:val="28"/>
        </w:rPr>
      </w:pPr>
      <w:r>
        <w:rPr>
          <w:rFonts w:hint="eastAsia" w:ascii="宋体" w:hAnsi="宋体"/>
          <w:b/>
          <w:bCs/>
          <w:sz w:val="28"/>
          <w:szCs w:val="28"/>
        </w:rPr>
        <w:br w:type="page"/>
      </w:r>
    </w:p>
    <w:p>
      <w:pPr>
        <w:spacing w:line="360" w:lineRule="auto"/>
        <w:ind w:left="420"/>
        <w:jc w:val="center"/>
        <w:outlineLvl w:val="0"/>
        <w:rPr>
          <w:rFonts w:hint="eastAsia" w:ascii="宋体" w:hAnsi="宋体"/>
          <w:b/>
          <w:bCs w:val="0"/>
          <w:sz w:val="32"/>
          <w:szCs w:val="32"/>
          <w:lang w:eastAsia="zh-CN"/>
        </w:rPr>
      </w:pPr>
      <w:r>
        <w:rPr>
          <w:rFonts w:hint="eastAsia" w:ascii="宋体" w:hAnsi="宋体"/>
          <w:b/>
          <w:bCs w:val="0"/>
          <w:sz w:val="32"/>
          <w:szCs w:val="32"/>
          <w:lang w:eastAsia="zh-CN"/>
        </w:rPr>
        <w:t>技术、商务评分部分（</w:t>
      </w:r>
      <w:r>
        <w:rPr>
          <w:rFonts w:hint="eastAsia" w:ascii="宋体" w:hAnsi="宋体"/>
          <w:b/>
          <w:bCs w:val="0"/>
          <w:sz w:val="32"/>
          <w:szCs w:val="32"/>
          <w:lang w:val="en-US" w:eastAsia="zh-CN"/>
        </w:rPr>
        <w:t>100分</w:t>
      </w:r>
      <w:r>
        <w:rPr>
          <w:rFonts w:hint="eastAsia" w:ascii="宋体" w:hAnsi="宋体"/>
          <w:b/>
          <w:bCs w:val="0"/>
          <w:sz w:val="32"/>
          <w:szCs w:val="32"/>
          <w:lang w:eastAsia="zh-CN"/>
        </w:rPr>
        <w:t>）</w:t>
      </w:r>
    </w:p>
    <w:tbl>
      <w:tblPr>
        <w:tblStyle w:val="15"/>
        <w:tblW w:w="99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7"/>
        <w:gridCol w:w="4476"/>
        <w:gridCol w:w="4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1007" w:type="dxa"/>
            <w:vAlign w:val="center"/>
          </w:tcPr>
          <w:p>
            <w:pPr>
              <w:spacing w:line="240" w:lineRule="exact"/>
              <w:jc w:val="center"/>
              <w:rPr>
                <w:b/>
                <w:bCs/>
                <w:sz w:val="24"/>
              </w:rPr>
            </w:pPr>
            <w:r>
              <w:rPr>
                <w:rFonts w:hint="eastAsia"/>
                <w:b/>
                <w:bCs/>
                <w:sz w:val="24"/>
              </w:rPr>
              <w:t>序号</w:t>
            </w:r>
          </w:p>
        </w:tc>
        <w:tc>
          <w:tcPr>
            <w:tcW w:w="4476" w:type="dxa"/>
            <w:vAlign w:val="center"/>
          </w:tcPr>
          <w:p>
            <w:pPr>
              <w:spacing w:line="240" w:lineRule="exact"/>
              <w:jc w:val="center"/>
              <w:rPr>
                <w:b/>
                <w:bCs/>
                <w:sz w:val="24"/>
              </w:rPr>
            </w:pPr>
            <w:r>
              <w:rPr>
                <w:rFonts w:hint="eastAsia"/>
                <w:b/>
                <w:bCs/>
                <w:sz w:val="24"/>
              </w:rPr>
              <w:t>评审内容</w:t>
            </w:r>
          </w:p>
        </w:tc>
        <w:tc>
          <w:tcPr>
            <w:tcW w:w="4479" w:type="dxa"/>
            <w:vAlign w:val="center"/>
          </w:tcPr>
          <w:p>
            <w:pPr>
              <w:spacing w:line="240" w:lineRule="exact"/>
              <w:jc w:val="center"/>
              <w:rPr>
                <w:b/>
                <w:bCs/>
                <w:sz w:val="24"/>
              </w:rPr>
            </w:pPr>
            <w:r>
              <w:rPr>
                <w:rFonts w:hint="eastAsia"/>
                <w:b/>
                <w:bCs/>
                <w:sz w:val="24"/>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24" w:hRule="atLeast"/>
        </w:trPr>
        <w:tc>
          <w:tcPr>
            <w:tcW w:w="1007" w:type="dxa"/>
            <w:vAlign w:val="center"/>
          </w:tcPr>
          <w:p>
            <w:pPr>
              <w:spacing w:line="240" w:lineRule="exact"/>
              <w:jc w:val="center"/>
              <w:rPr>
                <w:rFonts w:ascii="仿宋_GB2312" w:eastAsia="仿宋_GB2312"/>
              </w:rPr>
            </w:pPr>
            <w:r>
              <w:rPr>
                <w:rFonts w:hint="eastAsia" w:ascii="仿宋_GB2312" w:eastAsia="仿宋_GB2312"/>
              </w:rPr>
              <w:t>1</w:t>
            </w:r>
          </w:p>
        </w:tc>
        <w:tc>
          <w:tcPr>
            <w:tcW w:w="4476" w:type="dxa"/>
            <w:vAlign w:val="center"/>
          </w:tcPr>
          <w:p>
            <w:pPr>
              <w:jc w:val="left"/>
              <w:rPr>
                <w:rFonts w:hint="eastAsia"/>
                <w:lang w:val="zh-CN"/>
              </w:rPr>
            </w:pPr>
            <w:r>
              <w:rPr>
                <w:rFonts w:hint="eastAsia"/>
                <w:lang w:val="zh-CN"/>
              </w:rPr>
              <w:t>具有以下资质之一的企业：通信用户管线建设企业资质、通信信息网络系统集成企业资质、通信网络代维企业资质（由中国通信企业协会颁发）、通信工程施工总承包企业资质（由建设部门颁发）。</w:t>
            </w:r>
          </w:p>
        </w:tc>
        <w:tc>
          <w:tcPr>
            <w:tcW w:w="4479" w:type="dxa"/>
            <w:vAlign w:val="center"/>
          </w:tcPr>
          <w:p>
            <w:pPr>
              <w:jc w:val="left"/>
              <w:rPr>
                <w:rFonts w:hint="eastAsia"/>
              </w:rPr>
            </w:pPr>
            <w:r>
              <w:rPr>
                <w:rFonts w:hint="eastAsia"/>
              </w:rPr>
              <w:t>具备一项资质得5分，</w:t>
            </w:r>
            <w:r>
              <w:rPr>
                <w:rFonts w:hint="eastAsia"/>
                <w:lang w:val="zh-CN"/>
              </w:rPr>
              <w:t>最高得分10分</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21" w:hRule="atLeast"/>
        </w:trPr>
        <w:tc>
          <w:tcPr>
            <w:tcW w:w="1007" w:type="dxa"/>
            <w:vAlign w:val="center"/>
          </w:tcPr>
          <w:p>
            <w:pPr>
              <w:spacing w:line="240" w:lineRule="exact"/>
              <w:jc w:val="center"/>
              <w:rPr>
                <w:rFonts w:ascii="仿宋_GB2312" w:eastAsia="仿宋_GB2312"/>
              </w:rPr>
            </w:pPr>
            <w:r>
              <w:rPr>
                <w:rFonts w:hint="eastAsia" w:ascii="仿宋_GB2312" w:eastAsia="仿宋_GB2312"/>
              </w:rPr>
              <w:t>2</w:t>
            </w:r>
          </w:p>
        </w:tc>
        <w:tc>
          <w:tcPr>
            <w:tcW w:w="4476" w:type="dxa"/>
            <w:vAlign w:val="center"/>
          </w:tcPr>
          <w:p>
            <w:pPr>
              <w:jc w:val="left"/>
              <w:rPr>
                <w:rFonts w:hint="eastAsia"/>
              </w:rPr>
            </w:pPr>
            <w:r>
              <w:rPr>
                <w:rFonts w:hint="eastAsia"/>
                <w:lang w:val="zh-CN"/>
              </w:rPr>
              <w:t>具有2家以上村内经营的基础运营商或驻地网商的业务授权证明。</w:t>
            </w:r>
          </w:p>
        </w:tc>
        <w:tc>
          <w:tcPr>
            <w:tcW w:w="4479" w:type="dxa"/>
            <w:vAlign w:val="center"/>
          </w:tcPr>
          <w:p>
            <w:pPr>
              <w:jc w:val="left"/>
              <w:rPr>
                <w:rFonts w:hint="eastAsia"/>
              </w:rPr>
            </w:pPr>
            <w:r>
              <w:rPr>
                <w:rFonts w:hint="eastAsia"/>
              </w:rPr>
              <w:t>1.取得村内经营的中国电信、移动、联通、长城宽带电信运营商的业务授权证明各得10分。</w:t>
            </w:r>
          </w:p>
          <w:p>
            <w:pPr>
              <w:jc w:val="left"/>
              <w:rPr>
                <w:rFonts w:hint="eastAsia"/>
              </w:rPr>
            </w:pPr>
            <w:r>
              <w:rPr>
                <w:rFonts w:hint="eastAsia"/>
                <w:lang w:val="zh-CN"/>
              </w:rPr>
              <w:t>2.满分20分。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1" w:hRule="atLeast"/>
        </w:trPr>
        <w:tc>
          <w:tcPr>
            <w:tcW w:w="1007" w:type="dxa"/>
            <w:vAlign w:val="center"/>
          </w:tcPr>
          <w:p>
            <w:pPr>
              <w:spacing w:line="240" w:lineRule="exact"/>
              <w:jc w:val="center"/>
              <w:rPr>
                <w:rFonts w:ascii="仿宋_GB2312" w:eastAsia="仿宋_GB2312"/>
              </w:rPr>
            </w:pPr>
            <w:r>
              <w:rPr>
                <w:rFonts w:hint="eastAsia" w:ascii="仿宋_GB2312" w:eastAsia="仿宋_GB2312"/>
              </w:rPr>
              <w:t>3</w:t>
            </w:r>
          </w:p>
        </w:tc>
        <w:tc>
          <w:tcPr>
            <w:tcW w:w="4476" w:type="dxa"/>
            <w:vAlign w:val="center"/>
          </w:tcPr>
          <w:p>
            <w:pPr>
              <w:jc w:val="left"/>
              <w:rPr>
                <w:rFonts w:hint="eastAsia"/>
                <w:lang w:val="zh-CN"/>
              </w:rPr>
            </w:pPr>
            <w:r>
              <w:rPr>
                <w:rFonts w:hint="eastAsia"/>
                <w:lang w:val="zh-CN"/>
              </w:rPr>
              <w:t>具有番禺区内参与村、居“三线”整治的网络建设、装维相关业绩。</w:t>
            </w:r>
          </w:p>
        </w:tc>
        <w:tc>
          <w:tcPr>
            <w:tcW w:w="4479" w:type="dxa"/>
            <w:vAlign w:val="center"/>
          </w:tcPr>
          <w:p>
            <w:pPr>
              <w:jc w:val="left"/>
              <w:rPr>
                <w:rFonts w:hint="eastAsia"/>
                <w:lang w:val="zh-CN"/>
              </w:rPr>
            </w:pPr>
            <w:r>
              <w:rPr>
                <w:rFonts w:hint="eastAsia"/>
              </w:rPr>
              <w:t>1.</w:t>
            </w:r>
            <w:r>
              <w:rPr>
                <w:rFonts w:hint="eastAsia"/>
                <w:lang w:val="zh-CN"/>
              </w:rPr>
              <w:t xml:space="preserve"> 具有番禺区内参与村、居“三线”整治合作协议和整治启动会议纪要文件（区住建局或所属镇街），每条村得8分。</w:t>
            </w:r>
          </w:p>
          <w:p>
            <w:pPr>
              <w:jc w:val="left"/>
              <w:rPr>
                <w:rFonts w:hint="eastAsia"/>
                <w:lang w:val="zh-CN"/>
              </w:rPr>
            </w:pPr>
            <w:r>
              <w:rPr>
                <w:rFonts w:hint="eastAsia"/>
              </w:rPr>
              <w:t>2. 具有</w:t>
            </w:r>
            <w:r>
              <w:rPr>
                <w:rFonts w:hint="eastAsia"/>
                <w:lang w:val="zh-CN"/>
              </w:rPr>
              <w:t>番禺区内参与村、居“三线”整治的剪线会议纪要文件（区住建局或所属镇街），每村得4分。</w:t>
            </w:r>
          </w:p>
          <w:p>
            <w:pPr>
              <w:jc w:val="left"/>
              <w:rPr>
                <w:rFonts w:hint="eastAsia"/>
              </w:rPr>
            </w:pPr>
            <w:r>
              <w:rPr>
                <w:rFonts w:hint="eastAsia"/>
                <w:lang w:val="zh-CN"/>
              </w:rPr>
              <w:t>3.满分30分。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75" w:hRule="atLeast"/>
        </w:trPr>
        <w:tc>
          <w:tcPr>
            <w:tcW w:w="1007" w:type="dxa"/>
            <w:vAlign w:val="center"/>
          </w:tcPr>
          <w:p>
            <w:pPr>
              <w:spacing w:line="240" w:lineRule="exact"/>
              <w:jc w:val="center"/>
              <w:rPr>
                <w:rFonts w:ascii="仿宋_GB2312" w:eastAsia="仿宋_GB2312"/>
              </w:rPr>
            </w:pPr>
            <w:r>
              <w:rPr>
                <w:rFonts w:hint="eastAsia" w:ascii="仿宋_GB2312" w:eastAsia="仿宋_GB2312"/>
              </w:rPr>
              <w:t>4</w:t>
            </w:r>
          </w:p>
        </w:tc>
        <w:tc>
          <w:tcPr>
            <w:tcW w:w="4476" w:type="dxa"/>
            <w:vAlign w:val="center"/>
          </w:tcPr>
          <w:p>
            <w:pPr>
              <w:jc w:val="left"/>
              <w:rPr>
                <w:rFonts w:hint="eastAsia"/>
              </w:rPr>
            </w:pPr>
            <w:r>
              <w:rPr>
                <w:rFonts w:hint="eastAsia"/>
              </w:rPr>
              <w:t>运营实力：具备成熟稳定的营销团队和通信行业销售经验。</w:t>
            </w:r>
          </w:p>
        </w:tc>
        <w:tc>
          <w:tcPr>
            <w:tcW w:w="4479" w:type="dxa"/>
            <w:vAlign w:val="center"/>
          </w:tcPr>
          <w:p>
            <w:pPr>
              <w:jc w:val="left"/>
              <w:rPr>
                <w:rFonts w:hint="eastAsia"/>
              </w:rPr>
            </w:pPr>
            <w:r>
              <w:rPr>
                <w:rFonts w:hint="eastAsia"/>
              </w:rPr>
              <w:t>番禺区整治村、居（对应序号3的村、居）内设有电信营业厅、网络服务中心的租赁合同及照片（全景、门牌），具有每间电信营业厅、网络服务中心各得5分，满分20分。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66" w:hRule="atLeast"/>
        </w:trPr>
        <w:tc>
          <w:tcPr>
            <w:tcW w:w="1007" w:type="dxa"/>
            <w:vAlign w:val="center"/>
          </w:tcPr>
          <w:p>
            <w:pPr>
              <w:spacing w:line="240" w:lineRule="exact"/>
              <w:jc w:val="center"/>
              <w:rPr>
                <w:rFonts w:ascii="仿宋_GB2312" w:eastAsia="仿宋_GB2312"/>
              </w:rPr>
            </w:pPr>
            <w:r>
              <w:rPr>
                <w:rFonts w:hint="eastAsia" w:ascii="仿宋_GB2312" w:eastAsia="仿宋_GB2312"/>
              </w:rPr>
              <w:t>5</w:t>
            </w:r>
          </w:p>
        </w:tc>
        <w:tc>
          <w:tcPr>
            <w:tcW w:w="4476" w:type="dxa"/>
            <w:vAlign w:val="center"/>
          </w:tcPr>
          <w:p>
            <w:pPr>
              <w:jc w:val="left"/>
              <w:rPr>
                <w:rFonts w:hint="eastAsia"/>
              </w:rPr>
            </w:pPr>
            <w:r>
              <w:rPr>
                <w:rFonts w:hint="eastAsia"/>
              </w:rPr>
              <w:t>技术方案</w:t>
            </w:r>
          </w:p>
        </w:tc>
        <w:tc>
          <w:tcPr>
            <w:tcW w:w="4479" w:type="dxa"/>
            <w:vAlign w:val="center"/>
          </w:tcPr>
          <w:p>
            <w:pPr>
              <w:jc w:val="left"/>
              <w:rPr>
                <w:rFonts w:hint="eastAsia"/>
              </w:rPr>
            </w:pPr>
            <w:r>
              <w:rPr>
                <w:rFonts w:hint="eastAsia"/>
              </w:rPr>
              <w:t>对比各投标单位整治方案和设计图纸（不提供不得分）。</w:t>
            </w:r>
          </w:p>
          <w:p>
            <w:pPr>
              <w:jc w:val="left"/>
              <w:rPr>
                <w:rFonts w:hint="eastAsia"/>
              </w:rPr>
            </w:pPr>
            <w:r>
              <w:rPr>
                <w:rFonts w:hint="eastAsia"/>
              </w:rPr>
              <w:t>最优：20-12分</w:t>
            </w:r>
          </w:p>
          <w:p>
            <w:pPr>
              <w:jc w:val="left"/>
              <w:rPr>
                <w:rFonts w:hint="eastAsia"/>
              </w:rPr>
            </w:pPr>
            <w:r>
              <w:rPr>
                <w:rFonts w:hint="eastAsia"/>
              </w:rPr>
              <w:t>次之：12-6分</w:t>
            </w:r>
          </w:p>
          <w:p>
            <w:pPr>
              <w:jc w:val="left"/>
              <w:rPr>
                <w:rFonts w:hint="eastAsia"/>
              </w:rPr>
            </w:pPr>
            <w:r>
              <w:rPr>
                <w:rFonts w:hint="eastAsia"/>
              </w:rPr>
              <w:t>其他：6-0分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6" w:hRule="atLeast"/>
        </w:trPr>
        <w:tc>
          <w:tcPr>
            <w:tcW w:w="1007" w:type="dxa"/>
            <w:vAlign w:val="center"/>
          </w:tcPr>
          <w:p>
            <w:pPr>
              <w:spacing w:line="240" w:lineRule="exact"/>
              <w:jc w:val="center"/>
              <w:rPr>
                <w:rFonts w:hint="eastAsia" w:ascii="仿宋_GB2312" w:eastAsia="仿宋_GB2312"/>
                <w:lang w:val="en-US" w:eastAsia="zh-CN"/>
              </w:rPr>
            </w:pPr>
            <w:r>
              <w:rPr>
                <w:rFonts w:hint="eastAsia" w:ascii="仿宋_GB2312" w:eastAsia="仿宋_GB2312"/>
                <w:lang w:val="en-US" w:eastAsia="zh-CN"/>
              </w:rPr>
              <w:t>6</w:t>
            </w:r>
          </w:p>
        </w:tc>
        <w:tc>
          <w:tcPr>
            <w:tcW w:w="4476" w:type="dxa"/>
            <w:vAlign w:val="center"/>
          </w:tcPr>
          <w:p>
            <w:pPr>
              <w:jc w:val="left"/>
              <w:rPr>
                <w:rFonts w:hint="eastAsia" w:ascii="仿宋_GB2312" w:eastAsia="仿宋_GB2312"/>
                <w:szCs w:val="21"/>
              </w:rPr>
            </w:pPr>
            <w:r>
              <w:rPr>
                <w:rFonts w:hint="eastAsia"/>
              </w:rPr>
              <w:t>不良行为扣分项目（以政府职能部门网上查询为准）</w:t>
            </w:r>
          </w:p>
        </w:tc>
        <w:tc>
          <w:tcPr>
            <w:tcW w:w="4479" w:type="dxa"/>
            <w:vAlign w:val="center"/>
          </w:tcPr>
          <w:p>
            <w:pPr>
              <w:jc w:val="left"/>
              <w:rPr>
                <w:rFonts w:hint="eastAsia" w:ascii="仿宋_GB2312" w:eastAsia="仿宋_GB2312"/>
                <w:szCs w:val="21"/>
              </w:rPr>
            </w:pPr>
            <w:r>
              <w:rPr>
                <w:rFonts w:hint="eastAsia"/>
              </w:rPr>
              <w:t>经查实经营黑宽带；列入黑名单企业；投标人在《番禺区住房和建设局番禺区科技工业商务和信息化局关于开展农村“三线”整治验收复查工作的通报》验收复查情况一览表中存在问题被通报；所签订的整治村不通过政府部门组织的“三线”整治验收复查等检查；被通管局、政府有关部门通报批准的。-30分</w:t>
            </w:r>
          </w:p>
        </w:tc>
      </w:tr>
    </w:tbl>
    <w:p>
      <w:pPr>
        <w:spacing w:line="240" w:lineRule="exact"/>
        <w:rPr>
          <w:rFonts w:hint="eastAsia" w:asciiTheme="minorEastAsia" w:hAnsiTheme="minorEastAsia" w:eastAsiaTheme="minorEastAsia" w:cstheme="minorEastAsia"/>
          <w:szCs w:val="21"/>
        </w:rPr>
      </w:pPr>
    </w:p>
    <w:p>
      <w:pPr>
        <w:spacing w:line="2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备注：1.总公司与分公司的资质、业绩和运营实力可以互认计算。</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2.提供虚假资料取消投标资格。</w:t>
      </w:r>
    </w:p>
    <w:p>
      <w:pPr>
        <w:spacing w:line="240" w:lineRule="exact"/>
        <w:rPr>
          <w:rFonts w:hint="eastAsia" w:asciiTheme="minorEastAsia" w:hAnsiTheme="minorEastAsia" w:eastAsiaTheme="minorEastAsia" w:cstheme="minorEastAsia"/>
          <w:szCs w:val="21"/>
        </w:rPr>
      </w:pPr>
    </w:p>
    <w:p>
      <w:pPr>
        <w:spacing w:line="2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评标小组签名：</w:t>
      </w:r>
    </w:p>
    <w:p>
      <w:pPr>
        <w:spacing w:line="360" w:lineRule="auto"/>
        <w:ind w:left="420"/>
        <w:jc w:val="center"/>
        <w:outlineLvl w:val="0"/>
        <w:rPr>
          <w:rFonts w:hint="eastAsia" w:ascii="宋体" w:hAnsi="宋体"/>
          <w:b/>
          <w:bCs/>
          <w:sz w:val="28"/>
          <w:szCs w:val="28"/>
        </w:rPr>
      </w:pPr>
      <w:r>
        <w:rPr>
          <w:rFonts w:hint="eastAsia" w:ascii="宋体" w:hAnsi="宋体"/>
          <w:b/>
          <w:bCs/>
          <w:sz w:val="28"/>
          <w:szCs w:val="28"/>
        </w:rPr>
        <w:br w:type="page"/>
      </w:r>
    </w:p>
    <w:p>
      <w:pPr>
        <w:spacing w:line="360" w:lineRule="auto"/>
        <w:ind w:left="420"/>
        <w:jc w:val="center"/>
        <w:outlineLvl w:val="0"/>
        <w:rPr>
          <w:rFonts w:ascii="宋体" w:hAnsi="宋体"/>
          <w:b/>
          <w:bCs/>
          <w:sz w:val="28"/>
          <w:szCs w:val="28"/>
        </w:rPr>
      </w:pPr>
      <w:r>
        <w:rPr>
          <w:rFonts w:hint="eastAsia" w:ascii="宋体" w:hAnsi="宋体"/>
          <w:b/>
          <w:bCs/>
          <w:sz w:val="28"/>
          <w:szCs w:val="28"/>
        </w:rPr>
        <w:t>价格评分表(</w:t>
      </w:r>
      <w:r>
        <w:rPr>
          <w:rFonts w:hint="eastAsia" w:ascii="宋体" w:hAnsi="宋体"/>
          <w:b/>
          <w:bCs/>
          <w:sz w:val="28"/>
          <w:szCs w:val="28"/>
          <w:lang w:val="en-US" w:eastAsia="zh-CN"/>
        </w:rPr>
        <w:t>0</w:t>
      </w:r>
      <w:r>
        <w:rPr>
          <w:rFonts w:hint="eastAsia" w:ascii="宋体" w:hAnsi="宋体"/>
          <w:b/>
          <w:bCs/>
          <w:sz w:val="28"/>
          <w:szCs w:val="28"/>
        </w:rPr>
        <w:t>分)</w:t>
      </w:r>
    </w:p>
    <w:p>
      <w:pPr>
        <w:ind w:firstLine="420" w:firstLineChars="200"/>
        <w:jc w:val="center"/>
        <w:rPr>
          <w:rFonts w:hint="eastAsia" w:ascii="宋体" w:hAnsi="宋体" w:cs="宋体"/>
          <w:b w:val="0"/>
          <w:bCs w:val="0"/>
          <w:color w:val="auto"/>
          <w:sz w:val="21"/>
          <w:szCs w:val="21"/>
        </w:rPr>
      </w:pPr>
      <w:r>
        <w:rPr>
          <w:rFonts w:hint="eastAsia" w:ascii="宋体" w:hAnsi="宋体" w:cs="宋体"/>
          <w:b w:val="0"/>
          <w:bCs w:val="0"/>
          <w:color w:val="auto"/>
          <w:sz w:val="21"/>
          <w:szCs w:val="21"/>
          <w:lang w:eastAsia="zh-CN"/>
        </w:rPr>
        <w:t>此项目不用提交报价文件。</w:t>
      </w:r>
      <w:r>
        <w:rPr>
          <w:rFonts w:hint="eastAsia" w:ascii="宋体" w:hAnsi="宋体" w:cs="宋体"/>
          <w:b w:val="0"/>
          <w:bCs w:val="0"/>
          <w:color w:val="auto"/>
          <w:sz w:val="21"/>
          <w:szCs w:val="21"/>
        </w:rPr>
        <w:br w:type="page"/>
      </w:r>
    </w:p>
    <w:p>
      <w:pPr>
        <w:spacing w:beforeLines="50" w:afterLines="50" w:line="360" w:lineRule="auto"/>
        <w:ind w:firstLine="562" w:firstLineChars="200"/>
        <w:jc w:val="center"/>
        <w:outlineLvl w:val="0"/>
        <w:rPr>
          <w:rFonts w:ascii="宋体" w:hAnsi="宋体"/>
          <w:szCs w:val="21"/>
        </w:rPr>
      </w:pPr>
      <w:r>
        <w:rPr>
          <w:rFonts w:hint="eastAsia" w:ascii="宋体" w:hAnsi="宋体"/>
          <w:b/>
          <w:bCs/>
          <w:sz w:val="28"/>
          <w:szCs w:val="28"/>
        </w:rPr>
        <w:t>第四章  用户需求书</w:t>
      </w:r>
    </w:p>
    <w:p>
      <w:pPr>
        <w:snapToGrid w:val="0"/>
        <w:spacing w:line="360" w:lineRule="auto"/>
        <w:rPr>
          <w:rFonts w:ascii="宋体" w:hAnsi="宋体"/>
          <w:b/>
          <w:bCs/>
          <w:szCs w:val="21"/>
        </w:rPr>
      </w:pPr>
      <w:r>
        <w:rPr>
          <w:rFonts w:hint="eastAsia" w:ascii="宋体" w:hAnsi="宋体"/>
          <w:b/>
          <w:bCs/>
          <w:szCs w:val="21"/>
        </w:rPr>
        <w:t>说明：</w:t>
      </w:r>
    </w:p>
    <w:p>
      <w:pPr>
        <w:numPr>
          <w:ilvl w:val="0"/>
          <w:numId w:val="11"/>
        </w:numPr>
        <w:snapToGrid w:val="0"/>
        <w:spacing w:line="360" w:lineRule="auto"/>
        <w:ind w:left="422" w:hanging="422" w:hangingChars="200"/>
        <w:rPr>
          <w:rFonts w:ascii="宋体" w:hAnsi="宋体"/>
          <w:b/>
          <w:bCs/>
          <w:szCs w:val="21"/>
        </w:rPr>
      </w:pPr>
      <w:r>
        <w:rPr>
          <w:rFonts w:hint="eastAsia" w:ascii="宋体" w:hAnsi="宋体"/>
          <w:b/>
          <w:bCs/>
          <w:szCs w:val="21"/>
        </w:rPr>
        <w:t>投标人须对同一采购项目为单位的货物及服务进行整体响应，任何只对其中一部分内容进行的响应都被视为无效投标。</w:t>
      </w:r>
      <w:r>
        <w:rPr>
          <w:rFonts w:hint="eastAsia" w:ascii="宋体" w:hAnsi="宋体"/>
          <w:b/>
          <w:bCs/>
          <w:szCs w:val="21"/>
          <w:lang w:val="en-US" w:eastAsia="zh-CN"/>
        </w:rPr>
        <w:t xml:space="preserve">   </w:t>
      </w:r>
    </w:p>
    <w:p>
      <w:pPr>
        <w:numPr>
          <w:ilvl w:val="0"/>
          <w:numId w:val="11"/>
        </w:numPr>
        <w:snapToGrid w:val="0"/>
        <w:spacing w:line="360" w:lineRule="auto"/>
        <w:ind w:left="422" w:hanging="422" w:hangingChars="200"/>
        <w:rPr>
          <w:rFonts w:ascii="宋体" w:hAnsi="宋体"/>
          <w:b/>
          <w:bCs/>
          <w:szCs w:val="21"/>
        </w:rPr>
      </w:pPr>
      <w:r>
        <w:rPr>
          <w:rFonts w:hint="eastAsia" w:ascii="宋体" w:hAnsi="宋体"/>
          <w:b/>
          <w:bCs/>
          <w:szCs w:val="21"/>
        </w:rPr>
        <w:t>用户需求书中打</w:t>
      </w:r>
      <w:r>
        <w:rPr>
          <w:rFonts w:ascii="宋体" w:hAnsi="宋体"/>
          <w:b/>
          <w:bCs/>
          <w:szCs w:val="21"/>
        </w:rPr>
        <w:t>“</w:t>
      </w:r>
      <w:r>
        <w:rPr>
          <w:rFonts w:hint="eastAsia" w:ascii="宋体" w:hAnsi="宋体"/>
          <w:b/>
          <w:bCs/>
          <w:szCs w:val="21"/>
        </w:rPr>
        <w:t>▲</w:t>
      </w:r>
      <w:r>
        <w:rPr>
          <w:rFonts w:ascii="宋体" w:hAnsi="宋体"/>
          <w:b/>
          <w:bCs/>
          <w:szCs w:val="21"/>
        </w:rPr>
        <w:t>”</w:t>
      </w:r>
      <w:r>
        <w:rPr>
          <w:rFonts w:hint="eastAsia" w:ascii="宋体" w:hAnsi="宋体"/>
          <w:b/>
          <w:bCs/>
          <w:szCs w:val="21"/>
        </w:rPr>
        <w:t>号条款为重要技术参数，但不作为无效投标条款。</w:t>
      </w:r>
    </w:p>
    <w:p>
      <w:pPr>
        <w:numPr>
          <w:ilvl w:val="0"/>
          <w:numId w:val="11"/>
        </w:numPr>
        <w:snapToGrid w:val="0"/>
        <w:spacing w:line="360" w:lineRule="auto"/>
        <w:ind w:left="422" w:hanging="422" w:hangingChars="200"/>
        <w:rPr>
          <w:rFonts w:ascii="宋体" w:hAnsi="宋体"/>
          <w:b/>
          <w:bCs/>
          <w:szCs w:val="21"/>
        </w:rPr>
      </w:pPr>
      <w:r>
        <w:rPr>
          <w:rFonts w:hint="eastAsia" w:ascii="宋体" w:hAnsi="宋体"/>
          <w:b/>
          <w:bCs/>
          <w:szCs w:val="21"/>
        </w:rPr>
        <w:t>用户需求书中打</w:t>
      </w:r>
      <w:r>
        <w:rPr>
          <w:rFonts w:ascii="宋体" w:hAnsi="宋体"/>
          <w:b/>
          <w:bCs/>
          <w:szCs w:val="21"/>
        </w:rPr>
        <w:t>“</w:t>
      </w:r>
      <w:r>
        <w:rPr>
          <w:rFonts w:hint="eastAsia" w:ascii="宋体" w:hAnsi="宋体"/>
          <w:b/>
          <w:bCs/>
          <w:szCs w:val="21"/>
        </w:rPr>
        <w:t>★</w:t>
      </w:r>
      <w:r>
        <w:rPr>
          <w:rFonts w:ascii="宋体" w:hAnsi="宋体"/>
          <w:b/>
          <w:bCs/>
          <w:szCs w:val="21"/>
        </w:rPr>
        <w:t>”</w:t>
      </w:r>
      <w:r>
        <w:rPr>
          <w:rFonts w:hint="eastAsia" w:ascii="宋体" w:hAnsi="宋体"/>
          <w:b/>
          <w:bCs/>
          <w:szCs w:val="21"/>
        </w:rPr>
        <w:t>号条款为实质性条款，投标人如有任何一条负偏离则导致投标无效。</w:t>
      </w: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4"/>
        <w:gridCol w:w="4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4974" w:type="dxa"/>
            <w:vAlign w:val="center"/>
          </w:tcPr>
          <w:p>
            <w:pPr>
              <w:snapToGrid w:val="0"/>
              <w:spacing w:line="276" w:lineRule="auto"/>
              <w:jc w:val="center"/>
              <w:rPr>
                <w:rFonts w:ascii="宋体" w:hAnsi="宋体"/>
                <w:b/>
                <w:bCs/>
                <w:szCs w:val="21"/>
              </w:rPr>
            </w:pPr>
            <w:r>
              <w:rPr>
                <w:rFonts w:hint="eastAsia" w:ascii="宋体" w:hAnsi="宋体"/>
                <w:b/>
                <w:szCs w:val="21"/>
              </w:rPr>
              <w:t>采购内容</w:t>
            </w:r>
          </w:p>
        </w:tc>
        <w:tc>
          <w:tcPr>
            <w:tcW w:w="4988" w:type="dxa"/>
            <w:vAlign w:val="center"/>
          </w:tcPr>
          <w:p>
            <w:pPr>
              <w:snapToGrid w:val="0"/>
              <w:spacing w:line="276" w:lineRule="auto"/>
              <w:jc w:val="center"/>
              <w:rPr>
                <w:rFonts w:hint="eastAsia" w:ascii="宋体" w:hAnsi="宋体" w:eastAsia="宋体"/>
                <w:b/>
                <w:szCs w:val="21"/>
                <w:lang w:eastAsia="zh-CN"/>
              </w:rPr>
            </w:pPr>
            <w:r>
              <w:rPr>
                <w:rFonts w:hint="eastAsia" w:ascii="宋体" w:hAnsi="宋体"/>
                <w:b/>
                <w:szCs w:val="21"/>
                <w:lang w:eastAsia="zh-CN"/>
              </w:rPr>
              <w:t>整治完成时间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4974" w:type="dxa"/>
            <w:vAlign w:val="center"/>
          </w:tcPr>
          <w:p>
            <w:pPr>
              <w:numPr>
                <w:ilvl w:val="0"/>
                <w:numId w:val="0"/>
              </w:numPr>
              <w:adjustRightInd w:val="0"/>
              <w:snapToGrid w:val="0"/>
              <w:spacing w:line="240" w:lineRule="auto"/>
              <w:jc w:val="center"/>
              <w:rPr>
                <w:rFonts w:hint="eastAsia" w:ascii="宋体" w:hAnsi="宋体" w:eastAsia="宋体"/>
                <w:bCs/>
                <w:szCs w:val="21"/>
                <w:lang w:eastAsia="zh-CN"/>
              </w:rPr>
            </w:pPr>
            <w:r>
              <w:rPr>
                <w:rFonts w:hint="eastAsia" w:ascii="宋体" w:hAnsi="宋体"/>
                <w:lang w:eastAsia="zh-CN"/>
              </w:rPr>
              <w:t>坑头村选定“三线”整治第三方代营代维整治项目</w:t>
            </w:r>
          </w:p>
        </w:tc>
        <w:tc>
          <w:tcPr>
            <w:tcW w:w="4988" w:type="dxa"/>
            <w:vAlign w:val="center"/>
          </w:tcPr>
          <w:p>
            <w:pPr>
              <w:snapToGrid w:val="0"/>
              <w:spacing w:line="276" w:lineRule="auto"/>
              <w:jc w:val="center"/>
              <w:rPr>
                <w:rFonts w:hint="eastAsia" w:ascii="宋体" w:hAnsi="宋体" w:eastAsia="宋体"/>
                <w:bCs/>
                <w:szCs w:val="21"/>
                <w:lang w:eastAsia="zh-CN"/>
              </w:rPr>
            </w:pPr>
            <w:r>
              <w:rPr>
                <w:rFonts w:hint="eastAsia" w:ascii="宋体" w:hAnsi="宋体"/>
                <w:color w:val="auto"/>
                <w:szCs w:val="21"/>
                <w:lang w:eastAsia="zh-CN"/>
              </w:rPr>
              <w:t>2020年12月底前</w:t>
            </w:r>
          </w:p>
        </w:tc>
      </w:tr>
    </w:tbl>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（一）整治要求</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1.村内消防通道上方的弱电线路有条件全部下地埋管，以方便日后消防车及大型车辆通过。</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2.更换村内各楼宇附墙钢绞线严重老化，且新路由与强电分离，消除安全隐患。</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3.各运营商的通信铜缆和废线全部清除，实现小区全光纤化改造工作。</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4.村内各楼宇的乱拉挂网线“蜘蛛网”、营运商的宣传挂牌“万国旗”和通信广告“牛皮癣”要彻底清除，还居民一个“安全，美观，舒适”的生活环境。</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5.各运营商安装“室内分布系统”，解决手机信号不畅通问题。</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6.村内光纤网络达到“提速降费”的要求。</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（二）工程建设要求</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1.第三方代理商协调设计单位进行村内横跨消防通道的弱电线路下地管道、主路由的钢绞线规划设计，设计图纸经过各参与运营商审查通过后，第三方代理商协调各运营商共同出资建设。</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2.第三方代理商协调各运营商在规定时间内将新建光网。并按照规定的下地管道和钢绞线路由走线。</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3.新光网建设完成后，各运营商在规定时间内将各自的铜缆和废线进行清理。对逾期未清理的铜缆和废线，第三方代理商委托剪线单位统一清理剪除。</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4.第三方协调各运营商安装加强手机信号的“室内分布系统”。</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5.第三方代理商建设治安监控网所需光纤路由。</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6.第三方代理商在村内开设一家综合服务营业厅，接受村民办理相关通信网络业务和通信网络维修报障等售后服务。</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（三）第三方代理商代维代营</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各运营商对中标的第三方代理商在满足商务条件下进行业务代理授权。</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（四）后续管理</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1.各大营运商统一在开设的综合服务营业厅内明码实价，接受村民办理相关通信网络业务和协助各运营商通信网络维修报障等售后服务，提高服务质量，延长服务时间。</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第三方代理商负责村内通信网络线路的巡线管理工作，协助居委做好网络管理，并把在小区内工作维护的工作人员的身份证、工作证在村治安队备案登记，方便村委管理。未办理备案登记人员不能进村进行通信施工。</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（五）整治工程和后续管理费用</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1.政府、</w:t>
      </w:r>
      <w:bookmarkStart w:id="108" w:name="_GoBack"/>
      <w:bookmarkEnd w:id="108"/>
      <w:r>
        <w:rPr>
          <w:rFonts w:hint="eastAsia" w:asciiTheme="minorEastAsia" w:hAnsiTheme="minorEastAsia" w:eastAsiaTheme="minorEastAsia" w:cstheme="minorEastAsia"/>
          <w:kern w:val="0"/>
          <w:sz w:val="21"/>
          <w:szCs w:val="21"/>
        </w:rPr>
        <w:t>街道和村委不承担本次整治工程建设费用，由各参与营运商和第三方代理商协商解决。</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2.第三方代理商后续管理费用从各运营商所授权业务提成及委托管理网络费用支出。</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（六）整治工作完成时间</w:t>
      </w:r>
    </w:p>
    <w:p>
      <w:pPr>
        <w:spacing w:line="540" w:lineRule="exact"/>
        <w:ind w:firstLine="420" w:firstLineChars="200"/>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FF0000"/>
          <w:kern w:val="0"/>
          <w:sz w:val="21"/>
          <w:szCs w:val="21"/>
        </w:rPr>
        <w:t>20</w:t>
      </w:r>
      <w:r>
        <w:rPr>
          <w:rFonts w:hint="eastAsia" w:asciiTheme="minorEastAsia" w:hAnsiTheme="minorEastAsia" w:eastAsiaTheme="minorEastAsia" w:cstheme="minorEastAsia"/>
          <w:color w:val="FF0000"/>
          <w:kern w:val="0"/>
          <w:sz w:val="21"/>
          <w:szCs w:val="21"/>
          <w:lang w:val="en-US" w:eastAsia="zh-CN"/>
        </w:rPr>
        <w:t>20</w:t>
      </w:r>
      <w:r>
        <w:rPr>
          <w:rFonts w:hint="eastAsia" w:asciiTheme="minorEastAsia" w:hAnsiTheme="minorEastAsia" w:eastAsiaTheme="minorEastAsia" w:cstheme="minorEastAsia"/>
          <w:color w:val="FF0000"/>
          <w:kern w:val="0"/>
          <w:sz w:val="21"/>
          <w:szCs w:val="21"/>
        </w:rPr>
        <w:t>年</w:t>
      </w:r>
      <w:r>
        <w:rPr>
          <w:rFonts w:hint="eastAsia" w:asciiTheme="minorEastAsia" w:hAnsiTheme="minorEastAsia" w:eastAsiaTheme="minorEastAsia" w:cstheme="minorEastAsia"/>
          <w:color w:val="FF0000"/>
          <w:kern w:val="0"/>
          <w:sz w:val="21"/>
          <w:szCs w:val="21"/>
          <w:lang w:val="en-US" w:eastAsia="zh-CN"/>
        </w:rPr>
        <w:t>12月</w:t>
      </w:r>
      <w:r>
        <w:rPr>
          <w:rFonts w:hint="eastAsia" w:asciiTheme="minorEastAsia" w:hAnsiTheme="minorEastAsia" w:eastAsiaTheme="minorEastAsia" w:cstheme="minorEastAsia"/>
          <w:color w:val="FF0000"/>
          <w:kern w:val="0"/>
          <w:sz w:val="21"/>
          <w:szCs w:val="21"/>
        </w:rPr>
        <w:t>底前，完成</w:t>
      </w:r>
      <w:r>
        <w:rPr>
          <w:rFonts w:hint="eastAsia" w:asciiTheme="minorEastAsia" w:hAnsiTheme="minorEastAsia" w:eastAsiaTheme="minorEastAsia" w:cstheme="minorEastAsia"/>
          <w:color w:val="FF0000"/>
          <w:kern w:val="0"/>
          <w:sz w:val="21"/>
          <w:szCs w:val="21"/>
          <w:lang w:eastAsia="zh-CN"/>
        </w:rPr>
        <w:t>坑头</w:t>
      </w:r>
      <w:r>
        <w:rPr>
          <w:rFonts w:hint="eastAsia" w:asciiTheme="minorEastAsia" w:hAnsiTheme="minorEastAsia" w:eastAsiaTheme="minorEastAsia" w:cstheme="minorEastAsia"/>
          <w:color w:val="FF0000"/>
          <w:kern w:val="0"/>
          <w:sz w:val="21"/>
          <w:szCs w:val="21"/>
        </w:rPr>
        <w:t>村的三线整治。</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（七）第三方代理商权利和管理时间</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中标第三方代理商是</w:t>
      </w:r>
      <w:r>
        <w:rPr>
          <w:rFonts w:hint="eastAsia" w:ascii="宋体" w:hAnsi="宋体"/>
          <w:lang w:eastAsia="zh-CN"/>
        </w:rPr>
        <w:t>坑头</w:t>
      </w:r>
      <w:r>
        <w:rPr>
          <w:rFonts w:hint="eastAsia" w:asciiTheme="minorEastAsia" w:hAnsiTheme="minorEastAsia" w:eastAsiaTheme="minorEastAsia" w:cstheme="minorEastAsia"/>
          <w:kern w:val="0"/>
          <w:sz w:val="21"/>
          <w:szCs w:val="21"/>
        </w:rPr>
        <w:t>村唯一的电信代理商。从整治中标通知书发出后，对村内的光纤宽带进行管理10-15年。</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（八）村委会权利和义务</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村委与中标第三方代理商签订委托“三线”整治（合作）协议书。在整治和经营管理过程中，发现第三方代理商有违法国家有关电信管理规定和协议书条款的，村委有权要求第三方代理商改正，拒不整改的可终止委托事项。</w:t>
      </w:r>
    </w:p>
    <w:p>
      <w:pPr>
        <w:spacing w:line="360" w:lineRule="auto"/>
        <w:ind w:firstLine="420" w:firstLineChars="200"/>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br w:type="page"/>
      </w:r>
    </w:p>
    <w:p>
      <w:pPr>
        <w:spacing w:beforeLines="50" w:afterLines="50" w:line="360" w:lineRule="auto"/>
        <w:jc w:val="center"/>
        <w:outlineLvl w:val="0"/>
        <w:rPr>
          <w:rFonts w:ascii="宋体" w:hAnsi="宋体"/>
          <w:b/>
          <w:bCs/>
          <w:sz w:val="28"/>
          <w:szCs w:val="28"/>
        </w:rPr>
      </w:pPr>
      <w:r>
        <w:rPr>
          <w:rFonts w:hint="eastAsia" w:ascii="宋体" w:hAnsi="宋体"/>
          <w:b/>
          <w:bCs/>
          <w:sz w:val="28"/>
          <w:szCs w:val="28"/>
        </w:rPr>
        <w:t>第五章</w:t>
      </w:r>
      <w:bookmarkStart w:id="8" w:name="_Toc435109307"/>
      <w:r>
        <w:rPr>
          <w:rFonts w:hint="eastAsia" w:ascii="宋体" w:hAnsi="宋体"/>
          <w:b/>
          <w:bCs/>
          <w:sz w:val="28"/>
          <w:szCs w:val="28"/>
        </w:rPr>
        <w:t xml:space="preserve">  合同通用条款</w:t>
      </w:r>
      <w:bookmarkEnd w:id="8"/>
    </w:p>
    <w:p>
      <w:pPr>
        <w:spacing w:line="360" w:lineRule="auto"/>
        <w:rPr>
          <w:rFonts w:ascii="宋体" w:hAnsi="宋体"/>
          <w:b/>
          <w:szCs w:val="21"/>
        </w:rPr>
      </w:pPr>
      <w:r>
        <w:rPr>
          <w:rFonts w:hint="eastAsia" w:ascii="宋体" w:hAnsi="宋体"/>
          <w:b/>
          <w:szCs w:val="21"/>
        </w:rPr>
        <w:t>甲    方</w:t>
      </w:r>
      <w:r>
        <w:rPr>
          <w:rFonts w:hint="eastAsia" w:ascii="宋体" w:hAnsi="宋体" w:cs="宋体"/>
          <w:szCs w:val="21"/>
        </w:rPr>
        <w:t>（采购人）</w:t>
      </w:r>
      <w:r>
        <w:rPr>
          <w:rFonts w:hint="eastAsia" w:ascii="宋体" w:hAnsi="宋体"/>
          <w:b/>
          <w:szCs w:val="21"/>
        </w:rPr>
        <w:t>：</w:t>
      </w:r>
      <w:r>
        <w:rPr>
          <w:rFonts w:hint="eastAsia" w:ascii="宋体" w:hAnsi="宋体"/>
          <w:b/>
          <w:szCs w:val="21"/>
          <w:u w:val="single"/>
        </w:rPr>
        <w:t xml:space="preserve">                 </w:t>
      </w:r>
    </w:p>
    <w:p>
      <w:pPr>
        <w:spacing w:line="360" w:lineRule="auto"/>
        <w:rPr>
          <w:rFonts w:ascii="宋体" w:hAnsi="宋体"/>
          <w:szCs w:val="21"/>
        </w:rPr>
      </w:pPr>
      <w:r>
        <w:rPr>
          <w:rFonts w:hint="eastAsia" w:ascii="宋体" w:hAnsi="宋体"/>
          <w:szCs w:val="21"/>
        </w:rPr>
        <w:t>电    话：           　   传  真：           地  址：</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乙    方</w:t>
      </w:r>
      <w:r>
        <w:rPr>
          <w:rFonts w:hint="eastAsia" w:ascii="宋体" w:hAnsi="宋体" w:cs="宋体"/>
          <w:szCs w:val="21"/>
        </w:rPr>
        <w:t>（中标人）</w:t>
      </w:r>
      <w:r>
        <w:rPr>
          <w:rFonts w:hint="eastAsia" w:ascii="宋体" w:hAnsi="宋体"/>
          <w:b/>
          <w:szCs w:val="21"/>
        </w:rPr>
        <w:t>：</w:t>
      </w:r>
      <w:r>
        <w:rPr>
          <w:rFonts w:hint="eastAsia" w:ascii="宋体" w:hAnsi="宋体"/>
          <w:b/>
          <w:szCs w:val="21"/>
          <w:u w:val="single"/>
        </w:rPr>
        <w:t xml:space="preserve">                  </w:t>
      </w:r>
      <w:r>
        <w:rPr>
          <w:rFonts w:hint="eastAsia" w:ascii="宋体" w:hAnsi="宋体"/>
          <w:b/>
          <w:szCs w:val="21"/>
        </w:rPr>
        <w:br w:type="textWrapping"/>
      </w:r>
      <w:r>
        <w:rPr>
          <w:rFonts w:hint="eastAsia" w:ascii="宋体" w:hAnsi="宋体"/>
          <w:szCs w:val="21"/>
        </w:rPr>
        <w:t xml:space="preserve">电    话：                传  真：           地  址：   </w:t>
      </w:r>
    </w:p>
    <w:p>
      <w:pPr>
        <w:spacing w:line="360" w:lineRule="auto"/>
        <w:ind w:firstLine="420" w:firstLineChars="200"/>
        <w:rPr>
          <w:rFonts w:ascii="宋体" w:hAnsi="宋体"/>
          <w:szCs w:val="21"/>
        </w:rPr>
      </w:pPr>
      <w:r>
        <w:rPr>
          <w:rFonts w:hint="eastAsia" w:ascii="宋体" w:hAnsi="宋体" w:cs="宋体"/>
          <w:szCs w:val="21"/>
        </w:rPr>
        <w:t>根据</w:t>
      </w:r>
      <w:r>
        <w:rPr>
          <w:rFonts w:hint="eastAsia" w:ascii="宋体" w:hAnsi="宋体" w:cs="宋体"/>
          <w:szCs w:val="21"/>
          <w:u w:val="single"/>
          <w:lang w:eastAsia="zh-CN"/>
        </w:rPr>
        <w:t>坑头村选定“三线”整治第三方代营代维整治项目</w:t>
      </w:r>
      <w:r>
        <w:rPr>
          <w:rFonts w:hint="eastAsia" w:ascii="宋体" w:hAnsi="宋体" w:cs="宋体"/>
          <w:szCs w:val="21"/>
        </w:rPr>
        <w:t>（项目编号：</w:t>
      </w:r>
      <w:r>
        <w:rPr>
          <w:rFonts w:hint="eastAsia" w:ascii="宋体" w:hAnsi="宋体"/>
          <w:szCs w:val="21"/>
          <w:lang w:eastAsia="zh-CN"/>
        </w:rPr>
        <w:t>GZBC20FG01001</w:t>
      </w:r>
      <w:r>
        <w:rPr>
          <w:rFonts w:hint="eastAsia" w:ascii="宋体" w:hAnsi="宋体" w:cs="宋体"/>
          <w:szCs w:val="21"/>
        </w:rPr>
        <w:t>）</w:t>
      </w:r>
      <w:r>
        <w:rPr>
          <w:rFonts w:hint="eastAsia" w:ascii="宋体" w:hAnsi="宋体"/>
          <w:szCs w:val="21"/>
        </w:rPr>
        <w:t>的采购结果，按照《中华人民共和国政府采购法》</w:t>
      </w:r>
      <w:r>
        <w:rPr>
          <w:rFonts w:hint="eastAsia" w:ascii="宋体" w:hAnsi="宋体" w:cs="宋体"/>
          <w:szCs w:val="21"/>
        </w:rPr>
        <w:t>及其实施条例</w:t>
      </w:r>
      <w:r>
        <w:rPr>
          <w:rFonts w:hint="eastAsia" w:ascii="宋体" w:hAnsi="宋体"/>
          <w:szCs w:val="21"/>
        </w:rPr>
        <w:t>、《中华人民共和国合同法》的规定，</w:t>
      </w:r>
      <w:r>
        <w:rPr>
          <w:rFonts w:hint="eastAsia" w:ascii="宋体" w:hAnsi="宋体"/>
          <w:kern w:val="28"/>
          <w:szCs w:val="21"/>
        </w:rPr>
        <w:t>经双方协商，</w:t>
      </w:r>
      <w:r>
        <w:rPr>
          <w:rFonts w:hint="eastAsia" w:ascii="宋体" w:hAnsi="宋体"/>
          <w:szCs w:val="21"/>
        </w:rPr>
        <w:t>本着平等互利和诚实信用的原则，</w:t>
      </w:r>
      <w:r>
        <w:rPr>
          <w:rFonts w:hint="eastAsia" w:ascii="宋体" w:hAnsi="宋体"/>
          <w:kern w:val="28"/>
          <w:szCs w:val="21"/>
        </w:rPr>
        <w:t>一致同意签订本合同如下</w:t>
      </w:r>
      <w:r>
        <w:rPr>
          <w:rFonts w:hint="eastAsia" w:ascii="宋体" w:hAnsi="宋体"/>
          <w:szCs w:val="21"/>
        </w:rPr>
        <w:t>。</w:t>
      </w:r>
    </w:p>
    <w:p>
      <w:pPr>
        <w:numPr>
          <w:ilvl w:val="0"/>
          <w:numId w:val="12"/>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9" w:name="_Toc435540759"/>
      <w:r>
        <w:rPr>
          <w:rFonts w:hint="eastAsia" w:ascii="宋体" w:hAnsi="宋体"/>
          <w:b/>
          <w:szCs w:val="21"/>
        </w:rPr>
        <w:t>合同金额</w:t>
      </w:r>
      <w:bookmarkEnd w:id="9"/>
    </w:p>
    <w:p>
      <w:pPr>
        <w:pStyle w:val="5"/>
        <w:spacing w:line="360" w:lineRule="auto"/>
        <w:ind w:firstLine="420" w:firstLineChars="200"/>
        <w:rPr>
          <w:rFonts w:hAnsi="宋体"/>
          <w:sz w:val="21"/>
        </w:rPr>
      </w:pPr>
      <w:r>
        <w:rPr>
          <w:rFonts w:hint="eastAsia" w:hAnsi="宋体"/>
          <w:sz w:val="21"/>
        </w:rPr>
        <w:t>合同金额为（大写）：_________________元（￥_______________元）。</w:t>
      </w:r>
    </w:p>
    <w:p>
      <w:pPr>
        <w:numPr>
          <w:ilvl w:val="0"/>
          <w:numId w:val="12"/>
        </w:numPr>
        <w:tabs>
          <w:tab w:val="left" w:pos="426"/>
        </w:tabs>
        <w:autoSpaceDE w:val="0"/>
        <w:autoSpaceDN w:val="0"/>
        <w:adjustRightInd w:val="0"/>
        <w:spacing w:line="360" w:lineRule="auto"/>
        <w:ind w:left="443" w:hanging="443" w:hangingChars="210"/>
        <w:jc w:val="left"/>
        <w:outlineLvl w:val="2"/>
        <w:rPr>
          <w:rFonts w:ascii="宋体" w:hAnsi="宋体"/>
          <w:b/>
          <w:color w:val="FF0000"/>
          <w:szCs w:val="21"/>
        </w:rPr>
      </w:pPr>
      <w:r>
        <w:rPr>
          <w:rFonts w:hint="eastAsia" w:ascii="宋体" w:hAnsi="宋体"/>
          <w:b/>
          <w:color w:val="FF0000"/>
          <w:szCs w:val="21"/>
          <w:lang w:eastAsia="zh-CN"/>
        </w:rPr>
        <w:t>基本要求</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（一）整治要求</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1.村内消防通道上方的弱电线路有条件全部下地埋管，以方便日后消防车及大型车辆通过。</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2.更换村内各楼宇附墙钢绞线严重老化，且新路由与强电分离，消除安全隐患。</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3.各运营商的通信铜缆和废线全部清除，实现小区全光纤化改造工作。</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4.村内各楼宇的乱拉挂网线“蜘蛛网”、营运商的宣传挂牌“万国旗”和通信广告“牛皮癣”要彻底清除，还居民一个“安全，美观，舒适”的生活环境。</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5.各运营商安装“室内分布系统”，解决手机信号不畅通问题。</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6.村内光纤网络达到“提速降费”的要求。</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（二）工程建设要求</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1.第三方代理商协调设计单位进行村内横跨消防通道的弱电线路下地管道、主路由的钢绞线规划设计，设计图纸经过各参与运营商审查通过后，第三方代理商协调各运营商共同出资建设。</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2.第三方代理商协调各运营商在规定时间内将新建光网。并按照规定的下地管道和钢绞线路由走线。</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3.新光网建设完成后，各运营商在规定时间内将各自的铜缆和废线进行清理。对逾期未清理的铜缆和废线，第三方代理商委托剪线单位统一清理剪除。</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4.第三方协调各运营商安装加强手机信号的“室内分布系统”。</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5.第三方代理商建设治安监控网所需光纤路由。</w:t>
      </w:r>
    </w:p>
    <w:p>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6.第三方代理商在村内开设一家综合服务营业厅，接受村民办理相关通信网络业务和通信网络维修报障等售后服务。</w:t>
      </w:r>
    </w:p>
    <w:p>
      <w:pPr>
        <w:numPr>
          <w:ilvl w:val="0"/>
          <w:numId w:val="12"/>
        </w:numPr>
        <w:tabs>
          <w:tab w:val="left" w:pos="426"/>
        </w:tabs>
        <w:autoSpaceDE w:val="0"/>
        <w:autoSpaceDN w:val="0"/>
        <w:adjustRightInd w:val="0"/>
        <w:spacing w:line="360" w:lineRule="auto"/>
        <w:ind w:left="443" w:hanging="443" w:hangingChars="210"/>
        <w:jc w:val="left"/>
        <w:outlineLvl w:val="2"/>
        <w:rPr>
          <w:rFonts w:ascii="宋体" w:hAnsi="宋体"/>
          <w:b/>
          <w:szCs w:val="21"/>
        </w:rPr>
      </w:pPr>
      <w:r>
        <w:rPr>
          <w:rFonts w:hint="eastAsia" w:ascii="宋体" w:hAnsi="宋体"/>
          <w:b/>
          <w:szCs w:val="21"/>
          <w:lang w:eastAsia="zh-CN"/>
        </w:rPr>
        <w:t>双方权力与义务</w:t>
      </w:r>
    </w:p>
    <w:p>
      <w:pPr>
        <w:tabs>
          <w:tab w:val="left" w:pos="1860"/>
        </w:tabs>
        <w:spacing w:line="360" w:lineRule="auto"/>
        <w:rPr>
          <w:rFonts w:hint="eastAsia" w:ascii="宋体" w:hAnsi="宋体"/>
          <w:szCs w:val="21"/>
        </w:rPr>
      </w:pPr>
      <w:r>
        <w:rPr>
          <w:rFonts w:hint="eastAsia" w:ascii="宋体" w:hAnsi="宋体"/>
          <w:szCs w:val="21"/>
        </w:rPr>
        <w:t>1. 甲方的权利和义务</w:t>
      </w:r>
    </w:p>
    <w:p>
      <w:pPr>
        <w:tabs>
          <w:tab w:val="left" w:pos="1695"/>
        </w:tabs>
        <w:spacing w:line="360" w:lineRule="auto"/>
        <w:rPr>
          <w:rFonts w:hint="eastAsia" w:ascii="宋体" w:hAnsi="宋体"/>
          <w:szCs w:val="21"/>
        </w:rPr>
      </w:pPr>
      <w:r>
        <w:rPr>
          <w:rFonts w:hint="eastAsia" w:ascii="宋体" w:hAnsi="宋体"/>
          <w:szCs w:val="21"/>
        </w:rPr>
        <w:t>1.1 甲方有权随时检查乙方的服务履行情况，并向乙方提出修改。</w:t>
      </w:r>
    </w:p>
    <w:p>
      <w:pPr>
        <w:spacing w:line="360" w:lineRule="auto"/>
        <w:rPr>
          <w:rFonts w:hint="eastAsia" w:ascii="宋体" w:hAnsi="宋体"/>
          <w:szCs w:val="21"/>
        </w:rPr>
      </w:pPr>
      <w:r>
        <w:rPr>
          <w:rFonts w:hint="eastAsia" w:ascii="宋体" w:hAnsi="宋体"/>
          <w:szCs w:val="21"/>
        </w:rPr>
        <w:t>1.2 当发生服务违约时，则甲方有权在履约保证金中进行扣款 。</w:t>
      </w:r>
    </w:p>
    <w:p>
      <w:pPr>
        <w:tabs>
          <w:tab w:val="left" w:pos="840"/>
          <w:tab w:val="left" w:pos="1695"/>
        </w:tabs>
        <w:spacing w:line="360" w:lineRule="auto"/>
        <w:rPr>
          <w:rFonts w:hint="eastAsia" w:ascii="宋体" w:hAnsi="宋体"/>
          <w:szCs w:val="21"/>
        </w:rPr>
      </w:pPr>
      <w:r>
        <w:rPr>
          <w:rFonts w:hint="eastAsia" w:ascii="宋体" w:hAnsi="宋体"/>
          <w:szCs w:val="21"/>
        </w:rPr>
        <w:t>1.3 在乙方提供服务时，如对甲方的设备造成了损坏，甲方有权要求乙方赔偿。</w:t>
      </w:r>
    </w:p>
    <w:p>
      <w:pPr>
        <w:tabs>
          <w:tab w:val="left" w:pos="1080"/>
          <w:tab w:val="left" w:pos="1695"/>
        </w:tabs>
        <w:spacing w:line="360" w:lineRule="auto"/>
        <w:rPr>
          <w:rFonts w:hint="eastAsia" w:ascii="宋体" w:hAnsi="宋体"/>
          <w:szCs w:val="21"/>
        </w:rPr>
      </w:pPr>
      <w:r>
        <w:rPr>
          <w:rFonts w:hint="eastAsia" w:ascii="宋体" w:hAnsi="宋体"/>
          <w:szCs w:val="21"/>
        </w:rPr>
        <w:t>1.4 甲方应按合同规定向乙方支付服务费用。</w:t>
      </w:r>
    </w:p>
    <w:p>
      <w:pPr>
        <w:tabs>
          <w:tab w:val="left" w:pos="1860"/>
        </w:tabs>
        <w:spacing w:line="360" w:lineRule="auto"/>
        <w:rPr>
          <w:rFonts w:hint="eastAsia" w:ascii="宋体" w:hAnsi="宋体"/>
          <w:szCs w:val="21"/>
        </w:rPr>
      </w:pPr>
      <w:r>
        <w:rPr>
          <w:rFonts w:hint="eastAsia" w:ascii="宋体" w:hAnsi="宋体"/>
          <w:szCs w:val="21"/>
        </w:rPr>
        <w:t>2. 乙方的权利和义务</w:t>
      </w:r>
    </w:p>
    <w:p>
      <w:pPr>
        <w:tabs>
          <w:tab w:val="left" w:pos="1080"/>
          <w:tab w:val="left" w:pos="1695"/>
        </w:tabs>
        <w:spacing w:line="360" w:lineRule="auto"/>
        <w:ind w:left="420" w:hanging="420" w:hangingChars="200"/>
        <w:rPr>
          <w:rFonts w:hint="eastAsia" w:ascii="宋体" w:hAnsi="宋体"/>
          <w:szCs w:val="21"/>
        </w:rPr>
      </w:pPr>
      <w:r>
        <w:rPr>
          <w:rFonts w:hint="eastAsia" w:ascii="宋体" w:hAnsi="宋体"/>
          <w:szCs w:val="21"/>
        </w:rPr>
        <w:t>2.1 乙方应按招标文件的要求、投标文件的承诺和和本合同维护细则要求执行进行服务，发生任何服务的变更均须向甲方提出交书面报审报告。</w:t>
      </w:r>
    </w:p>
    <w:p>
      <w:pPr>
        <w:tabs>
          <w:tab w:val="left" w:pos="1080"/>
          <w:tab w:val="left" w:pos="1695"/>
        </w:tabs>
        <w:spacing w:line="360" w:lineRule="auto"/>
        <w:rPr>
          <w:rFonts w:hint="eastAsia" w:ascii="宋体" w:hAnsi="宋体"/>
          <w:szCs w:val="21"/>
        </w:rPr>
      </w:pPr>
      <w:r>
        <w:rPr>
          <w:rFonts w:hint="eastAsia" w:ascii="宋体" w:hAnsi="宋体"/>
          <w:szCs w:val="21"/>
        </w:rPr>
        <w:t>2.2 乙方有权要求甲方按时支付服务费用。如甲方不按时支付乙方有权要求甲方支付滞纳金。</w:t>
      </w:r>
    </w:p>
    <w:p>
      <w:pPr>
        <w:tabs>
          <w:tab w:val="left" w:pos="1080"/>
          <w:tab w:val="left" w:pos="1695"/>
        </w:tabs>
        <w:spacing w:line="360" w:lineRule="auto"/>
        <w:ind w:left="420" w:hanging="420" w:hangingChars="200"/>
        <w:rPr>
          <w:rFonts w:ascii="宋体" w:hAnsi="宋体"/>
          <w:b/>
          <w:szCs w:val="21"/>
        </w:rPr>
      </w:pPr>
      <w:r>
        <w:rPr>
          <w:rFonts w:hint="eastAsia" w:ascii="宋体" w:hAnsi="宋体"/>
          <w:szCs w:val="21"/>
        </w:rPr>
        <w:t>2.3 乙方在提供服务时如损坏了甲方的设备，乙方应照价赔偿或更换同等设备。若因设备的损坏而引起其它损失的，乙方应作出合理赔偿（以甲乙双方协商或行政仲裁的结果赔偿）。</w:t>
      </w:r>
    </w:p>
    <w:p>
      <w:pPr>
        <w:numPr>
          <w:ilvl w:val="0"/>
          <w:numId w:val="12"/>
        </w:numPr>
        <w:tabs>
          <w:tab w:val="left" w:pos="426"/>
        </w:tabs>
        <w:autoSpaceDE w:val="0"/>
        <w:autoSpaceDN w:val="0"/>
        <w:adjustRightInd w:val="0"/>
        <w:spacing w:line="360" w:lineRule="auto"/>
        <w:ind w:left="443" w:hanging="443" w:hangingChars="210"/>
        <w:jc w:val="left"/>
        <w:outlineLvl w:val="2"/>
        <w:rPr>
          <w:rFonts w:ascii="宋体" w:hAnsi="宋体"/>
          <w:b/>
          <w:szCs w:val="21"/>
        </w:rPr>
      </w:pPr>
      <w:r>
        <w:rPr>
          <w:rFonts w:hint="eastAsia" w:ascii="宋体" w:hAnsi="宋体"/>
          <w:b/>
          <w:szCs w:val="21"/>
        </w:rPr>
        <w:t>服务期间（项目</w:t>
      </w:r>
      <w:r>
        <w:rPr>
          <w:rFonts w:hint="eastAsia" w:ascii="宋体" w:hAnsi="宋体"/>
          <w:b/>
          <w:szCs w:val="21"/>
          <w:lang w:eastAsia="zh-CN"/>
        </w:rPr>
        <w:t>整治完成时间</w:t>
      </w:r>
      <w:r>
        <w:rPr>
          <w:rFonts w:hint="eastAsia" w:ascii="宋体" w:hAnsi="宋体"/>
          <w:b/>
          <w:szCs w:val="21"/>
        </w:rPr>
        <w:t>）</w:t>
      </w:r>
    </w:p>
    <w:p>
      <w:pPr>
        <w:spacing w:line="360" w:lineRule="auto"/>
        <w:ind w:firstLine="435"/>
        <w:rPr>
          <w:rFonts w:ascii="宋体" w:hAnsi="宋体"/>
          <w:szCs w:val="21"/>
        </w:rPr>
      </w:pPr>
      <w:r>
        <w:rPr>
          <w:rFonts w:hint="eastAsia" w:ascii="宋体" w:hAnsi="宋体"/>
          <w:szCs w:val="21"/>
        </w:rPr>
        <w:t>委托服务期间自______年______月至______年______月止。</w:t>
      </w:r>
    </w:p>
    <w:p>
      <w:pPr>
        <w:numPr>
          <w:ilvl w:val="0"/>
          <w:numId w:val="12"/>
        </w:numPr>
        <w:tabs>
          <w:tab w:val="left" w:pos="426"/>
        </w:tabs>
        <w:autoSpaceDE w:val="0"/>
        <w:autoSpaceDN w:val="0"/>
        <w:adjustRightInd w:val="0"/>
        <w:spacing w:line="360" w:lineRule="auto"/>
        <w:ind w:left="443" w:hanging="443" w:hangingChars="210"/>
        <w:jc w:val="left"/>
        <w:outlineLvl w:val="2"/>
        <w:rPr>
          <w:rFonts w:ascii="宋体" w:hAnsi="宋体"/>
          <w:b/>
          <w:color w:val="FF0000"/>
          <w:szCs w:val="21"/>
        </w:rPr>
      </w:pPr>
      <w:bookmarkStart w:id="10" w:name="_Toc435540763"/>
      <w:r>
        <w:rPr>
          <w:rFonts w:hint="eastAsia" w:ascii="宋体" w:hAnsi="宋体"/>
          <w:b/>
          <w:color w:val="FF0000"/>
          <w:szCs w:val="21"/>
        </w:rPr>
        <w:t>付款方式</w:t>
      </w:r>
      <w:bookmarkEnd w:id="10"/>
    </w:p>
    <w:p>
      <w:pPr>
        <w:pStyle w:val="5"/>
        <w:tabs>
          <w:tab w:val="left" w:pos="7740"/>
        </w:tabs>
        <w:adjustRightInd w:val="0"/>
        <w:snapToGrid w:val="0"/>
        <w:spacing w:line="360" w:lineRule="auto"/>
        <w:ind w:firstLine="420" w:firstLineChars="200"/>
        <w:jc w:val="left"/>
        <w:rPr>
          <w:rFonts w:hint="eastAsia" w:eastAsia="宋体" w:asciiTheme="minorEastAsia" w:hAnsiTheme="minorEastAsia" w:cstheme="minorEastAsia"/>
          <w:color w:val="FF0000"/>
          <w:kern w:val="28"/>
          <w:sz w:val="21"/>
          <w:szCs w:val="21"/>
          <w:lang w:eastAsia="zh-CN"/>
        </w:rPr>
      </w:pPr>
      <w:bookmarkStart w:id="11" w:name="_Toc435540767"/>
      <w:r>
        <w:rPr>
          <w:rFonts w:hint="eastAsia" w:hAnsi="宋体" w:cs="宋体"/>
          <w:color w:val="FF0000"/>
          <w:sz w:val="21"/>
          <w:szCs w:val="21"/>
          <w:lang w:eastAsia="zh-CN"/>
        </w:rPr>
        <w:t>中标后与业主协商决定。</w:t>
      </w:r>
    </w:p>
    <w:p>
      <w:pPr>
        <w:numPr>
          <w:ilvl w:val="0"/>
          <w:numId w:val="12"/>
        </w:numPr>
        <w:tabs>
          <w:tab w:val="left" w:pos="426"/>
        </w:tabs>
        <w:autoSpaceDE w:val="0"/>
        <w:autoSpaceDN w:val="0"/>
        <w:adjustRightInd w:val="0"/>
        <w:spacing w:line="360" w:lineRule="auto"/>
        <w:ind w:left="443" w:hanging="443" w:hangingChars="210"/>
        <w:jc w:val="left"/>
        <w:outlineLvl w:val="2"/>
        <w:rPr>
          <w:rFonts w:ascii="宋体" w:hAnsi="宋体"/>
          <w:b/>
          <w:szCs w:val="21"/>
        </w:rPr>
      </w:pPr>
      <w:r>
        <w:rPr>
          <w:rFonts w:hint="eastAsia" w:ascii="宋体" w:hAnsi="宋体"/>
          <w:b/>
          <w:szCs w:val="21"/>
        </w:rPr>
        <w:t>争端的解决</w:t>
      </w:r>
      <w:bookmarkEnd w:id="11"/>
    </w:p>
    <w:p>
      <w:pPr>
        <w:spacing w:line="360" w:lineRule="auto"/>
        <w:ind w:firstLine="420" w:firstLineChars="200"/>
        <w:rPr>
          <w:rFonts w:ascii="宋体" w:hAnsi="宋体"/>
          <w:szCs w:val="21"/>
        </w:rPr>
      </w:pPr>
      <w:r>
        <w:rPr>
          <w:rFonts w:hint="eastAsia" w:ascii="宋体" w:hAnsi="宋体"/>
          <w:szCs w:val="21"/>
        </w:rPr>
        <w:t>合同执行过程中发生的任何争议，如双方不能通过友好协商解决，甲、乙双方一致同意向甲方所在地人民法院提起诉讼。</w:t>
      </w:r>
    </w:p>
    <w:p>
      <w:pPr>
        <w:numPr>
          <w:ilvl w:val="0"/>
          <w:numId w:val="12"/>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12" w:name="_Toc435540768"/>
      <w:r>
        <w:rPr>
          <w:rFonts w:hint="eastAsia" w:ascii="宋体" w:hAnsi="宋体"/>
          <w:b/>
          <w:szCs w:val="21"/>
        </w:rPr>
        <w:t>不可抗力</w:t>
      </w:r>
      <w:bookmarkEnd w:id="12"/>
    </w:p>
    <w:p>
      <w:pPr>
        <w:spacing w:line="360" w:lineRule="auto"/>
        <w:ind w:firstLine="420" w:firstLineChars="200"/>
        <w:rPr>
          <w:rFonts w:ascii="宋体" w:hAnsi="宋体"/>
          <w:szCs w:val="21"/>
        </w:rPr>
      </w:pPr>
      <w:r>
        <w:rPr>
          <w:rFonts w:hint="eastAsia" w:ascii="宋体" w:hAnsi="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12"/>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13" w:name="_Toc435540769"/>
      <w:r>
        <w:rPr>
          <w:rFonts w:hint="eastAsia" w:ascii="宋体" w:hAnsi="宋体"/>
          <w:b/>
          <w:szCs w:val="21"/>
        </w:rPr>
        <w:t>税费</w:t>
      </w:r>
      <w:bookmarkEnd w:id="13"/>
    </w:p>
    <w:p>
      <w:pPr>
        <w:spacing w:line="360" w:lineRule="auto"/>
        <w:ind w:firstLine="420" w:firstLineChars="200"/>
        <w:rPr>
          <w:rFonts w:ascii="宋体" w:hAnsi="宋体"/>
          <w:szCs w:val="21"/>
        </w:rPr>
      </w:pPr>
      <w:r>
        <w:rPr>
          <w:rFonts w:hint="eastAsia" w:ascii="宋体" w:hAnsi="宋体"/>
          <w:szCs w:val="21"/>
        </w:rPr>
        <w:t>在中国境内、外发生的与本合同执行有关的一切税费均由乙方负担。</w:t>
      </w:r>
    </w:p>
    <w:p>
      <w:pPr>
        <w:numPr>
          <w:ilvl w:val="0"/>
          <w:numId w:val="12"/>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14" w:name="_Toc435540770"/>
      <w:r>
        <w:rPr>
          <w:rFonts w:hint="eastAsia" w:ascii="宋体" w:hAnsi="宋体"/>
          <w:b/>
          <w:szCs w:val="21"/>
        </w:rPr>
        <w:t>其它</w:t>
      </w:r>
      <w:bookmarkEnd w:id="14"/>
    </w:p>
    <w:p>
      <w:pPr>
        <w:spacing w:line="360" w:lineRule="auto"/>
        <w:ind w:left="349" w:hanging="348" w:hangingChars="166"/>
        <w:rPr>
          <w:rFonts w:ascii="宋体" w:hAnsi="宋体"/>
          <w:b/>
          <w:szCs w:val="21"/>
        </w:rPr>
      </w:pPr>
      <w:r>
        <w:rPr>
          <w:rFonts w:hint="eastAsia" w:ascii="宋体" w:hAnsi="宋体"/>
          <w:szCs w:val="21"/>
        </w:rPr>
        <w:t>1）本合同所有附件、招标文件、投标文件、中标通知书均为合同的有效组成部分，与本合同具有同等法律效力。</w:t>
      </w:r>
    </w:p>
    <w:p>
      <w:pPr>
        <w:spacing w:line="360" w:lineRule="auto"/>
        <w:ind w:left="321" w:hanging="321" w:hangingChars="153"/>
        <w:rPr>
          <w:rFonts w:ascii="宋体" w:hAnsi="宋体"/>
          <w:szCs w:val="21"/>
        </w:rPr>
      </w:pPr>
      <w:r>
        <w:rPr>
          <w:rFonts w:hint="eastAsia" w:ascii="宋体" w:hAnsi="宋体"/>
          <w:bCs/>
          <w:szCs w:val="21"/>
        </w:rPr>
        <w:t>2</w:t>
      </w:r>
      <w:r>
        <w:rPr>
          <w:rFonts w:hint="eastAsia" w:ascii="宋体" w:hAnsi="宋体"/>
          <w:szCs w:val="21"/>
        </w:rPr>
        <w:t>）在执行本合同的过程中，所有经双方签署确认的文件（包括会议纪要、补充协议、往来信函）即成为本合同的有效组成部分。</w:t>
      </w:r>
    </w:p>
    <w:p>
      <w:pPr>
        <w:spacing w:line="360" w:lineRule="auto"/>
        <w:rPr>
          <w:rFonts w:ascii="宋体" w:hAnsi="宋体"/>
          <w:szCs w:val="21"/>
        </w:rPr>
      </w:pPr>
      <w:r>
        <w:rPr>
          <w:rFonts w:hint="eastAsia" w:ascii="宋体" w:hAnsi="宋体"/>
          <w:szCs w:val="21"/>
        </w:rPr>
        <w:t xml:space="preserve">3）如一方地址、电话、传真号码有变更，应在变更当日内书面通知对方，否则，应承担相应责任。 </w:t>
      </w:r>
    </w:p>
    <w:p>
      <w:pPr>
        <w:spacing w:line="360" w:lineRule="auto"/>
        <w:rPr>
          <w:rFonts w:ascii="宋体" w:hAnsi="宋体"/>
          <w:szCs w:val="21"/>
        </w:rPr>
      </w:pPr>
      <w:r>
        <w:rPr>
          <w:rFonts w:hint="eastAsia" w:ascii="宋体" w:hAnsi="宋体"/>
          <w:szCs w:val="21"/>
        </w:rPr>
        <w:t>4）除甲方事先书面同意外，乙方不得部分或全部转让其应履行的合同项下的义务。</w:t>
      </w:r>
    </w:p>
    <w:p>
      <w:pPr>
        <w:numPr>
          <w:ilvl w:val="0"/>
          <w:numId w:val="12"/>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15" w:name="_Toc435540771"/>
      <w:r>
        <w:rPr>
          <w:rFonts w:hint="eastAsia" w:ascii="宋体" w:hAnsi="宋体"/>
          <w:b/>
          <w:szCs w:val="21"/>
        </w:rPr>
        <w:t>合同生效</w:t>
      </w:r>
      <w:bookmarkEnd w:id="15"/>
    </w:p>
    <w:p>
      <w:pPr>
        <w:spacing w:line="360" w:lineRule="auto"/>
        <w:rPr>
          <w:rFonts w:ascii="宋体" w:hAnsi="宋体" w:cs="宋体"/>
          <w:szCs w:val="21"/>
        </w:rPr>
      </w:pPr>
      <w:r>
        <w:rPr>
          <w:rFonts w:hint="eastAsia" w:ascii="宋体" w:hAnsi="宋体" w:cs="宋体"/>
          <w:szCs w:val="21"/>
        </w:rPr>
        <w:t>1）合同自甲乙双方法人代表或其授权代表签字盖章之日起生效。</w:t>
      </w:r>
    </w:p>
    <w:p>
      <w:pPr>
        <w:spacing w:line="360" w:lineRule="auto"/>
        <w:rPr>
          <w:rFonts w:ascii="宋体" w:hAnsi="宋体"/>
          <w:szCs w:val="21"/>
        </w:rPr>
      </w:pPr>
      <w:r>
        <w:rPr>
          <w:rFonts w:hint="eastAsia" w:ascii="宋体" w:hAnsi="宋体"/>
          <w:szCs w:val="21"/>
        </w:rPr>
        <w:t>2）</w:t>
      </w:r>
      <w:r>
        <w:rPr>
          <w:rFonts w:hint="eastAsia" w:ascii="宋体" w:hAnsi="宋体" w:cs="宋体"/>
          <w:szCs w:val="21"/>
        </w:rPr>
        <w:t>合同壹式</w:t>
      </w:r>
      <w:r>
        <w:rPr>
          <w:rFonts w:hint="eastAsia" w:ascii="宋体" w:hAnsi="宋体" w:cs="宋体"/>
          <w:szCs w:val="21"/>
          <w:u w:val="single"/>
        </w:rPr>
        <w:t xml:space="preserve">    </w:t>
      </w:r>
      <w:r>
        <w:rPr>
          <w:rFonts w:hint="eastAsia" w:ascii="宋体" w:hAnsi="宋体" w:cs="宋体"/>
          <w:szCs w:val="21"/>
        </w:rPr>
        <w:t>份，其中甲乙双方各执</w:t>
      </w:r>
      <w:r>
        <w:rPr>
          <w:rFonts w:hint="eastAsia" w:ascii="宋体" w:hAnsi="宋体" w:cs="宋体"/>
          <w:szCs w:val="21"/>
          <w:u w:val="single"/>
        </w:rPr>
        <w:t xml:space="preserve">    </w:t>
      </w:r>
      <w:r>
        <w:rPr>
          <w:rFonts w:hint="eastAsia" w:ascii="宋体" w:hAnsi="宋体" w:cs="宋体"/>
          <w:szCs w:val="21"/>
        </w:rPr>
        <w:t>份，采购代理机构执壹份，政府采购监督管理部门</w:t>
      </w:r>
      <w:r>
        <w:rPr>
          <w:rFonts w:hint="eastAsia" w:ascii="宋体" w:hAnsi="宋体" w:cs="宋体"/>
          <w:szCs w:val="21"/>
          <w:u w:val="single"/>
        </w:rPr>
        <w:t xml:space="preserve">    </w:t>
      </w:r>
      <w:r>
        <w:rPr>
          <w:rFonts w:hint="eastAsia" w:ascii="宋体" w:hAnsi="宋体" w:cs="宋体"/>
          <w:szCs w:val="21"/>
        </w:rPr>
        <w:t>份</w:t>
      </w:r>
      <w:r>
        <w:rPr>
          <w:rFonts w:hint="eastAsia" w:ascii="宋体" w:hAnsi="宋体"/>
          <w:szCs w:val="21"/>
        </w:rPr>
        <w:t>。</w:t>
      </w:r>
    </w:p>
    <w:p>
      <w:pPr>
        <w:tabs>
          <w:tab w:val="left" w:pos="720"/>
        </w:tabs>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甲方（盖章）：                          乙方（盖章）：</w:t>
      </w:r>
    </w:p>
    <w:p>
      <w:pPr>
        <w:snapToGrid w:val="0"/>
        <w:spacing w:line="360" w:lineRule="auto"/>
        <w:rPr>
          <w:rFonts w:ascii="宋体" w:hAnsi="宋体" w:cs="宋体"/>
          <w:szCs w:val="21"/>
        </w:rPr>
      </w:pPr>
      <w:r>
        <w:rPr>
          <w:rFonts w:hint="eastAsia" w:ascii="宋体" w:hAnsi="宋体" w:cs="宋体"/>
          <w:szCs w:val="21"/>
        </w:rPr>
        <w:t xml:space="preserve">代表：                                  代表： </w:t>
      </w:r>
    </w:p>
    <w:p>
      <w:pPr>
        <w:snapToGrid w:val="0"/>
        <w:spacing w:line="360" w:lineRule="auto"/>
        <w:rPr>
          <w:rFonts w:ascii="宋体" w:hAnsi="宋体" w:cs="宋体"/>
          <w:szCs w:val="21"/>
        </w:rPr>
      </w:pPr>
      <w:r>
        <w:rPr>
          <w:rFonts w:hint="eastAsia" w:ascii="宋体" w:hAnsi="宋体" w:cs="宋体"/>
          <w:szCs w:val="21"/>
        </w:rPr>
        <w:t>签定地点：</w:t>
      </w:r>
    </w:p>
    <w:p>
      <w:pPr>
        <w:snapToGrid w:val="0"/>
        <w:spacing w:line="360" w:lineRule="auto"/>
        <w:rPr>
          <w:rFonts w:ascii="宋体" w:hAnsi="宋体" w:cs="宋体"/>
          <w:szCs w:val="21"/>
        </w:rPr>
      </w:pPr>
      <w:r>
        <w:rPr>
          <w:rFonts w:hint="eastAsia" w:ascii="宋体" w:hAnsi="宋体" w:cs="宋体"/>
          <w:szCs w:val="21"/>
        </w:rPr>
        <w:t xml:space="preserve">签定日期：        年     月    日       签定日期：        年     月     日    </w:t>
      </w:r>
    </w:p>
    <w:p>
      <w:pPr>
        <w:snapToGrid w:val="0"/>
        <w:spacing w:line="360" w:lineRule="auto"/>
        <w:ind w:firstLine="4200" w:firstLineChars="2000"/>
        <w:rPr>
          <w:rFonts w:ascii="宋体" w:hAnsi="宋体" w:cs="宋体"/>
          <w:szCs w:val="21"/>
        </w:rPr>
      </w:pPr>
      <w:r>
        <w:rPr>
          <w:rFonts w:hint="eastAsia" w:ascii="宋体" w:hAnsi="宋体" w:cs="宋体"/>
          <w:szCs w:val="21"/>
        </w:rPr>
        <w:t>开户名称：</w:t>
      </w:r>
    </w:p>
    <w:p>
      <w:pPr>
        <w:snapToGrid w:val="0"/>
        <w:spacing w:line="360" w:lineRule="auto"/>
        <w:ind w:firstLine="4200" w:firstLineChars="2000"/>
        <w:rPr>
          <w:rFonts w:ascii="宋体" w:hAnsi="宋体" w:cs="宋体"/>
          <w:szCs w:val="21"/>
        </w:rPr>
      </w:pPr>
      <w:r>
        <w:rPr>
          <w:rFonts w:hint="eastAsia" w:ascii="宋体" w:hAnsi="宋体" w:cs="宋体"/>
          <w:szCs w:val="21"/>
        </w:rPr>
        <w:t>银行账号：</w:t>
      </w:r>
    </w:p>
    <w:p>
      <w:pPr>
        <w:snapToGrid w:val="0"/>
        <w:spacing w:line="360" w:lineRule="auto"/>
        <w:ind w:firstLine="4200" w:firstLineChars="2000"/>
        <w:rPr>
          <w:rFonts w:ascii="宋体" w:hAnsi="宋体"/>
          <w:szCs w:val="21"/>
        </w:rPr>
      </w:pPr>
      <w:r>
        <w:rPr>
          <w:rFonts w:hint="eastAsia" w:ascii="宋体" w:hAnsi="宋体" w:cs="宋体"/>
          <w:szCs w:val="21"/>
        </w:rPr>
        <w:t>开 户 行：</w:t>
      </w:r>
    </w:p>
    <w:p>
      <w:pPr>
        <w:spacing w:beforeLines="50" w:afterLines="50" w:line="360" w:lineRule="auto"/>
        <w:jc w:val="center"/>
        <w:outlineLvl w:val="0"/>
        <w:rPr>
          <w:rFonts w:ascii="宋体" w:hAnsi="宋体"/>
          <w:b/>
          <w:bCs/>
          <w:sz w:val="28"/>
          <w:szCs w:val="28"/>
        </w:rPr>
      </w:pPr>
      <w:r>
        <w:rPr>
          <w:rFonts w:ascii="宋体" w:hAnsi="宋体"/>
          <w:b/>
          <w:bCs/>
          <w:sz w:val="28"/>
          <w:szCs w:val="28"/>
        </w:rPr>
        <w:br w:type="page"/>
      </w:r>
      <w:bookmarkStart w:id="16" w:name="_Toc492302254"/>
      <w:r>
        <w:rPr>
          <w:rFonts w:hint="eastAsia" w:ascii="宋体" w:hAnsi="宋体"/>
          <w:b/>
          <w:bCs/>
          <w:sz w:val="28"/>
          <w:szCs w:val="28"/>
        </w:rPr>
        <w:t>第六章  投标文件格式</w:t>
      </w:r>
      <w:bookmarkEnd w:id="16"/>
    </w:p>
    <w:p>
      <w:pPr>
        <w:autoSpaceDE w:val="0"/>
        <w:autoSpaceDN w:val="0"/>
        <w:adjustRightInd w:val="0"/>
        <w:snapToGrid w:val="0"/>
        <w:spacing w:line="360" w:lineRule="auto"/>
        <w:jc w:val="center"/>
        <w:outlineLvl w:val="1"/>
        <w:rPr>
          <w:rFonts w:ascii="宋体" w:hAnsi="宋体"/>
          <w:b/>
          <w:sz w:val="28"/>
          <w:szCs w:val="28"/>
          <w:lang w:eastAsia="zh-TW"/>
        </w:rPr>
      </w:pPr>
      <w:r>
        <w:rPr>
          <w:rFonts w:hint="eastAsia" w:ascii="宋体" w:hAnsi="宋体"/>
          <w:b/>
          <w:sz w:val="28"/>
          <w:szCs w:val="28"/>
          <w:lang w:eastAsia="zh-TW"/>
        </w:rPr>
        <w:t>投标文件包装封面参考</w:t>
      </w:r>
    </w:p>
    <w:tbl>
      <w:tblPr>
        <w:tblStyle w:val="15"/>
        <w:tblW w:w="106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5" w:hRule="atLeast"/>
          <w:jc w:val="center"/>
        </w:trPr>
        <w:tc>
          <w:tcPr>
            <w:tcW w:w="10682" w:type="dxa"/>
          </w:tcPr>
          <w:p>
            <w:pPr>
              <w:pStyle w:val="4"/>
              <w:spacing w:line="360" w:lineRule="auto"/>
              <w:rPr>
                <w:rFonts w:ascii="宋体" w:hAnsi="宋体"/>
                <w:b/>
                <w:kern w:val="2"/>
                <w:sz w:val="32"/>
              </w:rPr>
            </w:pPr>
          </w:p>
          <w:p>
            <w:pPr>
              <w:pStyle w:val="4"/>
              <w:spacing w:line="360" w:lineRule="auto"/>
              <w:rPr>
                <w:rFonts w:ascii="宋体" w:hAnsi="宋体"/>
                <w:b/>
                <w:kern w:val="2"/>
                <w:sz w:val="32"/>
              </w:rPr>
            </w:pPr>
          </w:p>
          <w:p>
            <w:pPr>
              <w:pStyle w:val="4"/>
              <w:spacing w:line="360" w:lineRule="auto"/>
              <w:jc w:val="center"/>
              <w:rPr>
                <w:rFonts w:ascii="宋体" w:hAnsi="宋体"/>
                <w:b/>
                <w:kern w:val="2"/>
                <w:sz w:val="72"/>
                <w:szCs w:val="72"/>
              </w:rPr>
            </w:pPr>
            <w:r>
              <w:rPr>
                <w:rFonts w:hint="eastAsia" w:ascii="宋体" w:hAnsi="宋体"/>
                <w:b/>
                <w:kern w:val="2"/>
                <w:sz w:val="72"/>
                <w:szCs w:val="72"/>
              </w:rPr>
              <w:t>投 标 文 件</w:t>
            </w:r>
          </w:p>
          <w:p>
            <w:pPr>
              <w:pStyle w:val="4"/>
              <w:spacing w:line="360" w:lineRule="auto"/>
              <w:ind w:firstLine="3398" w:firstLineChars="651"/>
              <w:rPr>
                <w:rFonts w:ascii="宋体" w:hAnsi="宋体"/>
                <w:b/>
                <w:kern w:val="2"/>
                <w:sz w:val="32"/>
              </w:rPr>
            </w:pPr>
            <w:r>
              <w:rPr>
                <w:rFonts w:hint="eastAsia" w:ascii="宋体" w:hAnsi="宋体"/>
                <w:b/>
                <w:kern w:val="2"/>
                <w:sz w:val="52"/>
                <w:szCs w:val="52"/>
              </w:rPr>
              <w:t xml:space="preserve">口 </w:t>
            </w:r>
            <w:r>
              <w:rPr>
                <w:rFonts w:hint="eastAsia" w:ascii="宋体" w:hAnsi="宋体"/>
                <w:b/>
                <w:kern w:val="2"/>
                <w:sz w:val="32"/>
              </w:rPr>
              <w:t>开标信封</w:t>
            </w:r>
          </w:p>
          <w:p>
            <w:pPr>
              <w:pStyle w:val="4"/>
              <w:spacing w:line="360" w:lineRule="auto"/>
              <w:ind w:firstLine="3398" w:firstLineChars="651"/>
              <w:rPr>
                <w:rFonts w:ascii="宋体" w:hAnsi="宋体"/>
                <w:b/>
                <w:kern w:val="2"/>
                <w:sz w:val="32"/>
              </w:rPr>
            </w:pPr>
            <w:r>
              <w:rPr>
                <w:rFonts w:hint="eastAsia" w:ascii="宋体" w:hAnsi="宋体"/>
                <w:b/>
                <w:kern w:val="2"/>
                <w:sz w:val="52"/>
                <w:szCs w:val="52"/>
              </w:rPr>
              <w:t xml:space="preserve">口 </w:t>
            </w:r>
            <w:r>
              <w:rPr>
                <w:rFonts w:hint="eastAsia" w:ascii="宋体" w:hAnsi="宋体"/>
                <w:b/>
                <w:kern w:val="2"/>
                <w:sz w:val="32"/>
              </w:rPr>
              <w:t>正本</w:t>
            </w:r>
          </w:p>
          <w:p>
            <w:pPr>
              <w:pStyle w:val="4"/>
              <w:spacing w:line="360" w:lineRule="auto"/>
              <w:ind w:firstLine="3398" w:firstLineChars="651"/>
              <w:rPr>
                <w:rFonts w:ascii="宋体" w:hAnsi="宋体"/>
                <w:b/>
                <w:kern w:val="2"/>
                <w:sz w:val="32"/>
              </w:rPr>
            </w:pPr>
            <w:r>
              <w:rPr>
                <w:rFonts w:hint="eastAsia" w:ascii="宋体" w:hAnsi="宋体"/>
                <w:b/>
                <w:kern w:val="2"/>
                <w:sz w:val="52"/>
                <w:szCs w:val="52"/>
              </w:rPr>
              <w:t xml:space="preserve">口 </w:t>
            </w:r>
            <w:r>
              <w:rPr>
                <w:rFonts w:hint="eastAsia" w:ascii="宋体" w:hAnsi="宋体"/>
                <w:b/>
                <w:kern w:val="2"/>
                <w:sz w:val="32"/>
              </w:rPr>
              <w:t>副本</w:t>
            </w:r>
          </w:p>
          <w:p>
            <w:pPr>
              <w:pStyle w:val="4"/>
              <w:spacing w:line="360" w:lineRule="auto"/>
              <w:rPr>
                <w:rFonts w:ascii="宋体" w:hAnsi="宋体"/>
                <w:b/>
                <w:kern w:val="2"/>
                <w:sz w:val="32"/>
              </w:rPr>
            </w:pPr>
          </w:p>
          <w:p>
            <w:pPr>
              <w:pStyle w:val="4"/>
              <w:spacing w:line="360" w:lineRule="auto"/>
              <w:rPr>
                <w:rFonts w:ascii="宋体" w:hAnsi="宋体"/>
                <w:b/>
                <w:kern w:val="2"/>
                <w:sz w:val="32"/>
              </w:rPr>
            </w:pPr>
          </w:p>
          <w:p>
            <w:pPr>
              <w:pStyle w:val="4"/>
              <w:spacing w:line="400" w:lineRule="exact"/>
              <w:ind w:firstLine="900" w:firstLineChars="320"/>
              <w:rPr>
                <w:rFonts w:ascii="宋体" w:hAnsi="宋体"/>
                <w:b/>
                <w:kern w:val="2"/>
                <w:sz w:val="28"/>
                <w:szCs w:val="28"/>
              </w:rPr>
            </w:pPr>
            <w:r>
              <w:rPr>
                <w:rFonts w:hint="eastAsia" w:ascii="宋体" w:hAnsi="宋体"/>
                <w:b/>
                <w:kern w:val="2"/>
                <w:sz w:val="28"/>
                <w:szCs w:val="28"/>
              </w:rPr>
              <w:t>项目编号：</w:t>
            </w:r>
            <w:r>
              <w:rPr>
                <w:rFonts w:hint="eastAsia" w:ascii="宋体" w:hAnsi="宋体"/>
                <w:b/>
                <w:kern w:val="2"/>
                <w:sz w:val="28"/>
                <w:szCs w:val="28"/>
                <w:lang w:eastAsia="zh-CN"/>
              </w:rPr>
              <w:t>GZBC20FG01001</w:t>
            </w:r>
          </w:p>
          <w:p>
            <w:pPr>
              <w:pStyle w:val="4"/>
              <w:spacing w:line="400" w:lineRule="exact"/>
              <w:ind w:left="2287" w:leftChars="420" w:hanging="1405" w:hangingChars="500"/>
              <w:rPr>
                <w:rFonts w:ascii="宋体" w:hAnsi="宋体"/>
                <w:b/>
                <w:kern w:val="2"/>
                <w:sz w:val="28"/>
                <w:szCs w:val="28"/>
              </w:rPr>
            </w:pPr>
            <w:r>
              <w:rPr>
                <w:rFonts w:hint="eastAsia" w:ascii="宋体" w:hAnsi="宋体"/>
                <w:b/>
                <w:kern w:val="2"/>
                <w:sz w:val="28"/>
                <w:szCs w:val="28"/>
              </w:rPr>
              <w:t>项目名称：</w:t>
            </w:r>
            <w:r>
              <w:rPr>
                <w:rFonts w:hint="eastAsia" w:ascii="宋体" w:hAnsi="宋体"/>
                <w:b/>
                <w:kern w:val="2"/>
                <w:sz w:val="28"/>
                <w:szCs w:val="28"/>
                <w:lang w:eastAsia="zh-CN"/>
              </w:rPr>
              <w:t>坑头村选定“三线”整治第三方代营代维整治项目</w:t>
            </w:r>
          </w:p>
          <w:p>
            <w:pPr>
              <w:pStyle w:val="4"/>
              <w:spacing w:line="400" w:lineRule="exact"/>
              <w:ind w:firstLine="900" w:firstLineChars="320"/>
              <w:rPr>
                <w:rFonts w:ascii="宋体" w:hAnsi="宋体"/>
                <w:b/>
                <w:kern w:val="2"/>
                <w:sz w:val="28"/>
                <w:szCs w:val="28"/>
              </w:rPr>
            </w:pPr>
            <w:r>
              <w:rPr>
                <w:rFonts w:hint="eastAsia" w:ascii="宋体" w:hAnsi="宋体"/>
                <w:b/>
                <w:kern w:val="2"/>
                <w:sz w:val="28"/>
                <w:szCs w:val="28"/>
              </w:rPr>
              <w:t>投标人名称：</w:t>
            </w:r>
          </w:p>
          <w:p>
            <w:pPr>
              <w:pStyle w:val="4"/>
              <w:spacing w:line="400" w:lineRule="exact"/>
              <w:ind w:firstLine="900" w:firstLineChars="320"/>
              <w:rPr>
                <w:rFonts w:ascii="宋体" w:hAnsi="宋体"/>
                <w:b/>
                <w:kern w:val="2"/>
                <w:sz w:val="28"/>
                <w:szCs w:val="28"/>
              </w:rPr>
            </w:pPr>
            <w:r>
              <w:rPr>
                <w:rFonts w:hint="eastAsia" w:ascii="宋体" w:hAnsi="宋体"/>
                <w:b/>
                <w:kern w:val="2"/>
                <w:sz w:val="28"/>
                <w:szCs w:val="28"/>
              </w:rPr>
              <w:t>投标人地址：</w:t>
            </w:r>
          </w:p>
          <w:p>
            <w:pPr>
              <w:pStyle w:val="4"/>
              <w:spacing w:line="400" w:lineRule="exact"/>
              <w:ind w:firstLine="900" w:firstLineChars="320"/>
              <w:rPr>
                <w:rFonts w:ascii="宋体" w:hAnsi="宋体"/>
                <w:b/>
                <w:kern w:val="2"/>
                <w:sz w:val="28"/>
                <w:szCs w:val="28"/>
              </w:rPr>
            </w:pPr>
            <w:r>
              <w:rPr>
                <w:rFonts w:hint="eastAsia" w:ascii="宋体" w:hAnsi="宋体"/>
                <w:b/>
                <w:kern w:val="2"/>
                <w:sz w:val="28"/>
                <w:szCs w:val="28"/>
              </w:rPr>
              <w:t>递交地址：</w:t>
            </w:r>
          </w:p>
          <w:p>
            <w:pPr>
              <w:pStyle w:val="4"/>
              <w:spacing w:line="400" w:lineRule="exact"/>
              <w:ind w:firstLine="900" w:firstLineChars="320"/>
              <w:rPr>
                <w:rFonts w:hint="eastAsia" w:ascii="宋体" w:hAnsi="宋体"/>
                <w:b/>
                <w:kern w:val="2"/>
                <w:sz w:val="28"/>
                <w:szCs w:val="28"/>
              </w:rPr>
            </w:pPr>
            <w:r>
              <w:rPr>
                <w:rFonts w:ascii="宋体" w:hAnsi="宋体"/>
                <w:b/>
                <w:kern w:val="2"/>
                <w:sz w:val="28"/>
                <w:szCs w:val="28"/>
              </w:rPr>
              <w:t>(</w:t>
            </w:r>
            <w:r>
              <w:rPr>
                <w:rFonts w:ascii="宋体" w:hAnsi="宋体"/>
                <w:b/>
                <w:kern w:val="2"/>
                <w:sz w:val="28"/>
                <w:szCs w:val="28"/>
                <w:u w:val="single"/>
              </w:rPr>
              <w:t xml:space="preserve">    </w:t>
            </w:r>
            <w:r>
              <w:rPr>
                <w:rFonts w:hint="eastAsia" w:ascii="宋体" w:hAnsi="宋体"/>
                <w:b/>
                <w:kern w:val="2"/>
                <w:sz w:val="28"/>
                <w:szCs w:val="28"/>
              </w:rPr>
              <w:t>年</w:t>
            </w:r>
            <w:r>
              <w:rPr>
                <w:rFonts w:ascii="宋体" w:hAnsi="宋体"/>
                <w:b/>
                <w:kern w:val="2"/>
                <w:sz w:val="28"/>
                <w:szCs w:val="28"/>
                <w:u w:val="single"/>
              </w:rPr>
              <w:t xml:space="preserve">    </w:t>
            </w:r>
            <w:r>
              <w:rPr>
                <w:rFonts w:hint="eastAsia" w:ascii="宋体" w:hAnsi="宋体"/>
                <w:b/>
                <w:kern w:val="2"/>
                <w:sz w:val="28"/>
                <w:szCs w:val="28"/>
              </w:rPr>
              <w:t>月</w:t>
            </w:r>
            <w:r>
              <w:rPr>
                <w:rFonts w:ascii="宋体" w:hAnsi="宋体"/>
                <w:b/>
                <w:kern w:val="2"/>
                <w:sz w:val="28"/>
                <w:szCs w:val="28"/>
                <w:u w:val="single"/>
              </w:rPr>
              <w:t xml:space="preserve">    </w:t>
            </w:r>
            <w:r>
              <w:rPr>
                <w:rFonts w:hint="eastAsia" w:ascii="宋体" w:hAnsi="宋体"/>
                <w:b/>
                <w:kern w:val="2"/>
                <w:sz w:val="28"/>
                <w:szCs w:val="28"/>
              </w:rPr>
              <w:t>日</w:t>
            </w:r>
            <w:r>
              <w:rPr>
                <w:rFonts w:ascii="宋体" w:hAnsi="宋体"/>
                <w:b/>
                <w:kern w:val="2"/>
                <w:sz w:val="28"/>
                <w:szCs w:val="28"/>
                <w:u w:val="single"/>
              </w:rPr>
              <w:t xml:space="preserve">    </w:t>
            </w:r>
            <w:r>
              <w:rPr>
                <w:rFonts w:hint="eastAsia" w:ascii="宋体" w:hAnsi="宋体"/>
                <w:b/>
                <w:kern w:val="2"/>
                <w:sz w:val="28"/>
                <w:szCs w:val="28"/>
              </w:rPr>
              <w:t>时</w:t>
            </w:r>
            <w:r>
              <w:rPr>
                <w:rFonts w:ascii="宋体" w:hAnsi="宋体"/>
                <w:b/>
                <w:kern w:val="2"/>
                <w:sz w:val="28"/>
                <w:szCs w:val="28"/>
                <w:u w:val="single"/>
              </w:rPr>
              <w:t xml:space="preserve">    </w:t>
            </w:r>
            <w:r>
              <w:rPr>
                <w:rFonts w:hint="eastAsia" w:ascii="宋体" w:hAnsi="宋体"/>
                <w:b/>
                <w:kern w:val="2"/>
                <w:sz w:val="28"/>
                <w:szCs w:val="28"/>
              </w:rPr>
              <w:t>分</w:t>
            </w:r>
            <w:r>
              <w:rPr>
                <w:rFonts w:ascii="宋体" w:hAnsi="宋体"/>
                <w:b/>
                <w:kern w:val="2"/>
                <w:sz w:val="28"/>
                <w:szCs w:val="28"/>
              </w:rPr>
              <w:t>)</w:t>
            </w:r>
            <w:r>
              <w:rPr>
                <w:rFonts w:hint="eastAsia" w:ascii="宋体" w:hAnsi="宋体"/>
                <w:b/>
                <w:kern w:val="2"/>
                <w:sz w:val="28"/>
                <w:szCs w:val="28"/>
              </w:rPr>
              <w:t>之前不得启封</w:t>
            </w:r>
          </w:p>
          <w:p>
            <w:pPr>
              <w:pStyle w:val="4"/>
              <w:spacing w:line="400" w:lineRule="exact"/>
              <w:ind w:firstLine="900" w:firstLineChars="320"/>
              <w:rPr>
                <w:rFonts w:hint="eastAsia" w:ascii="宋体" w:hAnsi="宋体"/>
                <w:b/>
                <w:kern w:val="2"/>
                <w:sz w:val="28"/>
                <w:szCs w:val="28"/>
              </w:rPr>
            </w:pPr>
          </w:p>
          <w:p>
            <w:pPr>
              <w:pStyle w:val="4"/>
              <w:spacing w:line="400" w:lineRule="exact"/>
              <w:ind w:firstLine="900" w:firstLineChars="320"/>
              <w:rPr>
                <w:rFonts w:hint="eastAsia" w:ascii="宋体" w:hAnsi="宋体"/>
                <w:b/>
                <w:kern w:val="2"/>
                <w:sz w:val="28"/>
                <w:szCs w:val="28"/>
              </w:rPr>
            </w:pPr>
          </w:p>
          <w:p>
            <w:pPr>
              <w:pStyle w:val="4"/>
              <w:spacing w:line="400" w:lineRule="exact"/>
              <w:rPr>
                <w:rFonts w:hint="eastAsia" w:ascii="宋体" w:hAnsi="宋体"/>
                <w:b/>
                <w:kern w:val="2"/>
                <w:sz w:val="28"/>
                <w:szCs w:val="28"/>
              </w:rPr>
            </w:pPr>
          </w:p>
        </w:tc>
      </w:tr>
    </w:tbl>
    <w:p>
      <w:pPr>
        <w:rPr>
          <w:rFonts w:hint="eastAsia"/>
          <w:color w:val="FF0000"/>
          <w:sz w:val="21"/>
          <w:szCs w:val="21"/>
          <w:lang w:val="en-US" w:eastAsia="zh-CN"/>
        </w:rPr>
      </w:pPr>
      <w:r>
        <w:rPr>
          <w:rFonts w:hint="eastAsia"/>
          <w:color w:val="FF0000"/>
          <w:sz w:val="21"/>
          <w:szCs w:val="21"/>
          <w:lang w:val="en-US" w:eastAsia="zh-CN"/>
        </w:rPr>
        <w:br w:type="page"/>
      </w:r>
    </w:p>
    <w:p>
      <w:pPr>
        <w:jc w:val="center"/>
        <w:rPr>
          <w:rFonts w:ascii="宋体" w:hAnsi="宋体"/>
          <w:sz w:val="24"/>
        </w:rPr>
      </w:pPr>
      <w:r>
        <w:rPr>
          <w:rFonts w:hint="eastAsia" w:ascii="宋体" w:hAnsi="宋体"/>
          <w:sz w:val="24"/>
        </w:rPr>
        <w:t>投标文件目录表</w:t>
      </w:r>
    </w:p>
    <w:p>
      <w:pPr>
        <w:jc w:val="center"/>
        <w:rPr>
          <w:rFonts w:ascii="宋体" w:hAnsi="宋体"/>
          <w:sz w:val="24"/>
        </w:rPr>
      </w:pPr>
    </w:p>
    <w:p>
      <w:pPr>
        <w:ind w:left="210" w:leftChars="100"/>
        <w:rPr>
          <w:rFonts w:ascii="宋体" w:hAnsi="宋体"/>
          <w:b/>
        </w:rPr>
      </w:pPr>
      <w:r>
        <w:rPr>
          <w:rFonts w:hint="eastAsia" w:ascii="宋体" w:hAnsi="宋体"/>
          <w:b/>
        </w:rPr>
        <w:t>说明：投标文件包括但不限于以下组成内容，请按顺序制作。</w:t>
      </w:r>
    </w:p>
    <w:p>
      <w:pPr>
        <w:ind w:firstLine="210" w:firstLineChars="100"/>
        <w:rPr>
          <w:rFonts w:ascii="宋体" w:hAnsi="宋体"/>
        </w:rPr>
      </w:pPr>
      <w:r>
        <w:rPr>
          <w:rFonts w:hint="eastAsia" w:ascii="宋体" w:hAnsi="宋体"/>
        </w:rPr>
        <w:t>项目名称：</w:t>
      </w:r>
      <w:r>
        <w:rPr>
          <w:rFonts w:hint="eastAsia" w:ascii="宋体" w:hAnsi="宋体"/>
          <w:lang w:eastAsia="zh-CN"/>
        </w:rPr>
        <w:t>坑头村选定“三线”整治第三方代营代维整治项目</w:t>
      </w:r>
    </w:p>
    <w:p>
      <w:pPr>
        <w:ind w:firstLine="210" w:firstLineChars="100"/>
        <w:rPr>
          <w:rFonts w:ascii="宋体" w:hAnsi="宋体"/>
        </w:rPr>
      </w:pPr>
      <w:r>
        <w:rPr>
          <w:rFonts w:hint="eastAsia" w:ascii="宋体" w:hAnsi="宋体"/>
        </w:rPr>
        <w:t>项目编号：</w:t>
      </w:r>
      <w:r>
        <w:rPr>
          <w:rFonts w:hint="eastAsia" w:ascii="宋体" w:hAnsi="宋体"/>
          <w:lang w:eastAsia="zh-CN"/>
        </w:rPr>
        <w:t>GZBC20FG01001</w:t>
      </w:r>
      <w:r>
        <w:rPr>
          <w:rFonts w:hint="eastAsia" w:ascii="宋体" w:hAnsi="宋体"/>
        </w:rPr>
        <w:t xml:space="preserve"> </w:t>
      </w:r>
    </w:p>
    <w:p>
      <w:pPr>
        <w:jc w:val="center"/>
        <w:rPr>
          <w:rFonts w:ascii="宋体" w:hAnsi="宋体"/>
          <w:b/>
          <w:sz w:val="24"/>
        </w:rPr>
      </w:pPr>
      <w:r>
        <w:rPr>
          <w:rFonts w:hint="eastAsia" w:ascii="宋体" w:hAnsi="宋体"/>
          <w:b/>
          <w:sz w:val="24"/>
        </w:rPr>
        <w:t>自 查 表</w:t>
      </w:r>
    </w:p>
    <w:p>
      <w:pPr>
        <w:adjustRightInd w:val="0"/>
        <w:snapToGrid w:val="0"/>
        <w:jc w:val="center"/>
        <w:rPr>
          <w:rFonts w:ascii="宋体" w:hAnsi="宋体"/>
          <w:b/>
          <w:sz w:val="24"/>
        </w:rPr>
      </w:pPr>
      <w:r>
        <w:rPr>
          <w:rFonts w:hint="eastAsia" w:ascii="宋体" w:hAnsi="宋体"/>
          <w:b/>
          <w:sz w:val="24"/>
        </w:rPr>
        <w:t>资格性/符合性自查表</w:t>
      </w:r>
    </w:p>
    <w:tbl>
      <w:tblPr>
        <w:tblStyle w:val="15"/>
        <w:tblW w:w="10046" w:type="dxa"/>
        <w:jc w:val="center"/>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07"/>
        <w:gridCol w:w="4645"/>
        <w:gridCol w:w="1348"/>
        <w:gridCol w:w="31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82" w:hRule="atLeast"/>
          <w:jc w:val="center"/>
        </w:trPr>
        <w:tc>
          <w:tcPr>
            <w:tcW w:w="907" w:type="dxa"/>
            <w:tcBorders>
              <w:top w:val="single" w:color="auto" w:sz="12" w:space="0"/>
              <w:left w:val="single" w:color="auto" w:sz="12" w:space="0"/>
              <w:bottom w:val="outset" w:color="111111" w:sz="6" w:space="0"/>
              <w:right w:val="outset" w:color="111111" w:sz="6" w:space="0"/>
            </w:tcBorders>
            <w:vAlign w:val="center"/>
          </w:tcPr>
          <w:p>
            <w:pPr>
              <w:adjustRightInd w:val="0"/>
              <w:snapToGrid w:val="0"/>
              <w:jc w:val="center"/>
              <w:rPr>
                <w:rFonts w:ascii="宋体" w:hAnsi="宋体" w:cs="宋体"/>
                <w:szCs w:val="21"/>
              </w:rPr>
            </w:pPr>
            <w:r>
              <w:rPr>
                <w:rStyle w:val="11"/>
                <w:rFonts w:hint="eastAsia" w:ascii="宋体" w:hAnsi="宋体"/>
                <w:szCs w:val="21"/>
              </w:rPr>
              <w:t>评审内容</w:t>
            </w:r>
          </w:p>
        </w:tc>
        <w:tc>
          <w:tcPr>
            <w:tcW w:w="4645" w:type="dxa"/>
            <w:tcBorders>
              <w:top w:val="single" w:color="auto" w:sz="12" w:space="0"/>
              <w:left w:val="outset" w:color="111111" w:sz="6" w:space="0"/>
              <w:bottom w:val="outset" w:color="111111" w:sz="6" w:space="0"/>
              <w:right w:val="outset" w:color="111111" w:sz="6" w:space="0"/>
            </w:tcBorders>
            <w:vAlign w:val="center"/>
          </w:tcPr>
          <w:p>
            <w:pPr>
              <w:adjustRightInd w:val="0"/>
              <w:snapToGrid w:val="0"/>
              <w:jc w:val="center"/>
              <w:rPr>
                <w:rFonts w:ascii="宋体" w:hAnsi="宋体" w:cs="宋体"/>
                <w:szCs w:val="21"/>
              </w:rPr>
            </w:pPr>
            <w:r>
              <w:rPr>
                <w:rStyle w:val="11"/>
                <w:rFonts w:hint="eastAsia" w:ascii="宋体" w:hAnsi="宋体"/>
                <w:szCs w:val="21"/>
              </w:rPr>
              <w:t>招标文件要求</w:t>
            </w:r>
            <w:r>
              <w:rPr>
                <w:rFonts w:hint="eastAsia" w:ascii="宋体" w:hAnsi="宋体"/>
                <w:szCs w:val="21"/>
              </w:rPr>
              <w:br w:type="textWrapping"/>
            </w:r>
            <w:r>
              <w:rPr>
                <w:rFonts w:hint="eastAsia" w:ascii="宋体" w:hAnsi="宋体"/>
                <w:szCs w:val="21"/>
              </w:rPr>
              <w:t>（详见《初步评审表》各项）</w:t>
            </w:r>
          </w:p>
        </w:tc>
        <w:tc>
          <w:tcPr>
            <w:tcW w:w="1348" w:type="dxa"/>
            <w:tcBorders>
              <w:top w:val="single" w:color="auto" w:sz="12" w:space="0"/>
              <w:left w:val="outset" w:color="111111" w:sz="6" w:space="0"/>
              <w:bottom w:val="single" w:color="auto" w:sz="4" w:space="0"/>
              <w:right w:val="outset" w:color="111111" w:sz="6" w:space="0"/>
            </w:tcBorders>
            <w:vAlign w:val="center"/>
          </w:tcPr>
          <w:p>
            <w:pPr>
              <w:adjustRightInd w:val="0"/>
              <w:snapToGrid w:val="0"/>
              <w:jc w:val="center"/>
              <w:rPr>
                <w:rFonts w:ascii="宋体" w:hAnsi="宋体" w:cs="宋体"/>
                <w:szCs w:val="21"/>
              </w:rPr>
            </w:pPr>
            <w:r>
              <w:rPr>
                <w:rStyle w:val="11"/>
                <w:rFonts w:hint="eastAsia" w:ascii="宋体" w:hAnsi="宋体"/>
                <w:szCs w:val="21"/>
              </w:rPr>
              <w:t>自查结论</w:t>
            </w:r>
          </w:p>
        </w:tc>
        <w:tc>
          <w:tcPr>
            <w:tcW w:w="3146" w:type="dxa"/>
            <w:tcBorders>
              <w:top w:val="single" w:color="auto" w:sz="12"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szCs w:val="21"/>
              </w:rPr>
            </w:pPr>
            <w:r>
              <w:rPr>
                <w:rStyle w:val="11"/>
                <w:rFonts w:hint="eastAsia" w:ascii="宋体" w:hAnsi="宋体"/>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90" w:hRule="atLeast"/>
          <w:jc w:val="center"/>
        </w:trPr>
        <w:tc>
          <w:tcPr>
            <w:tcW w:w="907" w:type="dxa"/>
            <w:vMerge w:val="restart"/>
            <w:tcBorders>
              <w:top w:val="outset" w:color="111111" w:sz="6" w:space="0"/>
              <w:left w:val="single" w:color="auto" w:sz="12" w:space="0"/>
              <w:right w:val="outset" w:color="111111" w:sz="6" w:space="0"/>
            </w:tcBorders>
            <w:vAlign w:val="center"/>
          </w:tcPr>
          <w:p>
            <w:pPr>
              <w:pStyle w:val="20"/>
              <w:adjustRightInd w:val="0"/>
              <w:snapToGrid w:val="0"/>
              <w:spacing w:before="0" w:beforeAutospacing="0" w:after="0" w:afterAutospacing="0"/>
              <w:jc w:val="center"/>
              <w:rPr>
                <w:rFonts w:hint="eastAsia"/>
                <w:b/>
                <w:sz w:val="21"/>
                <w:szCs w:val="21"/>
              </w:rPr>
            </w:pPr>
            <w:r>
              <w:rPr>
                <w:rFonts w:hint="eastAsia"/>
                <w:b/>
                <w:sz w:val="21"/>
                <w:szCs w:val="21"/>
                <w:lang w:eastAsia="zh-CN"/>
              </w:rPr>
              <w:t>初步</w:t>
            </w:r>
            <w:r>
              <w:rPr>
                <w:rFonts w:hint="eastAsia"/>
                <w:b/>
                <w:sz w:val="21"/>
                <w:szCs w:val="21"/>
              </w:rPr>
              <w:t>审查</w:t>
            </w:r>
          </w:p>
          <w:p>
            <w:pPr>
              <w:pStyle w:val="20"/>
              <w:adjustRightInd w:val="0"/>
              <w:snapToGrid w:val="0"/>
              <w:spacing w:before="0" w:beforeAutospacing="0" w:after="0" w:afterAutospacing="0"/>
              <w:jc w:val="both"/>
              <w:rPr>
                <w:rFonts w:hint="eastAsia"/>
                <w:b/>
                <w:bCs/>
                <w:sz w:val="21"/>
                <w:szCs w:val="21"/>
              </w:rPr>
            </w:pPr>
          </w:p>
          <w:p>
            <w:pPr>
              <w:pStyle w:val="20"/>
              <w:adjustRightInd w:val="0"/>
              <w:snapToGrid w:val="0"/>
              <w:spacing w:before="0" w:beforeAutospacing="0" w:after="0" w:afterAutospacing="0"/>
              <w:jc w:val="center"/>
              <w:rPr>
                <w:sz w:val="21"/>
                <w:szCs w:val="21"/>
              </w:rPr>
            </w:pPr>
          </w:p>
        </w:tc>
        <w:tc>
          <w:tcPr>
            <w:tcW w:w="4645" w:type="dxa"/>
            <w:tcBorders>
              <w:top w:val="outset" w:color="111111" w:sz="6" w:space="0"/>
              <w:left w:val="outset" w:color="111111" w:sz="6" w:space="0"/>
              <w:bottom w:val="single" w:color="auto" w:sz="4" w:space="0"/>
              <w:right w:val="single" w:color="auto" w:sz="4" w:space="0"/>
            </w:tcBorders>
            <w:vAlign w:val="center"/>
          </w:tcPr>
          <w:p>
            <w:pPr>
              <w:numPr>
                <w:ilvl w:val="0"/>
                <w:numId w:val="0"/>
              </w:numPr>
              <w:adjustRightInd w:val="0"/>
              <w:snapToGrid w:val="0"/>
              <w:spacing w:line="240" w:lineRule="auto"/>
              <w:ind w:leftChars="0"/>
              <w:rPr>
                <w:rFonts w:ascii="宋体" w:hAnsi="宋体" w:cs="宋体"/>
                <w:szCs w:val="21"/>
              </w:rPr>
            </w:pPr>
            <w:r>
              <w:rPr>
                <w:rFonts w:hint="eastAsia" w:ascii="宋体" w:hAnsi="宋体" w:cs="宋体"/>
                <w:b/>
                <w:bCs w:val="0"/>
                <w:color w:val="auto"/>
                <w:kern w:val="0"/>
                <w:szCs w:val="21"/>
                <w:lang w:val="en-US" w:eastAsia="zh-CN"/>
              </w:rPr>
              <w:t>1.</w:t>
            </w:r>
            <w:r>
              <w:rPr>
                <w:rFonts w:hint="eastAsia" w:ascii="宋体" w:hAnsi="宋体"/>
                <w:kern w:val="28"/>
                <w:sz w:val="21"/>
                <w:szCs w:val="21"/>
              </w:rPr>
              <w:t>具有独立承担民事责任能力的在中华人民共和国境内注册的法人或其它组织或自然人</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single" w:color="auto" w:sz="4" w:space="0"/>
              <w:bottom w:val="single" w:color="auto" w:sz="4" w:space="0"/>
              <w:right w:val="single" w:color="auto" w:sz="12" w:space="0"/>
            </w:tcBorders>
            <w:vAlign w:val="center"/>
          </w:tcPr>
          <w:p>
            <w:pPr>
              <w:adjustRightInd w:val="0"/>
              <w:snapToGrid w:val="0"/>
              <w:jc w:val="center"/>
              <w:rPr>
                <w:rFonts w:ascii="宋体" w:hAnsi="宋体" w:cs="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b/>
                <w:bCs w:val="0"/>
                <w:color w:val="auto"/>
                <w:szCs w:val="21"/>
                <w:lang w:val="en-US" w:eastAsia="zh-CN"/>
              </w:rPr>
              <w:t>2.</w:t>
            </w:r>
            <w:r>
              <w:rPr>
                <w:rFonts w:hint="eastAsia" w:ascii="宋体" w:hAnsi="宋体"/>
                <w:bCs/>
                <w:color w:val="auto"/>
                <w:szCs w:val="21"/>
              </w:rPr>
              <w:t>《公平竞争承诺书》复印件（原件备查）</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Theme="minorEastAsia" w:hAnsiTheme="minorEastAsia" w:eastAsiaTheme="minorEastAsia" w:cstheme="minorEastAsia"/>
                <w:b/>
                <w:bCs w:val="0"/>
                <w:color w:val="auto"/>
                <w:sz w:val="21"/>
                <w:szCs w:val="21"/>
                <w:lang w:val="en-US" w:eastAsia="zh-CN"/>
              </w:rPr>
              <w:t>3.</w:t>
            </w:r>
            <w:r>
              <w:rPr>
                <w:rFonts w:hint="eastAsia" w:asciiTheme="minorEastAsia" w:hAnsiTheme="minorEastAsia" w:eastAsiaTheme="minorEastAsia" w:cstheme="minorEastAsia"/>
                <w:bCs/>
                <w:color w:val="auto"/>
                <w:sz w:val="21"/>
                <w:szCs w:val="21"/>
              </w:rPr>
              <w:t>法定代表人</w:t>
            </w:r>
            <w:r>
              <w:rPr>
                <w:rFonts w:hint="eastAsia"/>
                <w:bCs/>
                <w:color w:val="auto"/>
                <w:sz w:val="21"/>
                <w:szCs w:val="21"/>
              </w:rPr>
              <w:t>证明书</w:t>
            </w:r>
            <w:r>
              <w:rPr>
                <w:rFonts w:hint="eastAsia"/>
                <w:bCs/>
                <w:color w:val="auto"/>
                <w:sz w:val="21"/>
                <w:szCs w:val="21"/>
                <w:lang w:eastAsia="zh-CN"/>
              </w:rPr>
              <w:t>或</w:t>
            </w:r>
            <w:r>
              <w:rPr>
                <w:rFonts w:hint="eastAsia"/>
                <w:bCs/>
                <w:color w:val="auto"/>
                <w:sz w:val="21"/>
                <w:szCs w:val="21"/>
              </w:rPr>
              <w:t>法定代表人授权委托书</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48" w:hRule="atLeast"/>
          <w:jc w:val="center"/>
        </w:trPr>
        <w:tc>
          <w:tcPr>
            <w:tcW w:w="907" w:type="dxa"/>
            <w:vMerge w:val="continue"/>
            <w:tcBorders>
              <w:left w:val="single" w:color="auto" w:sz="12" w:space="0"/>
              <w:right w:val="outset" w:color="111111" w:sz="6" w:space="0"/>
            </w:tcBorders>
            <w:vAlign w:val="center"/>
          </w:tcPr>
          <w:p>
            <w:pPr>
              <w:pStyle w:val="20"/>
              <w:adjustRightInd w:val="0"/>
              <w:snapToGrid w:val="0"/>
              <w:spacing w:before="0" w:beforeAutospacing="0" w:after="0" w:afterAutospacing="0"/>
              <w:jc w:val="center"/>
              <w:rPr>
                <w:sz w:val="21"/>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投标函</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25" w:hRule="atLeast"/>
          <w:jc w:val="center"/>
        </w:trPr>
        <w:tc>
          <w:tcPr>
            <w:tcW w:w="907" w:type="dxa"/>
            <w:vMerge w:val="continue"/>
            <w:tcBorders>
              <w:left w:val="single" w:color="auto" w:sz="12" w:space="0"/>
              <w:bottom w:val="outset" w:color="111111" w:sz="6" w:space="0"/>
              <w:right w:val="outset" w:color="111111" w:sz="6" w:space="0"/>
            </w:tcBorders>
            <w:vAlign w:val="center"/>
          </w:tcPr>
          <w:p>
            <w:pPr>
              <w:adjustRightInd w:val="0"/>
              <w:snapToGrid w:val="0"/>
              <w:rPr>
                <w:rFonts w:ascii="宋体" w:hAnsi="宋体" w:cs="宋体"/>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hint="eastAsia" w:ascii="宋体" w:hAnsi="宋体" w:eastAsia="宋体" w:cs="宋体"/>
                <w:szCs w:val="21"/>
                <w:lang w:val="en-US" w:eastAsia="zh-CN"/>
              </w:rPr>
            </w:pPr>
            <w:r>
              <w:rPr>
                <w:rFonts w:hint="eastAsia" w:ascii="宋体" w:hAnsi="宋体" w:cs="宋体"/>
                <w:szCs w:val="21"/>
                <w:lang w:val="en-US" w:eastAsia="zh-CN"/>
              </w:rPr>
              <w:t>5.</w:t>
            </w:r>
            <w:r>
              <w:rPr>
                <w:rFonts w:hint="eastAsia" w:ascii="宋体" w:hAnsi="宋体" w:cs="宋体"/>
                <w:szCs w:val="21"/>
              </w:rPr>
              <w:t>投标人资格声明函</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szCs w:val="21"/>
              </w:rPr>
            </w:pPr>
            <w:r>
              <w:rPr>
                <w:rFonts w:hint="eastAsia" w:ascii="宋体" w:hAnsi="宋体"/>
                <w:szCs w:val="21"/>
              </w:rPr>
              <w:t>第（ ）页</w:t>
            </w:r>
          </w:p>
        </w:tc>
      </w:tr>
    </w:tbl>
    <w:p>
      <w:pPr>
        <w:rPr>
          <w:rFonts w:ascii="宋体" w:hAnsi="宋体"/>
          <w:b/>
          <w:szCs w:val="21"/>
        </w:rPr>
      </w:pPr>
      <w:r>
        <w:rPr>
          <w:rFonts w:hint="eastAsia" w:ascii="宋体" w:hAnsi="宋体"/>
          <w:b/>
          <w:szCs w:val="21"/>
        </w:rPr>
        <w:t xml:space="preserve">备注：以上材料将作为投标供应商有效性审查的重要内容之一，投标供应商必须严格按照其内容及序列要求在投标文件中对应如实提供，对资格性和符合性证明文件的任何缺漏和不符合项将会直接导致投标无效！ </w:t>
      </w:r>
    </w:p>
    <w:p>
      <w:pPr>
        <w:rPr>
          <w:rFonts w:hint="eastAsia" w:ascii="宋体" w:hAnsi="宋体"/>
          <w:b/>
          <w:szCs w:val="21"/>
        </w:rPr>
      </w:pPr>
      <w:r>
        <w:rPr>
          <w:rFonts w:hint="eastAsia" w:ascii="宋体" w:hAnsi="宋体"/>
          <w:b/>
          <w:szCs w:val="21"/>
        </w:rPr>
        <w:br w:type="page"/>
      </w:r>
    </w:p>
    <w:p>
      <w:pPr>
        <w:adjustRightInd w:val="0"/>
        <w:snapToGrid w:val="0"/>
        <w:rPr>
          <w:rFonts w:hint="eastAsia" w:ascii="宋体" w:hAnsi="宋体"/>
          <w:b/>
          <w:szCs w:val="21"/>
        </w:rPr>
      </w:pPr>
      <w:r>
        <w:rPr>
          <w:rFonts w:hint="eastAsia" w:ascii="宋体" w:hAnsi="宋体"/>
          <w:b/>
          <w:szCs w:val="21"/>
        </w:rPr>
        <w:t>说明：投标供应商应根据《商务、技术评审表》的各项内容填写此表。</w:t>
      </w:r>
    </w:p>
    <w:p>
      <w:pPr>
        <w:adjustRightInd w:val="0"/>
        <w:snapToGrid w:val="0"/>
        <w:jc w:val="center"/>
        <w:rPr>
          <w:rFonts w:ascii="宋体" w:hAnsi="宋体"/>
          <w:b/>
          <w:szCs w:val="21"/>
        </w:rPr>
      </w:pPr>
    </w:p>
    <w:p>
      <w:pPr>
        <w:adjustRightInd w:val="0"/>
        <w:snapToGrid w:val="0"/>
        <w:jc w:val="center"/>
        <w:rPr>
          <w:rFonts w:ascii="宋体" w:hAnsi="宋体"/>
          <w:b/>
          <w:szCs w:val="21"/>
        </w:rPr>
      </w:pPr>
      <w:r>
        <w:rPr>
          <w:rFonts w:hint="eastAsia" w:ascii="宋体" w:hAnsi="宋体"/>
          <w:b/>
          <w:szCs w:val="21"/>
        </w:rPr>
        <w:t>评审自查表</w:t>
      </w: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3"/>
              </w:numPr>
              <w:adjustRightInd w:val="0"/>
              <w:snapToGrid w:val="0"/>
              <w:rPr>
                <w:rFonts w:hint="eastAsia" w:asciiTheme="minorEastAsia" w:hAnsiTheme="minorEastAsia" w:eastAsiaTheme="minorEastAsia" w:cstheme="minorEastAsia"/>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color w:val="000000"/>
                <w:szCs w:val="21"/>
                <w:lang w:val="zh-CN"/>
              </w:rPr>
              <w:t>具有以下资质之一的企业：通信用户管线建设企业资质、通信信息网络系统集成企业资质、通信网络代维企业资质（由中国通信企业协会颁发）、通信工程施工总承包企业资质（由建设部门颁发）</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3"/>
              </w:numPr>
              <w:adjustRightInd w:val="0"/>
              <w:snapToGrid w:val="0"/>
              <w:rPr>
                <w:rFonts w:hint="eastAsia" w:asciiTheme="minorEastAsia" w:hAnsiTheme="minorEastAsia" w:eastAsiaTheme="minorEastAsia" w:cstheme="minorEastAsia"/>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color w:val="000000"/>
                <w:szCs w:val="21"/>
                <w:lang w:val="zh-CN"/>
              </w:rPr>
              <w:t>具有2家以上村内经营的基础运营商或驻地网商的业务授权证明</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3"/>
              </w:numPr>
              <w:adjustRightInd w:val="0"/>
              <w:snapToGrid w:val="0"/>
              <w:rPr>
                <w:rFonts w:hint="eastAsia" w:asciiTheme="minorEastAsia" w:hAnsiTheme="minorEastAsia" w:eastAsiaTheme="minorEastAsia" w:cstheme="minorEastAsia"/>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color w:val="000000"/>
                <w:szCs w:val="21"/>
                <w:lang w:val="zh-CN"/>
              </w:rPr>
              <w:t>具有番禺区内参与村、居“三线”整治的网络建设、装维相关业绩</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3"/>
              </w:numPr>
              <w:adjustRightInd w:val="0"/>
              <w:snapToGrid w:val="0"/>
              <w:rPr>
                <w:rFonts w:hint="eastAsia" w:asciiTheme="minorEastAsia" w:hAnsiTheme="minorEastAsia" w:eastAsiaTheme="minorEastAsia" w:cstheme="minorEastAsia"/>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Cs w:val="21"/>
              </w:rPr>
              <w:t>运营实力：具备成熟稳定的营销团队和通信行业销售经验</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3"/>
              </w:numPr>
              <w:adjustRightInd w:val="0"/>
              <w:snapToGrid w:val="0"/>
              <w:rPr>
                <w:rFonts w:hint="eastAsia" w:asciiTheme="minorEastAsia" w:hAnsiTheme="minorEastAsia" w:eastAsiaTheme="minorEastAsia" w:cstheme="minorEastAsia"/>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Cs w:val="21"/>
              </w:rPr>
              <w:t>技术方案</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见（ ）页</w:t>
            </w:r>
          </w:p>
        </w:tc>
      </w:tr>
    </w:tbl>
    <w:p>
      <w:pPr>
        <w:adjustRightInd w:val="0"/>
        <w:snapToGrid w:val="0"/>
        <w:jc w:val="center"/>
        <w:rPr>
          <w:rFonts w:hint="eastAsia" w:ascii="宋体" w:hAnsi="宋体"/>
          <w:b/>
          <w:szCs w:val="21"/>
        </w:rPr>
      </w:pPr>
    </w:p>
    <w:p>
      <w:pPr>
        <w:adjustRightInd w:val="0"/>
        <w:snapToGrid w:val="0"/>
        <w:jc w:val="center"/>
        <w:rPr>
          <w:rFonts w:ascii="宋体" w:hAnsi="宋体"/>
        </w:rPr>
      </w:pP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816"/>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序号</w:t>
            </w:r>
          </w:p>
        </w:tc>
        <w:tc>
          <w:tcPr>
            <w:tcW w:w="5816"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其他内容资料</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4"/>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Courier New"/>
                <w:kern w:val="0"/>
              </w:rPr>
            </w:pPr>
            <w:r>
              <w:rPr>
                <w:rFonts w:hint="eastAsia" w:ascii="宋体" w:hAnsi="宋体"/>
                <w:szCs w:val="21"/>
              </w:rPr>
              <w:t>投标人基本情况表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4"/>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Courier New"/>
                <w:kern w:val="0"/>
              </w:rPr>
            </w:pPr>
            <w:r>
              <w:rPr>
                <w:rFonts w:hint="eastAsia" w:ascii="宋体" w:hAnsi="宋体" w:cs="Courier New"/>
                <w:kern w:val="0"/>
              </w:rPr>
              <w:t>招标代理服务费承诺书</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4"/>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Courier New"/>
                <w:kern w:val="0"/>
              </w:rPr>
              <w:t>开票资料说明函</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4"/>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Times New Roman"/>
                <w:szCs w:val="21"/>
              </w:rPr>
              <w:t>用户需求响应一览表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4"/>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ascii="宋体" w:hAnsi="宋体"/>
                <w:szCs w:val="21"/>
              </w:rPr>
              <w:t>…………</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见（ ）页</w:t>
            </w:r>
          </w:p>
        </w:tc>
      </w:tr>
    </w:tbl>
    <w:p>
      <w:pPr>
        <w:rPr>
          <w:rFonts w:hint="eastAsia" w:ascii="宋体" w:hAnsi="宋体"/>
          <w:b/>
          <w:szCs w:val="21"/>
          <w:lang w:val="en-US" w:eastAsia="zh-CN"/>
        </w:rPr>
      </w:pPr>
      <w:r>
        <w:rPr>
          <w:rFonts w:hint="eastAsia" w:ascii="宋体" w:hAnsi="宋体"/>
          <w:b/>
          <w:szCs w:val="21"/>
          <w:lang w:val="en-US" w:eastAsia="zh-CN"/>
        </w:rPr>
        <w:br w:type="page"/>
      </w:r>
    </w:p>
    <w:p>
      <w:pPr>
        <w:numPr>
          <w:ilvl w:val="0"/>
          <w:numId w:val="15"/>
        </w:numPr>
        <w:spacing w:line="440" w:lineRule="exact"/>
        <w:rPr>
          <w:rFonts w:ascii="宋体" w:hAnsi="宋体"/>
          <w:bCs/>
          <w:sz w:val="28"/>
        </w:rPr>
      </w:pPr>
    </w:p>
    <w:p>
      <w:pPr>
        <w:jc w:val="center"/>
        <w:outlineLvl w:val="2"/>
        <w:rPr>
          <w:rFonts w:ascii="宋体" w:hAnsi="宋体"/>
          <w:b/>
          <w:sz w:val="28"/>
          <w:szCs w:val="28"/>
        </w:rPr>
      </w:pPr>
      <w:r>
        <w:rPr>
          <w:rFonts w:hint="eastAsia" w:ascii="宋体" w:hAnsi="宋体"/>
          <w:b/>
          <w:sz w:val="28"/>
          <w:szCs w:val="28"/>
        </w:rPr>
        <w:t>投  标  函</w:t>
      </w:r>
    </w:p>
    <w:p>
      <w:pPr>
        <w:spacing w:line="360" w:lineRule="auto"/>
        <w:ind w:left="105" w:leftChars="50" w:firstLine="2"/>
        <w:rPr>
          <w:rFonts w:ascii="宋体" w:hAnsi="宋体"/>
          <w:b/>
        </w:rPr>
      </w:pPr>
      <w:r>
        <w:rPr>
          <w:rFonts w:hint="eastAsia" w:ascii="宋体" w:hAnsi="宋体"/>
          <w:b/>
        </w:rPr>
        <w:t>致：</w:t>
      </w:r>
      <w:r>
        <w:rPr>
          <w:rFonts w:hint="eastAsia" w:ascii="宋体" w:hAnsi="宋体"/>
          <w:b/>
          <w:lang w:eastAsia="zh-CN"/>
        </w:rPr>
        <w:t>广州宝诚招标代理咨询有限公司</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u w:val="single"/>
          <w:lang w:eastAsia="zh-CN"/>
        </w:rPr>
        <w:t>坑头村选定“三线”整治第三方代营代维整治项目</w:t>
      </w:r>
      <w:r>
        <w:rPr>
          <w:rFonts w:hint="eastAsia" w:ascii="宋体" w:hAnsi="宋体"/>
          <w:kern w:val="28"/>
          <w:u w:val="single"/>
        </w:rPr>
        <w:t xml:space="preserve">  </w:t>
      </w:r>
      <w:r>
        <w:rPr>
          <w:rFonts w:hint="eastAsia" w:ascii="宋体" w:hAnsi="宋体"/>
          <w:kern w:val="28"/>
        </w:rPr>
        <w:t>采购相关服务的</w:t>
      </w:r>
      <w:r>
        <w:rPr>
          <w:rFonts w:hint="eastAsia" w:ascii="宋体" w:hAnsi="宋体"/>
        </w:rPr>
        <w:t>招标文件（项目编号：</w:t>
      </w:r>
      <w:r>
        <w:rPr>
          <w:rFonts w:hint="eastAsia" w:ascii="宋体" w:hAnsi="宋体"/>
          <w:lang w:eastAsia="zh-CN"/>
        </w:rPr>
        <w:t>GZBC20FG01001</w:t>
      </w:r>
      <w:r>
        <w:rPr>
          <w:rFonts w:hint="eastAsia" w:ascii="宋体" w:hAnsi="宋体"/>
        </w:rPr>
        <w:t>），</w:t>
      </w:r>
      <w:r>
        <w:rPr>
          <w:rFonts w:hint="eastAsia" w:ascii="宋体" w:hAnsi="宋体"/>
          <w:u w:val="single"/>
        </w:rPr>
        <w:t>(投标人名称、地址)</w:t>
      </w:r>
      <w:r>
        <w:rPr>
          <w:rFonts w:hint="eastAsia" w:ascii="宋体" w:hAnsi="宋体"/>
          <w:kern w:val="28"/>
          <w:u w:val="single"/>
        </w:rPr>
        <w:t xml:space="preserve">     </w:t>
      </w:r>
      <w:r>
        <w:rPr>
          <w:rFonts w:hint="eastAsia" w:ascii="宋体" w:hAnsi="宋体"/>
        </w:rPr>
        <w:t>作为投标人已正式授权</w:t>
      </w:r>
      <w:r>
        <w:rPr>
          <w:rFonts w:hint="eastAsia" w:ascii="宋体" w:hAnsi="宋体"/>
          <w:kern w:val="28"/>
          <w:u w:val="single"/>
        </w:rPr>
        <w:t xml:space="preserve">  </w:t>
      </w:r>
      <w:r>
        <w:rPr>
          <w:rFonts w:hint="eastAsia" w:ascii="宋体" w:hAnsi="宋体"/>
          <w:u w:val="single"/>
        </w:rPr>
        <w:t xml:space="preserve"> (被投标人授权代表全名、职务)</w:t>
      </w:r>
      <w:r>
        <w:rPr>
          <w:rFonts w:hint="eastAsia" w:ascii="宋体" w:hAnsi="宋体"/>
          <w:kern w:val="28"/>
          <w:u w:val="single"/>
        </w:rPr>
        <w:t xml:space="preserve">  </w:t>
      </w:r>
      <w:r>
        <w:rPr>
          <w:rFonts w:hint="eastAsia" w:ascii="宋体" w:hAnsi="宋体"/>
        </w:rPr>
        <w:t>为我方签名代表，签名代表在此声明并同意：</w:t>
      </w:r>
    </w:p>
    <w:p>
      <w:pPr>
        <w:numPr>
          <w:ilvl w:val="0"/>
          <w:numId w:val="16"/>
        </w:numPr>
        <w:snapToGrid w:val="0"/>
        <w:spacing w:line="360" w:lineRule="auto"/>
        <w:rPr>
          <w:rFonts w:ascii="宋体" w:hAnsi="宋体"/>
          <w:b/>
          <w:sz w:val="20"/>
          <w:szCs w:val="20"/>
        </w:rPr>
      </w:pPr>
      <w:r>
        <w:rPr>
          <w:rFonts w:hint="eastAsia" w:ascii="宋体" w:hAnsi="宋体"/>
          <w:b/>
          <w:sz w:val="20"/>
          <w:szCs w:val="20"/>
        </w:rPr>
        <w:t>我们愿意遵守采购代理机构招标文件的各项规定，自愿参加投标，并已清楚招标文件的要求及有关文件规定，并严格按照招标文件的规定履行全部责任和义务。</w:t>
      </w:r>
    </w:p>
    <w:p>
      <w:pPr>
        <w:numPr>
          <w:ilvl w:val="0"/>
          <w:numId w:val="16"/>
        </w:numPr>
        <w:snapToGrid w:val="0"/>
        <w:spacing w:line="360" w:lineRule="auto"/>
        <w:rPr>
          <w:rFonts w:ascii="宋体" w:hAnsi="宋体"/>
          <w:b/>
          <w:sz w:val="20"/>
          <w:szCs w:val="20"/>
        </w:rPr>
      </w:pPr>
      <w:r>
        <w:rPr>
          <w:rFonts w:hint="eastAsia" w:ascii="宋体" w:hAnsi="宋体"/>
          <w:b/>
          <w:sz w:val="20"/>
          <w:szCs w:val="20"/>
        </w:rPr>
        <w:t>我们同意本投标自投标截止之日起</w:t>
      </w:r>
      <w:r>
        <w:rPr>
          <w:rFonts w:hint="eastAsia" w:ascii="宋体" w:hAnsi="宋体"/>
          <w:b/>
          <w:sz w:val="20"/>
          <w:szCs w:val="20"/>
          <w:u w:val="single"/>
        </w:rPr>
        <w:t>90</w:t>
      </w:r>
      <w:r>
        <w:rPr>
          <w:rFonts w:hint="eastAsia" w:ascii="宋体" w:hAnsi="宋体"/>
          <w:b/>
          <w:sz w:val="20"/>
          <w:szCs w:val="20"/>
        </w:rPr>
        <w:t>天内有效。如果我们的投标被接受，则直至合同生效时止，本投标始终有效并不撤回已递交的投标文件。</w:t>
      </w:r>
    </w:p>
    <w:p>
      <w:pPr>
        <w:numPr>
          <w:ilvl w:val="0"/>
          <w:numId w:val="16"/>
        </w:numPr>
        <w:snapToGrid w:val="0"/>
        <w:spacing w:line="360" w:lineRule="auto"/>
        <w:rPr>
          <w:rFonts w:ascii="宋体" w:hAnsi="宋体"/>
          <w:b/>
          <w:sz w:val="20"/>
          <w:szCs w:val="20"/>
        </w:rPr>
      </w:pPr>
      <w:r>
        <w:rPr>
          <w:rFonts w:hint="eastAsia" w:ascii="宋体" w:hAnsi="宋体"/>
          <w:b/>
          <w:sz w:val="20"/>
          <w:szCs w:val="20"/>
        </w:rPr>
        <w:t>我们已经详细地阅读并完全明白了全部招标文件及附件，包括澄清（如有）及参考文件，我们完全理解本招标文件的要求，我们同意放弃对招标文件提出不明或误解的一切权力。</w:t>
      </w:r>
    </w:p>
    <w:p>
      <w:pPr>
        <w:numPr>
          <w:ilvl w:val="0"/>
          <w:numId w:val="16"/>
        </w:numPr>
        <w:snapToGrid w:val="0"/>
        <w:spacing w:line="360" w:lineRule="auto"/>
        <w:rPr>
          <w:rFonts w:ascii="宋体" w:hAnsi="宋体"/>
          <w:b/>
          <w:sz w:val="20"/>
          <w:szCs w:val="20"/>
        </w:rPr>
      </w:pPr>
      <w:r>
        <w:rPr>
          <w:rFonts w:hint="eastAsia" w:ascii="宋体" w:hAnsi="宋体"/>
          <w:b/>
          <w:sz w:val="20"/>
          <w:szCs w:val="20"/>
        </w:rPr>
        <w:t>我们同意提供招标采购单位与评标委员会要求的有关投标的一切数据或资料。</w:t>
      </w:r>
    </w:p>
    <w:p>
      <w:pPr>
        <w:numPr>
          <w:ilvl w:val="0"/>
          <w:numId w:val="16"/>
        </w:numPr>
        <w:snapToGrid w:val="0"/>
        <w:spacing w:line="360" w:lineRule="auto"/>
        <w:rPr>
          <w:rFonts w:ascii="宋体" w:hAnsi="宋体"/>
          <w:b/>
          <w:sz w:val="20"/>
          <w:szCs w:val="20"/>
        </w:rPr>
      </w:pPr>
      <w:r>
        <w:rPr>
          <w:rFonts w:hint="eastAsia" w:ascii="宋体" w:hAnsi="宋体"/>
          <w:b/>
          <w:sz w:val="20"/>
          <w:szCs w:val="20"/>
        </w:rPr>
        <w:t>我们理解招标采购单位与评标委员会并无义务必须接受最低报价的投标或其它任何投标，完全理解采购代理机构拒绝迟到的任何投标和最低投标报价不是被授予中标的唯一条件。</w:t>
      </w:r>
    </w:p>
    <w:p>
      <w:pPr>
        <w:numPr>
          <w:ilvl w:val="0"/>
          <w:numId w:val="16"/>
        </w:numPr>
        <w:snapToGrid w:val="0"/>
        <w:spacing w:line="360" w:lineRule="auto"/>
        <w:rPr>
          <w:rFonts w:ascii="宋体" w:hAnsi="宋体"/>
          <w:b/>
          <w:sz w:val="20"/>
          <w:szCs w:val="20"/>
        </w:rPr>
      </w:pPr>
      <w:r>
        <w:rPr>
          <w:rFonts w:hint="eastAsia" w:ascii="宋体" w:hAnsi="宋体"/>
          <w:b/>
          <w:sz w:val="20"/>
          <w:szCs w:val="20"/>
        </w:rPr>
        <w:t xml:space="preserve">如果我们未对招标文件全部要求作出实质性响应，则完全同意并接受按无效投标处理。 </w:t>
      </w:r>
    </w:p>
    <w:p>
      <w:pPr>
        <w:numPr>
          <w:ilvl w:val="0"/>
          <w:numId w:val="16"/>
        </w:numPr>
        <w:snapToGrid w:val="0"/>
        <w:spacing w:line="360" w:lineRule="auto"/>
        <w:rPr>
          <w:rFonts w:ascii="宋体" w:hAnsi="宋体"/>
          <w:b/>
          <w:sz w:val="20"/>
          <w:szCs w:val="20"/>
        </w:rPr>
      </w:pPr>
      <w:r>
        <w:rPr>
          <w:rFonts w:hint="eastAsia" w:ascii="宋体" w:hAnsi="宋体"/>
          <w:b/>
          <w:sz w:val="20"/>
          <w:szCs w:val="2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16"/>
        </w:numPr>
        <w:snapToGrid w:val="0"/>
        <w:spacing w:line="360" w:lineRule="auto"/>
        <w:rPr>
          <w:rFonts w:ascii="宋体" w:hAnsi="宋体"/>
          <w:b/>
          <w:sz w:val="20"/>
          <w:szCs w:val="20"/>
        </w:rPr>
      </w:pPr>
      <w:r>
        <w:rPr>
          <w:rFonts w:hint="eastAsia" w:ascii="宋体" w:hAnsi="宋体"/>
          <w:b/>
          <w:sz w:val="20"/>
          <w:szCs w:val="20"/>
        </w:rPr>
        <w:t>如果我们提供的声明或承诺不真实，则完全同意认定为我司提供虚假材料，并同意作相应处理。</w:t>
      </w:r>
    </w:p>
    <w:p>
      <w:pPr>
        <w:numPr>
          <w:ilvl w:val="0"/>
          <w:numId w:val="16"/>
        </w:numPr>
        <w:snapToGrid w:val="0"/>
        <w:spacing w:line="360" w:lineRule="auto"/>
        <w:rPr>
          <w:rFonts w:ascii="宋体" w:hAnsi="宋体"/>
          <w:b/>
          <w:sz w:val="20"/>
          <w:szCs w:val="20"/>
        </w:rPr>
      </w:pPr>
      <w:r>
        <w:rPr>
          <w:rFonts w:hint="eastAsia" w:ascii="宋体" w:hAnsi="宋体"/>
          <w:b/>
          <w:sz w:val="20"/>
          <w:szCs w:val="20"/>
        </w:rPr>
        <w:t>我们是依法注册的法人，在法律、财务及运作上完全独立于本项目采购人、用户单位（如有）和采购代理机构。</w:t>
      </w:r>
    </w:p>
    <w:p>
      <w:pPr>
        <w:numPr>
          <w:ilvl w:val="0"/>
          <w:numId w:val="16"/>
        </w:numPr>
        <w:snapToGrid w:val="0"/>
        <w:spacing w:line="360" w:lineRule="auto"/>
        <w:rPr>
          <w:rFonts w:ascii="宋体" w:hAnsi="宋体"/>
          <w:b/>
          <w:sz w:val="20"/>
          <w:szCs w:val="20"/>
        </w:rPr>
      </w:pPr>
      <w:r>
        <w:rPr>
          <w:rFonts w:hint="eastAsia" w:ascii="宋体" w:hAnsi="宋体"/>
          <w:b/>
          <w:sz w:val="20"/>
          <w:szCs w:val="20"/>
        </w:rPr>
        <w:t>所有有关本次投标的函电请寄：</w:t>
      </w:r>
      <w:r>
        <w:rPr>
          <w:rFonts w:hint="eastAsia" w:ascii="宋体" w:hAnsi="宋体"/>
          <w:b/>
          <w:sz w:val="20"/>
          <w:szCs w:val="20"/>
          <w:u w:val="single"/>
        </w:rPr>
        <w:t xml:space="preserve">  （投标人地址）   </w:t>
      </w:r>
      <w:r>
        <w:rPr>
          <w:rFonts w:hint="eastAsia" w:ascii="宋体" w:hAnsi="宋体"/>
          <w:b/>
          <w:sz w:val="20"/>
          <w:szCs w:val="20"/>
        </w:rPr>
        <w:t xml:space="preserve">  </w:t>
      </w:r>
    </w:p>
    <w:p>
      <w:pPr>
        <w:autoSpaceDE w:val="0"/>
        <w:autoSpaceDN w:val="0"/>
        <w:adjustRightInd w:val="0"/>
        <w:spacing w:line="360" w:lineRule="auto"/>
        <w:ind w:left="420" w:firstLine="310"/>
        <w:rPr>
          <w:rFonts w:ascii="宋体" w:hAnsi="宋体"/>
          <w:b/>
          <w:sz w:val="20"/>
          <w:szCs w:val="20"/>
        </w:rPr>
      </w:pPr>
      <w:r>
        <w:rPr>
          <w:rFonts w:hint="eastAsia" w:ascii="宋体" w:hAnsi="宋体"/>
          <w:b/>
          <w:sz w:val="20"/>
          <w:szCs w:val="20"/>
        </w:rPr>
        <w:t xml:space="preserve">备注：本投标函内容不得擅自删改，否则视为无效投标。 </w:t>
      </w:r>
    </w:p>
    <w:p>
      <w:pPr>
        <w:ind w:left="480"/>
        <w:rPr>
          <w:rFonts w:ascii="宋体" w:hAnsi="宋体"/>
        </w:rPr>
      </w:pPr>
    </w:p>
    <w:p>
      <w:pPr>
        <w:adjustRightInd w:val="0"/>
        <w:snapToGrid w:val="0"/>
        <w:spacing w:line="360" w:lineRule="auto"/>
        <w:ind w:firstLine="436" w:firstLineChars="200"/>
        <w:rPr>
          <w:rFonts w:ascii="宋体" w:hAnsi="宋体"/>
          <w:u w:val="single"/>
        </w:rPr>
      </w:pPr>
      <w:r>
        <w:rPr>
          <w:rFonts w:hint="eastAsia" w:ascii="宋体" w:hAnsi="宋体"/>
          <w:spacing w:val="4"/>
        </w:rPr>
        <w:t>投标人名称：</w:t>
      </w:r>
      <w:r>
        <w:rPr>
          <w:rFonts w:hint="eastAsia" w:ascii="宋体" w:hAnsi="宋体"/>
          <w:spacing w:val="4"/>
          <w:u w:val="single"/>
        </w:rPr>
        <w:t xml:space="preserve">                             </w:t>
      </w:r>
    </w:p>
    <w:p>
      <w:pPr>
        <w:adjustRightInd w:val="0"/>
        <w:snapToGrid w:val="0"/>
        <w:spacing w:line="360" w:lineRule="auto"/>
        <w:ind w:firstLine="436" w:firstLineChars="200"/>
        <w:rPr>
          <w:rFonts w:ascii="宋体" w:hAnsi="宋体"/>
          <w:u w:val="single"/>
        </w:rPr>
      </w:pPr>
      <w:r>
        <w:rPr>
          <w:rFonts w:hint="eastAsia" w:ascii="宋体" w:hAnsi="宋体"/>
          <w:spacing w:val="4"/>
        </w:rPr>
        <w:t>投标人公章：</w:t>
      </w:r>
      <w:r>
        <w:rPr>
          <w:rFonts w:hint="eastAsia" w:ascii="宋体" w:hAnsi="宋体"/>
          <w:spacing w:val="4"/>
          <w:u w:val="single"/>
        </w:rPr>
        <w:t xml:space="preserve">                             </w:t>
      </w:r>
    </w:p>
    <w:p>
      <w:pPr>
        <w:adjustRightInd w:val="0"/>
        <w:snapToGrid w:val="0"/>
        <w:spacing w:line="360" w:lineRule="auto"/>
        <w:ind w:firstLine="432" w:firstLineChars="206"/>
        <w:rPr>
          <w:rFonts w:ascii="宋体" w:hAnsi="宋体"/>
          <w:spacing w:val="4"/>
          <w:u w:val="single"/>
        </w:rPr>
      </w:pPr>
      <w:r>
        <w:rPr>
          <w:rFonts w:hint="eastAsia" w:ascii="宋体" w:hAnsi="宋体"/>
        </w:rPr>
        <w:t>法定代表人或投标人授权代表（签署本人姓名或印盖本人姓名章）：</w:t>
      </w:r>
      <w:r>
        <w:rPr>
          <w:rFonts w:hint="eastAsia" w:ascii="宋体" w:hAnsi="宋体"/>
          <w:u w:val="single"/>
        </w:rPr>
        <w:t xml:space="preserve">     </w:t>
      </w:r>
      <w:r>
        <w:rPr>
          <w:rFonts w:ascii="宋体" w:hAnsi="宋体"/>
          <w:spacing w:val="4"/>
          <w:u w:val="single"/>
        </w:rPr>
        <w:t xml:space="preserve"> </w:t>
      </w:r>
      <w:r>
        <w:rPr>
          <w:rFonts w:hint="eastAsia" w:ascii="宋体" w:hAnsi="宋体"/>
          <w:spacing w:val="4"/>
          <w:u w:val="single"/>
        </w:rPr>
        <w:t xml:space="preserve">               </w:t>
      </w:r>
    </w:p>
    <w:p>
      <w:pPr>
        <w:adjustRightInd w:val="0"/>
        <w:snapToGrid w:val="0"/>
        <w:spacing w:line="360" w:lineRule="auto"/>
        <w:ind w:firstLine="432" w:firstLineChars="206"/>
        <w:rPr>
          <w:rFonts w:ascii="宋体" w:hAnsi="宋体"/>
          <w:spacing w:val="4"/>
          <w:u w:val="single"/>
        </w:rPr>
        <w:sectPr>
          <w:pgSz w:w="11906" w:h="16838"/>
          <w:pgMar w:top="1440" w:right="1080" w:bottom="1440" w:left="1080" w:header="851" w:footer="992" w:gutter="0"/>
          <w:cols w:space="720" w:num="1"/>
          <w:docGrid w:type="lines" w:linePitch="312" w:charSpace="0"/>
        </w:sectPr>
      </w:pPr>
      <w:r>
        <w:rPr>
          <w:rFonts w:hint="eastAsia" w:ascii="宋体" w:hAnsi="宋体"/>
        </w:rPr>
        <w:t>电话：</w:t>
      </w:r>
      <w:r>
        <w:rPr>
          <w:rFonts w:ascii="宋体" w:hAnsi="宋体"/>
          <w:spacing w:val="4"/>
          <w:u w:val="single"/>
        </w:rPr>
        <w:t xml:space="preserve">         </w:t>
      </w:r>
      <w:r>
        <w:rPr>
          <w:rFonts w:ascii="宋体" w:hAnsi="宋体"/>
        </w:rPr>
        <w:t xml:space="preserve"> </w:t>
      </w:r>
      <w:r>
        <w:rPr>
          <w:rFonts w:hint="eastAsia" w:ascii="宋体" w:hAnsi="宋体"/>
        </w:rPr>
        <w:t>传真：</w:t>
      </w:r>
      <w:r>
        <w:rPr>
          <w:rFonts w:ascii="宋体" w:hAnsi="宋体"/>
          <w:spacing w:val="4"/>
          <w:u w:val="single"/>
        </w:rPr>
        <w:t xml:space="preserve">         </w:t>
      </w:r>
      <w:r>
        <w:rPr>
          <w:rFonts w:ascii="宋体" w:hAnsi="宋体"/>
        </w:rPr>
        <w:t xml:space="preserve">     </w:t>
      </w:r>
      <w:r>
        <w:rPr>
          <w:rFonts w:hint="eastAsia" w:ascii="宋体" w:hAnsi="宋体"/>
        </w:rPr>
        <w:t>邮编：</w:t>
      </w:r>
      <w:r>
        <w:rPr>
          <w:rFonts w:ascii="宋体" w:hAnsi="宋体"/>
          <w:spacing w:val="4"/>
          <w:u w:val="single"/>
        </w:rPr>
        <w:t xml:space="preserve">         </w:t>
      </w:r>
    </w:p>
    <w:p>
      <w:pPr>
        <w:numPr>
          <w:ilvl w:val="0"/>
          <w:numId w:val="15"/>
        </w:numPr>
        <w:spacing w:line="440" w:lineRule="exact"/>
        <w:rPr>
          <w:rFonts w:ascii="宋体" w:hAnsi="宋体"/>
          <w:bCs/>
          <w:sz w:val="28"/>
        </w:rPr>
      </w:pPr>
      <w:r>
        <w:rPr>
          <w:rFonts w:ascii="宋体" w:hAnsi="宋体"/>
          <w:bCs/>
          <w:sz w:val="28"/>
        </w:rPr>
        <w:t xml:space="preserve"> </w:t>
      </w:r>
    </w:p>
    <w:p>
      <w:pPr>
        <w:jc w:val="center"/>
        <w:outlineLvl w:val="2"/>
        <w:rPr>
          <w:rFonts w:ascii="宋体" w:hAnsi="宋体"/>
          <w:b/>
          <w:sz w:val="28"/>
          <w:szCs w:val="28"/>
        </w:rPr>
      </w:pPr>
      <w:bookmarkStart w:id="17" w:name="_Toc275865606"/>
      <w:r>
        <w:rPr>
          <w:rFonts w:hint="eastAsia" w:ascii="宋体" w:hAnsi="宋体"/>
          <w:b/>
          <w:sz w:val="28"/>
          <w:szCs w:val="28"/>
        </w:rPr>
        <w:t>投标人资格声明函</w:t>
      </w:r>
      <w:bookmarkEnd w:id="17"/>
    </w:p>
    <w:p>
      <w:pPr>
        <w:rPr>
          <w:rFonts w:ascii="宋体" w:hAnsi="宋体"/>
          <w:b/>
        </w:rPr>
      </w:pPr>
      <w:r>
        <w:rPr>
          <w:rFonts w:hint="eastAsia" w:ascii="宋体" w:hAnsi="宋体"/>
          <w:b/>
          <w:lang w:eastAsia="zh-CN"/>
        </w:rPr>
        <w:t>广州宝诚招标代理咨询有限公司</w:t>
      </w:r>
      <w:r>
        <w:rPr>
          <w:rFonts w:hint="eastAsia" w:ascii="宋体" w:hAnsi="宋体"/>
          <w:b/>
        </w:rPr>
        <w:t>：</w:t>
      </w:r>
    </w:p>
    <w:p>
      <w:pPr>
        <w:snapToGrid w:val="0"/>
        <w:spacing w:beforeLines="50" w:line="360" w:lineRule="auto"/>
        <w:ind w:firstLine="424" w:firstLineChars="202"/>
        <w:rPr>
          <w:rFonts w:ascii="宋体" w:hAnsi="宋体"/>
        </w:rPr>
      </w:pPr>
      <w:r>
        <w:rPr>
          <w:rFonts w:hint="eastAsia" w:ascii="宋体" w:hAnsi="宋体"/>
        </w:rPr>
        <w:t>关于贵公司</w:t>
      </w:r>
      <w:r>
        <w:rPr>
          <w:rFonts w:hint="eastAsia" w:ascii="宋体" w:hAnsi="宋体"/>
          <w:u w:val="single"/>
        </w:rPr>
        <w:t>　 　</w:t>
      </w:r>
      <w:r>
        <w:rPr>
          <w:rFonts w:hint="eastAsia" w:ascii="宋体" w:hAnsi="宋体"/>
        </w:rPr>
        <w:t>年</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rPr>
        <w:t>日发布</w:t>
      </w:r>
      <w:r>
        <w:rPr>
          <w:rFonts w:ascii="宋体" w:hAnsi="宋体"/>
          <w:u w:val="single"/>
        </w:rPr>
        <w:t xml:space="preserve">  </w:t>
      </w:r>
      <w:r>
        <w:rPr>
          <w:rFonts w:hint="eastAsia" w:ascii="宋体" w:hAnsi="宋体"/>
          <w:kern w:val="28"/>
          <w:u w:val="single"/>
          <w:lang w:eastAsia="zh-CN"/>
        </w:rPr>
        <w:t>坑头村选定“三线”整治第三方代营代维整治项目</w:t>
      </w:r>
      <w:r>
        <w:rPr>
          <w:rFonts w:ascii="宋体" w:hAnsi="宋体"/>
          <w:u w:val="single"/>
        </w:rPr>
        <w:t xml:space="preserve">  </w:t>
      </w:r>
      <w:r>
        <w:rPr>
          <w:rFonts w:hint="eastAsia" w:ascii="宋体" w:hAnsi="宋体"/>
        </w:rPr>
        <w:t>项目（项目编号：</w:t>
      </w:r>
      <w:r>
        <w:rPr>
          <w:rFonts w:hint="eastAsia" w:ascii="宋体" w:hAnsi="宋体"/>
          <w:lang w:eastAsia="zh-CN"/>
        </w:rPr>
        <w:t>GZBC20FG01001</w:t>
      </w:r>
      <w:r>
        <w:rPr>
          <w:rFonts w:hint="eastAsia" w:ascii="宋体" w:hAnsi="宋体"/>
        </w:rPr>
        <w:t>）的采购公告，本公司（企业）愿意参加投标，并声明：</w:t>
      </w:r>
    </w:p>
    <w:p>
      <w:pPr>
        <w:snapToGrid w:val="0"/>
        <w:spacing w:line="360" w:lineRule="auto"/>
        <w:ind w:firstLine="424" w:firstLineChars="202"/>
        <w:rPr>
          <w:rFonts w:ascii="宋体" w:hAnsi="宋体"/>
        </w:rPr>
      </w:pPr>
      <w:r>
        <w:rPr>
          <w:rFonts w:hint="eastAsia" w:ascii="宋体" w:hAnsi="宋体"/>
        </w:rPr>
        <w:t>本公司（企业）具备</w:t>
      </w:r>
      <w:r>
        <w:rPr>
          <w:rFonts w:hint="eastAsia" w:ascii="宋体" w:hAnsi="宋体"/>
          <w:bCs/>
          <w:szCs w:val="21"/>
        </w:rPr>
        <w:t>《中华人民共和国政府采购法》第二十二条资格条件，</w:t>
      </w:r>
      <w:r>
        <w:rPr>
          <w:rFonts w:hint="eastAsia" w:ascii="宋体" w:hAnsi="宋体"/>
        </w:rPr>
        <w:t>并已清楚招标文件的要求及有关文件规定。</w:t>
      </w:r>
    </w:p>
    <w:p>
      <w:pPr>
        <w:snapToGrid w:val="0"/>
        <w:spacing w:line="360" w:lineRule="auto"/>
        <w:ind w:firstLine="424" w:firstLineChars="202"/>
        <w:rPr>
          <w:rFonts w:ascii="宋体" w:hAnsi="宋体"/>
        </w:rPr>
      </w:pPr>
      <w:r>
        <w:rPr>
          <w:rFonts w:hint="eastAsia" w:ascii="宋体" w:hAnsi="宋体"/>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24" w:firstLineChars="202"/>
        <w:rPr>
          <w:rFonts w:ascii="宋体" w:hAnsi="宋体"/>
        </w:rPr>
      </w:pPr>
      <w:r>
        <w:rPr>
          <w:rFonts w:hint="eastAsia" w:ascii="宋体" w:hAnsi="宋体"/>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4" w:firstLineChars="202"/>
        <w:rPr>
          <w:rFonts w:ascii="宋体" w:hAnsi="宋体"/>
        </w:rPr>
      </w:pPr>
      <w:r>
        <w:rPr>
          <w:rFonts w:hint="eastAsia" w:ascii="宋体" w:hAnsi="宋体"/>
        </w:rPr>
        <w:t>本公司（企业）</w:t>
      </w:r>
      <w:r>
        <w:rPr>
          <w:rFonts w:ascii="宋体" w:hAnsi="宋体"/>
        </w:rPr>
        <w:t>具有履行合同所必需的设备和专业技术能力</w:t>
      </w:r>
      <w:r>
        <w:rPr>
          <w:rFonts w:hint="eastAsia" w:ascii="宋体" w:hAnsi="宋体"/>
        </w:rPr>
        <w:t>，且本公司（企业）参加政府采购活动前</w:t>
      </w:r>
      <w:r>
        <w:rPr>
          <w:rFonts w:ascii="宋体" w:hAnsi="宋体"/>
        </w:rPr>
        <w:t>3</w:t>
      </w:r>
      <w:r>
        <w:rPr>
          <w:rFonts w:hint="eastAsia" w:ascii="宋体" w:hAnsi="宋体"/>
        </w:rPr>
        <w:t>年内在经营活动中没有重大违法记录。否则，由此所造成的损失、不良后果及法律责任，一律由我公司（企业）承担。</w:t>
      </w:r>
    </w:p>
    <w:p>
      <w:pPr>
        <w:snapToGrid w:val="0"/>
        <w:spacing w:line="360" w:lineRule="auto"/>
        <w:ind w:firstLine="424" w:firstLineChars="202"/>
        <w:rPr>
          <w:rFonts w:ascii="宋体" w:hAnsi="宋体"/>
        </w:rPr>
      </w:pPr>
      <w:r>
        <w:rPr>
          <w:rFonts w:hint="eastAsia" w:ascii="宋体" w:hAnsi="宋体"/>
        </w:rPr>
        <w:t>本次招标采购活动中，如有违法、违规、弄虚作假行为，所造成的损失、不良后果及法律责任，一律由我公司（企业）承担。</w:t>
      </w:r>
    </w:p>
    <w:p>
      <w:pPr>
        <w:spacing w:line="360" w:lineRule="auto"/>
        <w:ind w:firstLine="420"/>
        <w:rPr>
          <w:rFonts w:ascii="宋体" w:hAnsi="宋体"/>
          <w:b/>
        </w:rPr>
      </w:pPr>
      <w:r>
        <w:rPr>
          <w:rFonts w:hint="eastAsia" w:ascii="宋体" w:hAnsi="宋体"/>
          <w:b/>
        </w:rPr>
        <w:t>特此声明！</w:t>
      </w:r>
    </w:p>
    <w:p>
      <w:pPr>
        <w:adjustRightInd w:val="0"/>
        <w:snapToGrid w:val="0"/>
        <w:spacing w:line="360" w:lineRule="auto"/>
        <w:ind w:left="425"/>
        <w:rPr>
          <w:rFonts w:ascii="宋体" w:hAnsi="宋体"/>
          <w:spacing w:val="4"/>
        </w:rPr>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rPr>
          <w:rFonts w:hint="eastAsia" w:ascii="宋体" w:hAnsi="宋体"/>
          <w:spacing w:val="4"/>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p>
    <w:p>
      <w:pPr>
        <w:rPr>
          <w:rFonts w:hint="eastAsia" w:ascii="宋体" w:hAnsi="宋体"/>
          <w:spacing w:val="4"/>
        </w:rPr>
      </w:pPr>
      <w:r>
        <w:rPr>
          <w:rFonts w:hint="eastAsia" w:ascii="宋体" w:hAnsi="宋体"/>
          <w:spacing w:val="4"/>
        </w:rPr>
        <w:br w:type="page"/>
      </w:r>
    </w:p>
    <w:p>
      <w:pPr>
        <w:numPr>
          <w:ilvl w:val="0"/>
          <w:numId w:val="15"/>
        </w:numPr>
        <w:spacing w:line="440" w:lineRule="exact"/>
        <w:rPr>
          <w:rFonts w:ascii="宋体" w:hAnsi="宋体"/>
          <w:szCs w:val="21"/>
        </w:rPr>
      </w:pPr>
    </w:p>
    <w:p>
      <w:pPr>
        <w:jc w:val="center"/>
        <w:outlineLvl w:val="2"/>
        <w:rPr>
          <w:rFonts w:ascii="宋体" w:hAnsi="宋体"/>
          <w:b/>
          <w:sz w:val="28"/>
          <w:szCs w:val="28"/>
        </w:rPr>
      </w:pPr>
      <w:bookmarkStart w:id="18" w:name="_Toc275865607"/>
      <w:bookmarkStart w:id="19" w:name="_Toc50737297"/>
      <w:bookmarkStart w:id="20" w:name="_Toc50737329"/>
      <w:bookmarkStart w:id="21" w:name="_Toc52165081"/>
      <w:bookmarkStart w:id="22" w:name="_Toc50736477"/>
      <w:r>
        <w:rPr>
          <w:rFonts w:hint="eastAsia" w:ascii="宋体" w:hAnsi="宋体"/>
          <w:b/>
          <w:sz w:val="28"/>
          <w:szCs w:val="28"/>
        </w:rPr>
        <w:t>法定代表人授权委托书</w:t>
      </w:r>
      <w:bookmarkEnd w:id="18"/>
      <w:bookmarkEnd w:id="19"/>
      <w:bookmarkEnd w:id="20"/>
      <w:bookmarkEnd w:id="21"/>
      <w:bookmarkEnd w:id="22"/>
    </w:p>
    <w:p>
      <w:pPr>
        <w:pStyle w:val="5"/>
        <w:spacing w:line="360" w:lineRule="auto"/>
        <w:ind w:firstLine="420" w:firstLineChars="200"/>
        <w:rPr>
          <w:rFonts w:hAnsi="宋体"/>
          <w:sz w:val="21"/>
        </w:rPr>
      </w:pPr>
      <w:r>
        <w:rPr>
          <w:rFonts w:hint="eastAsia" w:hAnsi="宋体"/>
          <w:sz w:val="21"/>
        </w:rPr>
        <w:t>本授权委托书声明：注册于</w:t>
      </w:r>
      <w:r>
        <w:rPr>
          <w:rFonts w:hint="eastAsia" w:hAnsi="宋体"/>
          <w:sz w:val="21"/>
          <w:u w:val="single"/>
        </w:rPr>
        <w:t xml:space="preserve"> （投标人地址）  </w:t>
      </w:r>
      <w:r>
        <w:rPr>
          <w:rFonts w:hint="eastAsia" w:hAnsi="宋体"/>
          <w:sz w:val="21"/>
        </w:rPr>
        <w:t>的</w:t>
      </w:r>
      <w:r>
        <w:rPr>
          <w:rFonts w:hint="eastAsia" w:hAnsi="宋体"/>
          <w:sz w:val="21"/>
          <w:u w:val="single"/>
        </w:rPr>
        <w:t xml:space="preserve">  （投标人名称）    </w:t>
      </w:r>
      <w:r>
        <w:rPr>
          <w:rFonts w:hint="eastAsia" w:hAnsi="宋体"/>
          <w:sz w:val="21"/>
        </w:rPr>
        <w:t>在下面签名的</w:t>
      </w:r>
      <w:r>
        <w:rPr>
          <w:rFonts w:hint="eastAsia" w:hAnsi="宋体"/>
          <w:sz w:val="21"/>
          <w:u w:val="single"/>
        </w:rPr>
        <w:t>（法定代表人姓名、职务）</w:t>
      </w:r>
      <w:r>
        <w:rPr>
          <w:rFonts w:hint="eastAsia" w:hAnsi="宋体"/>
          <w:sz w:val="21"/>
        </w:rPr>
        <w:t>在此授权</w:t>
      </w:r>
      <w:r>
        <w:rPr>
          <w:rFonts w:hint="eastAsia" w:hAnsi="宋体"/>
          <w:sz w:val="21"/>
          <w:u w:val="single"/>
        </w:rPr>
        <w:t>（被授权人姓名、职务）</w:t>
      </w:r>
      <w:r>
        <w:rPr>
          <w:rFonts w:hint="eastAsia" w:hAnsi="宋体"/>
          <w:sz w:val="21"/>
        </w:rPr>
        <w:t>作为我公司的合法代理人，就</w:t>
      </w:r>
      <w:r>
        <w:rPr>
          <w:rFonts w:hint="eastAsia" w:hAnsi="宋体"/>
          <w:sz w:val="21"/>
          <w:u w:val="single"/>
        </w:rPr>
        <w:t>（项目名称、项目编号</w:t>
      </w:r>
      <w:r>
        <w:rPr>
          <w:rFonts w:hint="eastAsia" w:hAnsi="宋体"/>
          <w:sz w:val="21"/>
        </w:rPr>
        <w:t>）的招投标活动，采购合同的签订、执行、完成和售后服务，作为投标人代表以我方的名义处理一切与之有关的事务。</w:t>
      </w:r>
    </w:p>
    <w:p>
      <w:pPr>
        <w:pStyle w:val="5"/>
        <w:spacing w:line="360" w:lineRule="auto"/>
        <w:ind w:firstLine="420" w:firstLineChars="200"/>
        <w:rPr>
          <w:rFonts w:hAnsi="宋体"/>
          <w:sz w:val="21"/>
        </w:rPr>
      </w:pPr>
      <w:r>
        <w:rPr>
          <w:rFonts w:hint="eastAsia" w:hAnsi="宋体"/>
          <w:sz w:val="21"/>
        </w:rPr>
        <w:t>被授权人（投标人授权代表）无转委托权限。</w:t>
      </w:r>
    </w:p>
    <w:p>
      <w:pPr>
        <w:spacing w:line="360" w:lineRule="auto"/>
        <w:ind w:firstLine="420" w:firstLineChars="200"/>
        <w:rPr>
          <w:rFonts w:ascii="宋体" w:hAnsi="宋体"/>
          <w:szCs w:val="21"/>
        </w:rPr>
      </w:pPr>
      <w:r>
        <w:rPr>
          <w:rFonts w:hint="eastAsia" w:ascii="宋体" w:hAnsi="宋体"/>
          <w:szCs w:val="21"/>
        </w:rPr>
        <w:t>本授权书自法定代表人签字之日起生效，特此声明。</w:t>
      </w:r>
    </w:p>
    <w:p>
      <w:pPr>
        <w:spacing w:line="360" w:lineRule="auto"/>
        <w:rPr>
          <w:rFonts w:ascii="宋体" w:hAnsi="宋体"/>
          <w:b/>
          <w:szCs w:val="21"/>
        </w:rPr>
      </w:pPr>
      <w:r>
        <w:rPr>
          <w:rFonts w:hint="eastAsia" w:ascii="宋体" w:hAnsi="宋体"/>
          <w:b/>
          <w:szCs w:val="21"/>
        </w:rPr>
        <w:t>随附《法定代表人证明》</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投标人名称（单位盖</w:t>
      </w:r>
      <w:r>
        <w:rPr>
          <w:rFonts w:hint="eastAsia" w:ascii="宋体" w:hAnsi="宋体"/>
          <w:spacing w:val="4"/>
          <w:szCs w:val="21"/>
        </w:rPr>
        <w:t>公章</w:t>
      </w:r>
      <w:r>
        <w:rPr>
          <w:rFonts w:hint="eastAsia" w:ascii="宋体" w:hAnsi="宋体"/>
          <w:szCs w:val="21"/>
        </w:rPr>
        <w:t>）：</w:t>
      </w:r>
    </w:p>
    <w:p>
      <w:pPr>
        <w:spacing w:line="360" w:lineRule="auto"/>
        <w:rPr>
          <w:rFonts w:ascii="宋体" w:hAnsi="宋体"/>
          <w:szCs w:val="21"/>
        </w:rPr>
      </w:pPr>
      <w:r>
        <w:rPr>
          <w:rFonts w:hint="eastAsia" w:ascii="宋体" w:hAnsi="宋体"/>
          <w:szCs w:val="21"/>
        </w:rPr>
        <w:t>地      址：</w:t>
      </w:r>
    </w:p>
    <w:p>
      <w:pPr>
        <w:tabs>
          <w:tab w:val="left" w:pos="3780"/>
        </w:tabs>
        <w:spacing w:line="360" w:lineRule="auto"/>
        <w:rPr>
          <w:rFonts w:ascii="宋体" w:hAnsi="宋体"/>
          <w:szCs w:val="21"/>
        </w:rPr>
      </w:pPr>
      <w:r>
        <w:rPr>
          <w:rFonts w:hint="eastAsia" w:ascii="宋体" w:hAnsi="宋体"/>
          <w:szCs w:val="21"/>
        </w:rPr>
        <w:t>法定代表人（签署本人姓名或印盖本人姓名章）：          签字日期：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rPr>
      </w:pPr>
    </w:p>
    <w:p>
      <w:pPr>
        <w:spacing w:line="360" w:lineRule="auto"/>
        <w:rPr>
          <w:rFonts w:ascii="宋体" w:hAnsi="宋体"/>
        </w:rPr>
      </w:pPr>
      <w:r>
        <w:rPr>
          <w:rFonts w:ascii="宋体" w:hAnsi="宋体"/>
          <w:sz w:val="20"/>
        </w:rPr>
        <mc:AlternateContent>
          <mc:Choice Requires="wpg">
            <w:drawing>
              <wp:anchor distT="0" distB="0" distL="114300" distR="114300" simplePos="0" relativeHeight="251657216" behindDoc="0" locked="0" layoutInCell="1" allowOverlap="1">
                <wp:simplePos x="0" y="0"/>
                <wp:positionH relativeFrom="column">
                  <wp:posOffset>476250</wp:posOffset>
                </wp:positionH>
                <wp:positionV relativeFrom="paragraph">
                  <wp:posOffset>169545</wp:posOffset>
                </wp:positionV>
                <wp:extent cx="5584190" cy="1487805"/>
                <wp:effectExtent l="4445" t="4445" r="12065" b="12700"/>
                <wp:wrapNone/>
                <wp:docPr id="11" name="组合 2"/>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2" name="矩形 3"/>
                        <wps:cNvSpPr>
                          <a:spLocks noChangeArrowheads="1"/>
                        </wps:cNvSpPr>
                        <wps:spPr bwMode="auto">
                          <a:xfrm>
                            <a:off x="1410" y="9240"/>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（正面）</w:t>
                              </w:r>
                            </w:p>
                            <w:p/>
                          </w:txbxContent>
                        </wps:txbx>
                        <wps:bodyPr rot="0" vert="horz" wrap="square" lIns="91440" tIns="45720" rIns="91440" bIns="45720" anchor="t" anchorCtr="0" upright="1">
                          <a:noAutofit/>
                        </wps:bodyPr>
                      </wps:wsp>
                      <wps:wsp>
                        <wps:cNvPr id="13" name="矩形 4"/>
                        <wps:cNvSpPr>
                          <a:spLocks noChangeArrowheads="1"/>
                        </wps:cNvSpPr>
                        <wps:spPr bwMode="auto">
                          <a:xfrm>
                            <a:off x="5867" y="9240"/>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（反面）</w:t>
                              </w:r>
                            </w:p>
                            <w:p/>
                          </w:txbxContent>
                        </wps:txbx>
                        <wps:bodyPr rot="0" vert="horz" wrap="square" lIns="91440" tIns="45720" rIns="91440" bIns="45720" anchor="t" anchorCtr="0" upright="1">
                          <a:noAutofit/>
                        </wps:bodyPr>
                      </wps:wsp>
                    </wpg:wgp>
                  </a:graphicData>
                </a:graphic>
              </wp:anchor>
            </w:drawing>
          </mc:Choice>
          <mc:Fallback>
            <w:pict>
              <v:group id="组合 2" o:spid="_x0000_s1026" o:spt="203" style="position:absolute;left:0pt;margin-left:37.5pt;margin-top:13.35pt;height:117.15pt;width:439.7pt;z-index:251657216;mso-width-relative:page;mso-height-relative:page;" coordorigin="1410,9240" coordsize="8794,2343" o:gfxdata="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AWqAQG2gAAAAkBAAAPAAAAAAAAAAEAIAAA&#10;ACIAAABkcnMvZG93bnJldi54bWxQSwECFAAUAAAACACHTuJAqRzoEbUCAAAoCAAADgAAAAAAAAAB&#10;ACAAAAApAQAAZHJzL2Uyb0RvYy54bWxQSwUGAAAAAAYABgBZAQAAUAYAAAAA&#10;">
                <o:lock v:ext="edit" aspectratio="f"/>
                <v:rect id="矩形 3" o:spid="_x0000_s1026" o:spt="1" style="position:absolute;left:1410;top:9240;height:2343;width:4337;"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（正面）</w:t>
                        </w:r>
                      </w:p>
                      <w:p/>
                    </w:txbxContent>
                  </v:textbox>
                </v:rect>
                <v:rect id="矩形 4" o:spid="_x0000_s1026" o:spt="1" style="position:absolute;left:5867;top:9240;height:2343;width:4337;"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（反面）</w:t>
                        </w:r>
                      </w:p>
                      <w:p/>
                    </w:txbxContent>
                  </v:textbox>
                </v:rect>
              </v:group>
            </w:pict>
          </mc:Fallback>
        </mc:AlternateConten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r>
        <w:rPr>
          <w:rFonts w:ascii="宋体" w:hAnsi="宋体"/>
          <w:sz w:val="24"/>
        </w:rPr>
        <w:br w:type="page"/>
      </w:r>
    </w:p>
    <w:p>
      <w:pPr>
        <w:numPr>
          <w:ilvl w:val="0"/>
          <w:numId w:val="15"/>
        </w:numPr>
        <w:spacing w:line="440" w:lineRule="exact"/>
        <w:rPr>
          <w:rFonts w:ascii="宋体" w:hAnsi="宋体"/>
        </w:rPr>
      </w:pPr>
    </w:p>
    <w:p>
      <w:pPr>
        <w:jc w:val="center"/>
        <w:outlineLvl w:val="2"/>
        <w:rPr>
          <w:rFonts w:ascii="宋体" w:hAnsi="宋体"/>
          <w:b/>
          <w:sz w:val="28"/>
          <w:szCs w:val="28"/>
        </w:rPr>
      </w:pPr>
      <w:bookmarkStart w:id="23" w:name="_Toc275865608"/>
      <w:r>
        <w:rPr>
          <w:rFonts w:hint="eastAsia" w:ascii="宋体" w:hAnsi="宋体"/>
          <w:b/>
          <w:sz w:val="28"/>
          <w:szCs w:val="28"/>
        </w:rPr>
        <w:t>法定代表人证明书</w:t>
      </w:r>
      <w:bookmarkEnd w:id="23"/>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职务，为法定代表人，特此证明。</w:t>
      </w:r>
    </w:p>
    <w:p>
      <w:pPr>
        <w:spacing w:line="360" w:lineRule="auto"/>
        <w:ind w:firstLine="420" w:firstLineChars="200"/>
        <w:rPr>
          <w:rFonts w:ascii="宋体" w:hAnsi="宋体"/>
        </w:rPr>
      </w:pPr>
      <w:r>
        <w:rPr>
          <w:rFonts w:hint="eastAsia" w:ascii="宋体" w:hAnsi="宋体"/>
        </w:rPr>
        <w:t>本证明书自签发之日起生效，有效期与本公司投标文件中标注的投标有效期相同。</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360" w:lineRule="auto"/>
        <w:rPr>
          <w:rFonts w:ascii="宋体" w:hAnsi="宋体"/>
        </w:rPr>
      </w:pPr>
      <w:r>
        <w:rPr>
          <w:rFonts w:ascii="宋体" w:hAnsi="宋体"/>
          <w:sz w:val="20"/>
        </w:rPr>
        <mc:AlternateContent>
          <mc:Choice Requires="wpg">
            <w:drawing>
              <wp:anchor distT="0" distB="0" distL="114300" distR="114300" simplePos="0" relativeHeight="251658240" behindDoc="0" locked="0" layoutInCell="1" allowOverlap="1">
                <wp:simplePos x="0" y="0"/>
                <wp:positionH relativeFrom="column">
                  <wp:posOffset>390525</wp:posOffset>
                </wp:positionH>
                <wp:positionV relativeFrom="paragraph">
                  <wp:posOffset>169545</wp:posOffset>
                </wp:positionV>
                <wp:extent cx="5746115" cy="1497330"/>
                <wp:effectExtent l="4445" t="4445" r="21590" b="22225"/>
                <wp:wrapNone/>
                <wp:docPr id="8" name="组合 5"/>
                <wp:cNvGraphicFramePr/>
                <a:graphic xmlns:a="http://schemas.openxmlformats.org/drawingml/2006/main">
                  <a:graphicData uri="http://schemas.microsoft.com/office/word/2010/wordprocessingGroup">
                    <wpg:wgp>
                      <wpg:cNvGrpSpPr/>
                      <wpg:grpSpPr>
                        <a:xfrm>
                          <a:off x="0" y="0"/>
                          <a:ext cx="5746115" cy="1497330"/>
                          <a:chOff x="1845" y="9210"/>
                          <a:chExt cx="9049" cy="2358"/>
                        </a:xfrm>
                        <a:effectLst/>
                      </wpg:grpSpPr>
                      <wps:wsp>
                        <wps:cNvPr id="9" name="矩形 6"/>
                        <wps:cNvSpPr>
                          <a:spLocks noChangeArrowheads="1"/>
                        </wps:cNvSpPr>
                        <wps:spPr bwMode="auto">
                          <a:xfrm>
                            <a:off x="1845" y="9225"/>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（正面）</w:t>
                              </w:r>
                            </w:p>
                            <w:p/>
                          </w:txbxContent>
                        </wps:txbx>
                        <wps:bodyPr rot="0" vert="horz" wrap="square" lIns="91440" tIns="45720" rIns="91440" bIns="45720" anchor="t" anchorCtr="0" upright="1">
                          <a:noAutofit/>
                        </wps:bodyPr>
                      </wps:wsp>
                      <wps:wsp>
                        <wps:cNvPr id="10" name="矩形 7"/>
                        <wps:cNvSpPr>
                          <a:spLocks noChangeArrowheads="1"/>
                        </wps:cNvSpPr>
                        <wps:spPr bwMode="auto">
                          <a:xfrm>
                            <a:off x="6557" y="9210"/>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（反面）</w:t>
                              </w:r>
                            </w:p>
                            <w:p/>
                          </w:txbxContent>
                        </wps:txbx>
                        <wps:bodyPr rot="0" vert="horz" wrap="square" lIns="91440" tIns="45720" rIns="91440" bIns="45720" anchor="t" anchorCtr="0" upright="1">
                          <a:noAutofit/>
                        </wps:bodyPr>
                      </wps:wsp>
                    </wpg:wgp>
                  </a:graphicData>
                </a:graphic>
              </wp:anchor>
            </w:drawing>
          </mc:Choice>
          <mc:Fallback>
            <w:pict>
              <v:group id="组合 5" o:spid="_x0000_s1026" o:spt="203" style="position:absolute;left:0pt;margin-left:30.75pt;margin-top:13.35pt;height:117.9pt;width:452.45pt;z-index:251658240;mso-width-relative:page;mso-height-relative:page;" coordorigin="1845,9210" coordsize="9049,2358" o:gfxdata="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4R/6GNkAAAAJAQAADwAAAAAAAAAB&#10;ACAAAAAiAAAAZHJzL2Rvd25yZXYueG1sUEsBAhQAFAAAAAgAh07iQIMe5oq6AgAAJggAAA4AAAAA&#10;AAAAAQAgAAAAKAEAAGRycy9lMm9Eb2MueG1sUEsFBgAAAAAGAAYAWQEAAFQGAAAAAA==&#10;">
                <o:lock v:ext="edit" aspectratio="f"/>
                <v:rect id="矩形 6" o:spid="_x0000_s1026" o:spt="1" style="position:absolute;left:1845;top:9225;height:2343;width:4337;"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（正面）</w:t>
                        </w:r>
                      </w:p>
                      <w:p/>
                    </w:txbxContent>
                  </v:textbox>
                </v:rect>
                <v:rect id="矩形 7" o:spid="_x0000_s1026" o:spt="1" style="position:absolute;left:6557;top:9210;height:2343;width:433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（反面）</w:t>
                        </w:r>
                      </w:p>
                      <w:p/>
                    </w:txbxContent>
                  </v:textbox>
                </v:rect>
              </v:group>
            </w:pict>
          </mc:Fallback>
        </mc:AlternateConten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500" w:lineRule="exact"/>
        <w:rPr>
          <w:rFonts w:ascii="宋体" w:hAnsi="宋体"/>
          <w:b/>
          <w:bCs/>
        </w:rPr>
      </w:pPr>
    </w:p>
    <w:p>
      <w:pPr>
        <w:spacing w:line="500" w:lineRule="exact"/>
        <w:rPr>
          <w:rFonts w:ascii="宋体" w:hAnsi="宋体"/>
          <w:b/>
          <w:bCs/>
        </w:rPr>
      </w:pPr>
      <w:r>
        <w:rPr>
          <w:rFonts w:hint="eastAsia" w:ascii="宋体" w:hAnsi="宋体"/>
          <w:b/>
          <w:bCs/>
        </w:rPr>
        <w:t xml:space="preserve">                         </w:t>
      </w:r>
    </w:p>
    <w:p>
      <w:pPr>
        <w:spacing w:line="500" w:lineRule="exact"/>
        <w:rPr>
          <w:rFonts w:ascii="宋体" w:hAnsi="宋体"/>
          <w:b/>
          <w:bCs/>
        </w:rPr>
      </w:pPr>
    </w:p>
    <w:p>
      <w:pPr>
        <w:spacing w:line="500" w:lineRule="exact"/>
        <w:rPr>
          <w:rFonts w:ascii="宋体" w:hAnsi="宋体"/>
          <w:u w:val="single"/>
        </w:rPr>
      </w:pPr>
      <w:r>
        <w:rPr>
          <w:rFonts w:hint="eastAsia" w:ascii="宋体" w:hAnsi="宋体"/>
          <w:b/>
          <w:bCs/>
        </w:rPr>
        <w:t xml:space="preserve">                                           </w:t>
      </w:r>
      <w:r>
        <w:rPr>
          <w:rFonts w:hint="eastAsia" w:ascii="宋体" w:hAnsi="宋体"/>
        </w:rPr>
        <w:t>投标人名称：（单位盖</w:t>
      </w:r>
      <w:r>
        <w:rPr>
          <w:rFonts w:hint="eastAsia" w:ascii="宋体" w:hAnsi="宋体"/>
          <w:spacing w:val="4"/>
        </w:rPr>
        <w:t>公章</w:t>
      </w:r>
      <w:r>
        <w:rPr>
          <w:rFonts w:hint="eastAsia" w:ascii="宋体" w:hAnsi="宋体"/>
        </w:rPr>
        <w:t>）：</w:t>
      </w:r>
      <w:r>
        <w:rPr>
          <w:rFonts w:hint="eastAsia" w:ascii="宋体" w:hAnsi="宋体"/>
          <w:u w:val="single"/>
        </w:rPr>
        <w:t xml:space="preserve">           </w:t>
      </w:r>
    </w:p>
    <w:p>
      <w:pPr>
        <w:spacing w:line="500" w:lineRule="exact"/>
        <w:rPr>
          <w:rFonts w:ascii="宋体" w:hAnsi="宋体"/>
        </w:rPr>
      </w:pPr>
      <w:r>
        <w:rPr>
          <w:rFonts w:hint="eastAsia" w:ascii="宋体" w:hAnsi="宋体"/>
        </w:rPr>
        <w:t xml:space="preserve">                                           地址：</w:t>
      </w:r>
      <w:r>
        <w:rPr>
          <w:rFonts w:hint="eastAsia" w:ascii="宋体" w:hAnsi="宋体"/>
          <w:u w:val="single"/>
        </w:rPr>
        <w:t xml:space="preserve">           </w:t>
      </w:r>
    </w:p>
    <w:p>
      <w:pPr>
        <w:spacing w:line="500" w:lineRule="exact"/>
        <w:rPr>
          <w:rFonts w:ascii="宋体" w:hAnsi="宋体"/>
          <w:u w:val="single"/>
        </w:rPr>
      </w:pPr>
      <w:r>
        <w:rPr>
          <w:rFonts w:hint="eastAsia" w:ascii="宋体" w:hAnsi="宋体"/>
        </w:rPr>
        <w:t xml:space="preserve">                                           签发日期：</w:t>
      </w:r>
      <w:r>
        <w:rPr>
          <w:rFonts w:hint="eastAsia" w:ascii="宋体" w:hAnsi="宋体"/>
          <w:u w:val="single"/>
        </w:rPr>
        <w:t xml:space="preserve">           </w:t>
      </w:r>
    </w:p>
    <w:p>
      <w:pPr>
        <w:spacing w:line="440" w:lineRule="exact"/>
        <w:rPr>
          <w:rFonts w:ascii="宋体" w:hAnsi="宋体"/>
          <w:b/>
          <w:bCs/>
        </w:rPr>
      </w:pPr>
    </w:p>
    <w:p>
      <w:pPr>
        <w:spacing w:line="440" w:lineRule="exact"/>
        <w:rPr>
          <w:rFonts w:ascii="宋体" w:hAnsi="宋体"/>
        </w:rPr>
      </w:pPr>
      <w:r>
        <w:rPr>
          <w:rFonts w:ascii="宋体" w:hAnsi="宋体"/>
        </w:rPr>
        <w:br w:type="page"/>
      </w:r>
    </w:p>
    <w:p>
      <w:pPr>
        <w:numPr>
          <w:ilvl w:val="0"/>
          <w:numId w:val="15"/>
        </w:numPr>
        <w:spacing w:line="440" w:lineRule="exact"/>
        <w:rPr>
          <w:rFonts w:ascii="宋体" w:hAnsi="宋体"/>
        </w:rPr>
      </w:pPr>
    </w:p>
    <w:p>
      <w:pPr>
        <w:jc w:val="center"/>
        <w:outlineLvl w:val="2"/>
        <w:rPr>
          <w:rFonts w:ascii="宋体" w:hAnsi="宋体"/>
          <w:b/>
          <w:sz w:val="28"/>
          <w:szCs w:val="28"/>
        </w:rPr>
      </w:pPr>
      <w:r>
        <w:rPr>
          <w:rFonts w:hint="eastAsia" w:ascii="宋体" w:hAnsi="宋体"/>
          <w:b/>
          <w:sz w:val="28"/>
          <w:szCs w:val="28"/>
        </w:rPr>
        <w:t>公平竞争承诺书</w:t>
      </w:r>
    </w:p>
    <w:p>
      <w:pPr>
        <w:spacing w:line="360" w:lineRule="auto"/>
        <w:ind w:firstLine="420" w:firstLineChars="200"/>
        <w:rPr>
          <w:rFonts w:ascii="宋体" w:hAnsi="宋体"/>
        </w:rPr>
      </w:pPr>
      <w:r>
        <w:rPr>
          <w:rFonts w:hint="eastAsia" w:ascii="宋体" w:hAnsi="宋体"/>
        </w:rPr>
        <w:t>本公司郑重承诺：本公司保证所提交的相关资质文件和证明材料的真实性，有良好的历史诚信记录，并将依法参与</w:t>
      </w:r>
      <w:r>
        <w:rPr>
          <w:rFonts w:hint="eastAsia" w:ascii="宋体" w:hAnsi="宋体"/>
          <w:u w:val="single"/>
        </w:rPr>
        <w:t xml:space="preserve">  </w:t>
      </w:r>
      <w:r>
        <w:rPr>
          <w:rFonts w:hint="eastAsia" w:ascii="宋体" w:hAnsi="宋体"/>
          <w:kern w:val="28"/>
          <w:u w:val="single"/>
          <w:lang w:eastAsia="zh-CN"/>
        </w:rPr>
        <w:t>坑头村选定“三线”整治第三方代营代维整治项目</w:t>
      </w:r>
      <w:r>
        <w:rPr>
          <w:rFonts w:hint="eastAsia" w:ascii="宋体" w:hAnsi="宋体"/>
          <w:u w:val="single"/>
        </w:rPr>
        <w:t xml:space="preserve">    </w:t>
      </w:r>
      <w:r>
        <w:rPr>
          <w:rFonts w:hint="eastAsia" w:ascii="宋体" w:hAnsi="宋体"/>
        </w:rPr>
        <w:t xml:space="preserve">项目的公平竞争，不以任何不正当行为谋取不当利益，否则承担相应的法律责任。  </w:t>
      </w:r>
    </w:p>
    <w:p>
      <w:pPr>
        <w:spacing w:line="360" w:lineRule="auto"/>
        <w:ind w:right="541"/>
        <w:jc w:val="center"/>
        <w:rPr>
          <w:rFonts w:ascii="宋体" w:hAnsi="宋体"/>
          <w:spacing w:val="4"/>
          <w:u w:val="single"/>
        </w:rPr>
      </w:pPr>
      <w:r>
        <w:rPr>
          <w:rFonts w:hint="eastAsia" w:ascii="宋体" w:hAnsi="宋体"/>
          <w:spacing w:val="4"/>
        </w:rPr>
        <w:t xml:space="preserve">      投标人名称（加盖公章）：</w:t>
      </w:r>
      <w:r>
        <w:rPr>
          <w:rFonts w:hint="eastAsia" w:ascii="宋体" w:hAnsi="宋体"/>
          <w:spacing w:val="4"/>
          <w:u w:val="single"/>
        </w:rPr>
        <w:t xml:space="preserve">                       </w:t>
      </w:r>
    </w:p>
    <w:p>
      <w:pPr>
        <w:adjustRightInd w:val="0"/>
        <w:snapToGrid w:val="0"/>
        <w:spacing w:line="360" w:lineRule="auto"/>
        <w:jc w:val="center"/>
        <w:rPr>
          <w:rFonts w:ascii="宋体" w:hAnsi="宋体"/>
          <w:spacing w:val="4"/>
        </w:rPr>
      </w:pPr>
      <w:r>
        <w:rPr>
          <w:rFonts w:hint="eastAsia" w:ascii="宋体" w:hAnsi="宋体"/>
          <w:spacing w:val="4"/>
        </w:rPr>
        <w:t xml:space="preserve"> 日期：</w:t>
      </w:r>
      <w:r>
        <w:rPr>
          <w:rFonts w:hint="eastAsia" w:ascii="宋体" w:hAnsi="宋体"/>
          <w:spacing w:val="4"/>
          <w:u w:val="single"/>
        </w:rPr>
        <w:t xml:space="preserve">   </w:t>
      </w:r>
      <w:r>
        <w:rPr>
          <w:rFonts w:hint="eastAsia" w:ascii="宋体" w:hAnsi="宋体"/>
          <w:spacing w:val="4"/>
        </w:rPr>
        <w:t>年</w:t>
      </w:r>
      <w:r>
        <w:rPr>
          <w:rFonts w:hint="eastAsia" w:ascii="宋体" w:hAnsi="宋体"/>
          <w:spacing w:val="4"/>
          <w:u w:val="single"/>
        </w:rPr>
        <w:t xml:space="preserve">   </w:t>
      </w:r>
      <w:r>
        <w:rPr>
          <w:rFonts w:hint="eastAsia" w:ascii="宋体" w:hAnsi="宋体"/>
          <w:spacing w:val="4"/>
        </w:rPr>
        <w:t>月</w:t>
      </w:r>
      <w:r>
        <w:rPr>
          <w:rFonts w:hint="eastAsia" w:ascii="宋体" w:hAnsi="宋体"/>
          <w:spacing w:val="4"/>
          <w:u w:val="single"/>
        </w:rPr>
        <w:t xml:space="preserve">   </w:t>
      </w:r>
      <w:r>
        <w:rPr>
          <w:rFonts w:hint="eastAsia" w:ascii="宋体" w:hAnsi="宋体"/>
          <w:spacing w:val="4"/>
        </w:rPr>
        <w:t>日</w:t>
      </w:r>
    </w:p>
    <w:p>
      <w:pPr>
        <w:spacing w:line="440" w:lineRule="exact"/>
        <w:rPr>
          <w:rFonts w:ascii="宋体" w:hAnsi="宋体"/>
        </w:rPr>
      </w:pPr>
      <w:r>
        <w:rPr>
          <w:rFonts w:ascii="宋体" w:hAnsi="宋体"/>
        </w:rPr>
        <w:br w:type="page"/>
      </w:r>
    </w:p>
    <w:p>
      <w:pPr>
        <w:numPr>
          <w:ilvl w:val="0"/>
          <w:numId w:val="15"/>
        </w:numPr>
        <w:spacing w:line="440" w:lineRule="exact"/>
        <w:rPr>
          <w:rFonts w:ascii="宋体" w:hAnsi="宋体"/>
          <w:b/>
          <w:sz w:val="28"/>
          <w:szCs w:val="28"/>
        </w:rPr>
      </w:pPr>
    </w:p>
    <w:p>
      <w:pPr>
        <w:adjustRightInd w:val="0"/>
        <w:snapToGrid w:val="0"/>
        <w:spacing w:afterLines="50"/>
        <w:jc w:val="center"/>
        <w:outlineLvl w:val="2"/>
        <w:rPr>
          <w:rFonts w:ascii="宋体" w:hAnsi="宋体"/>
          <w:b/>
          <w:sz w:val="28"/>
          <w:szCs w:val="28"/>
        </w:rPr>
      </w:pPr>
      <w:r>
        <w:rPr>
          <w:rFonts w:hint="eastAsia" w:ascii="宋体" w:hAnsi="宋体"/>
          <w:b/>
          <w:sz w:val="28"/>
          <w:szCs w:val="28"/>
        </w:rPr>
        <w:t>用户需求响应一览表</w:t>
      </w:r>
    </w:p>
    <w:p>
      <w:pPr>
        <w:ind w:firstLine="210" w:firstLineChars="100"/>
        <w:rPr>
          <w:rFonts w:ascii="宋体" w:hAnsi="宋体"/>
          <w:b/>
          <w:bCs/>
          <w:u w:val="single"/>
        </w:rPr>
      </w:pPr>
      <w:r>
        <w:rPr>
          <w:rFonts w:hint="eastAsia" w:ascii="宋体" w:hAnsi="宋体"/>
        </w:rPr>
        <w:t>项目编号：</w:t>
      </w:r>
      <w:r>
        <w:rPr>
          <w:rFonts w:hint="eastAsia" w:ascii="宋体" w:hAnsi="宋体"/>
          <w:lang w:eastAsia="zh-CN"/>
        </w:rPr>
        <w:t>GZBC20FG01001</w:t>
      </w:r>
      <w:r>
        <w:rPr>
          <w:rFonts w:hint="eastAsia" w:ascii="宋体" w:hAnsi="宋体"/>
        </w:rPr>
        <w:t xml:space="preserve">                                  </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3599"/>
        <w:gridCol w:w="1897"/>
        <w:gridCol w:w="2196"/>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631" w:type="dxa"/>
            <w:tcBorders>
              <w:top w:val="single" w:color="auto" w:sz="12" w:space="0"/>
              <w:bottom w:val="double" w:color="auto" w:sz="4" w:space="0"/>
            </w:tcBorders>
            <w:shd w:val="clear" w:color="auto" w:fill="EEECE1"/>
            <w:vAlign w:val="center"/>
          </w:tcPr>
          <w:p>
            <w:pPr>
              <w:ind w:left="-63" w:leftChars="-30" w:right="-61" w:rightChars="-29"/>
              <w:jc w:val="center"/>
              <w:rPr>
                <w:rFonts w:ascii="宋体" w:hAnsi="宋体"/>
                <w:b/>
                <w:szCs w:val="21"/>
              </w:rPr>
            </w:pPr>
          </w:p>
          <w:p>
            <w:pPr>
              <w:ind w:left="-63" w:leftChars="-30" w:right="-61" w:rightChars="-29"/>
              <w:jc w:val="center"/>
              <w:rPr>
                <w:rFonts w:ascii="宋体" w:hAnsi="宋体"/>
                <w:b/>
                <w:szCs w:val="21"/>
              </w:rPr>
            </w:pPr>
            <w:r>
              <w:rPr>
                <w:rFonts w:hint="eastAsia" w:ascii="宋体" w:hAnsi="宋体"/>
                <w:b/>
                <w:szCs w:val="21"/>
              </w:rPr>
              <w:t>序号</w:t>
            </w:r>
          </w:p>
        </w:tc>
        <w:tc>
          <w:tcPr>
            <w:tcW w:w="3599" w:type="dxa"/>
            <w:tcBorders>
              <w:top w:val="single" w:color="auto" w:sz="12" w:space="0"/>
              <w:bottom w:val="double" w:color="auto" w:sz="4" w:space="0"/>
            </w:tcBorders>
            <w:shd w:val="clear" w:color="auto" w:fill="EEECE1"/>
            <w:vAlign w:val="center"/>
          </w:tcPr>
          <w:p>
            <w:pPr>
              <w:jc w:val="center"/>
              <w:rPr>
                <w:rFonts w:ascii="宋体" w:hAnsi="宋体"/>
                <w:b/>
              </w:rPr>
            </w:pPr>
            <w:r>
              <w:rPr>
                <w:rFonts w:hint="eastAsia" w:ascii="宋体" w:hAnsi="宋体"/>
                <w:b/>
              </w:rPr>
              <w:t>招标文件条款描述</w:t>
            </w:r>
          </w:p>
        </w:tc>
        <w:tc>
          <w:tcPr>
            <w:tcW w:w="1897" w:type="dxa"/>
            <w:tcBorders>
              <w:top w:val="single" w:color="auto" w:sz="12" w:space="0"/>
              <w:bottom w:val="double" w:color="auto" w:sz="4" w:space="0"/>
            </w:tcBorders>
            <w:shd w:val="clear" w:color="auto" w:fill="EEECE1"/>
            <w:vAlign w:val="center"/>
          </w:tcPr>
          <w:p>
            <w:pPr>
              <w:jc w:val="center"/>
              <w:rPr>
                <w:rFonts w:ascii="宋体" w:hAnsi="宋体"/>
                <w:b/>
              </w:rPr>
            </w:pPr>
            <w:r>
              <w:rPr>
                <w:rFonts w:hint="eastAsia" w:ascii="宋体" w:hAnsi="宋体"/>
                <w:b/>
              </w:rPr>
              <w:t>投标人响应描述</w:t>
            </w:r>
          </w:p>
        </w:tc>
        <w:tc>
          <w:tcPr>
            <w:tcW w:w="2196" w:type="dxa"/>
            <w:tcBorders>
              <w:top w:val="single" w:color="auto" w:sz="12" w:space="0"/>
              <w:bottom w:val="double" w:color="auto" w:sz="4" w:space="0"/>
              <w:right w:val="single" w:color="auto" w:sz="2" w:space="0"/>
            </w:tcBorders>
            <w:shd w:val="clear" w:color="auto" w:fill="EEECE1"/>
            <w:vAlign w:val="center"/>
          </w:tcPr>
          <w:p>
            <w:pPr>
              <w:jc w:val="center"/>
              <w:rPr>
                <w:rFonts w:ascii="宋体" w:hAnsi="宋体"/>
                <w:b/>
              </w:rPr>
            </w:pPr>
            <w:r>
              <w:rPr>
                <w:rFonts w:hint="eastAsia" w:ascii="宋体" w:hAnsi="宋体"/>
                <w:b/>
              </w:rPr>
              <w:t>偏离情况说明</w:t>
            </w:r>
          </w:p>
          <w:p>
            <w:pPr>
              <w:jc w:val="center"/>
              <w:rPr>
                <w:rFonts w:ascii="宋体" w:hAnsi="宋体"/>
                <w:b/>
              </w:rPr>
            </w:pPr>
            <w:r>
              <w:rPr>
                <w:rFonts w:hint="eastAsia" w:ascii="宋体" w:hAnsi="宋体"/>
                <w:b/>
              </w:rPr>
              <w:t>（正偏离/完全响应/负偏离）</w:t>
            </w:r>
          </w:p>
        </w:tc>
        <w:tc>
          <w:tcPr>
            <w:tcW w:w="1639" w:type="dxa"/>
            <w:tcBorders>
              <w:top w:val="single" w:color="auto" w:sz="12" w:space="0"/>
              <w:left w:val="single" w:color="auto" w:sz="2" w:space="0"/>
              <w:bottom w:val="double" w:color="auto" w:sz="4" w:space="0"/>
            </w:tcBorders>
            <w:shd w:val="clear" w:color="auto" w:fill="EEECE1"/>
            <w:vAlign w:val="center"/>
          </w:tcPr>
          <w:p>
            <w:pPr>
              <w:jc w:val="center"/>
              <w:rPr>
                <w:rFonts w:ascii="宋体" w:hAnsi="宋体"/>
                <w:b/>
              </w:rPr>
            </w:pPr>
            <w:r>
              <w:rPr>
                <w:rFonts w:hint="eastAsia" w:ascii="宋体" w:hAnsi="宋体"/>
                <w:b/>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tcBorders>
              <w:top w:val="double" w:color="auto" w:sz="4" w:space="0"/>
            </w:tcBorders>
            <w:vAlign w:val="center"/>
          </w:tcPr>
          <w:p>
            <w:pPr>
              <w:numPr>
                <w:ilvl w:val="0"/>
                <w:numId w:val="17"/>
              </w:numPr>
              <w:spacing w:line="400" w:lineRule="exact"/>
              <w:jc w:val="center"/>
              <w:rPr>
                <w:rFonts w:ascii="宋体" w:hAnsi="宋体"/>
                <w:szCs w:val="21"/>
              </w:rPr>
            </w:pPr>
          </w:p>
        </w:tc>
        <w:tc>
          <w:tcPr>
            <w:tcW w:w="3599" w:type="dxa"/>
            <w:tcBorders>
              <w:top w:val="double" w:color="auto" w:sz="4" w:space="0"/>
            </w:tcBorders>
            <w:vAlign w:val="center"/>
          </w:tcPr>
          <w:p>
            <w:pPr>
              <w:rPr>
                <w:rFonts w:ascii="宋体" w:hAnsi="宋体"/>
              </w:rPr>
            </w:pPr>
            <w:r>
              <w:rPr>
                <w:rFonts w:hint="eastAsia" w:asciiTheme="minorEastAsia" w:hAnsiTheme="minorEastAsia" w:eastAsiaTheme="minorEastAsia" w:cstheme="minorEastAsia"/>
                <w:kern w:val="0"/>
                <w:sz w:val="21"/>
                <w:szCs w:val="21"/>
              </w:rPr>
              <w:t>整治要求</w:t>
            </w:r>
          </w:p>
        </w:tc>
        <w:tc>
          <w:tcPr>
            <w:tcW w:w="1897" w:type="dxa"/>
            <w:tcBorders>
              <w:top w:val="double" w:color="auto" w:sz="4" w:space="0"/>
            </w:tcBorders>
            <w:vAlign w:val="center"/>
          </w:tcPr>
          <w:p>
            <w:pPr>
              <w:jc w:val="center"/>
              <w:rPr>
                <w:rFonts w:ascii="宋体" w:hAnsi="宋体"/>
              </w:rPr>
            </w:pPr>
          </w:p>
        </w:tc>
        <w:tc>
          <w:tcPr>
            <w:tcW w:w="2196" w:type="dxa"/>
            <w:tcBorders>
              <w:top w:val="double" w:color="auto" w:sz="4" w:space="0"/>
              <w:right w:val="single" w:color="auto" w:sz="2" w:space="0"/>
            </w:tcBorders>
            <w:vAlign w:val="center"/>
          </w:tcPr>
          <w:p>
            <w:pPr>
              <w:jc w:val="center"/>
              <w:rPr>
                <w:rFonts w:ascii="宋体" w:hAnsi="宋体"/>
              </w:rPr>
            </w:pPr>
          </w:p>
        </w:tc>
        <w:tc>
          <w:tcPr>
            <w:tcW w:w="1639" w:type="dxa"/>
            <w:tcBorders>
              <w:top w:val="double" w:color="auto" w:sz="4" w:space="0"/>
              <w:left w:val="single" w:color="auto" w:sz="2" w:space="0"/>
            </w:tcBorders>
            <w:vAlign w:val="center"/>
          </w:tcPr>
          <w:p>
            <w:pPr>
              <w:jc w:val="center"/>
              <w:rPr>
                <w:rFonts w:ascii="宋体" w:hAnsi="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17"/>
              </w:numPr>
              <w:spacing w:line="400" w:lineRule="exact"/>
              <w:jc w:val="center"/>
              <w:rPr>
                <w:rFonts w:ascii="宋体" w:hAnsi="宋体"/>
                <w:szCs w:val="21"/>
              </w:rPr>
            </w:pPr>
          </w:p>
        </w:tc>
        <w:tc>
          <w:tcPr>
            <w:tcW w:w="3599" w:type="dxa"/>
            <w:vAlign w:val="center"/>
          </w:tcPr>
          <w:p>
            <w:pPr>
              <w:rPr>
                <w:rFonts w:ascii="宋体" w:hAnsi="宋体"/>
              </w:rPr>
            </w:pPr>
            <w:r>
              <w:rPr>
                <w:rFonts w:hint="eastAsia" w:asciiTheme="minorEastAsia" w:hAnsiTheme="minorEastAsia" w:eastAsiaTheme="minorEastAsia" w:cstheme="minorEastAsia"/>
                <w:kern w:val="0"/>
                <w:sz w:val="21"/>
                <w:szCs w:val="21"/>
              </w:rPr>
              <w:t>工程建设要求</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ascii="宋体" w:hAnsi="宋体"/>
                <w:sz w:val="18"/>
                <w:szCs w:val="18"/>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31" w:type="dxa"/>
            <w:vAlign w:val="center"/>
          </w:tcPr>
          <w:p>
            <w:pPr>
              <w:numPr>
                <w:ilvl w:val="0"/>
                <w:numId w:val="17"/>
              </w:numPr>
              <w:spacing w:line="400" w:lineRule="exact"/>
              <w:jc w:val="center"/>
              <w:rPr>
                <w:rFonts w:ascii="宋体" w:hAnsi="宋体"/>
                <w:szCs w:val="21"/>
              </w:rPr>
            </w:pPr>
          </w:p>
        </w:tc>
        <w:tc>
          <w:tcPr>
            <w:tcW w:w="3599" w:type="dxa"/>
            <w:vAlign w:val="center"/>
          </w:tcPr>
          <w:p>
            <w:pPr>
              <w:rPr>
                <w:rFonts w:hint="eastAsia" w:ascii="宋体" w:hAnsi="宋体"/>
                <w:b/>
                <w:bCs/>
                <w:sz w:val="21"/>
                <w:szCs w:val="21"/>
                <w:lang w:eastAsia="zh-CN"/>
              </w:rPr>
            </w:pPr>
            <w:r>
              <w:rPr>
                <w:rFonts w:hint="eastAsia" w:asciiTheme="minorEastAsia" w:hAnsiTheme="minorEastAsia" w:eastAsiaTheme="minorEastAsia" w:cstheme="minorEastAsia"/>
                <w:kern w:val="0"/>
                <w:sz w:val="21"/>
                <w:szCs w:val="21"/>
              </w:rPr>
              <w:t>第三方代理商代维代营</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17"/>
              </w:numPr>
              <w:spacing w:line="400" w:lineRule="exact"/>
              <w:jc w:val="center"/>
              <w:rPr>
                <w:rFonts w:ascii="宋体" w:hAnsi="宋体"/>
                <w:szCs w:val="21"/>
              </w:rPr>
            </w:pPr>
          </w:p>
        </w:tc>
        <w:tc>
          <w:tcPr>
            <w:tcW w:w="3599" w:type="dxa"/>
            <w:vAlign w:val="center"/>
          </w:tcPr>
          <w:p>
            <w:pPr>
              <w:rPr>
                <w:rFonts w:ascii="宋体" w:hAnsi="宋体"/>
              </w:rPr>
            </w:pPr>
            <w:r>
              <w:rPr>
                <w:rFonts w:hint="eastAsia" w:asciiTheme="minorEastAsia" w:hAnsiTheme="minorEastAsia" w:eastAsiaTheme="minorEastAsia" w:cstheme="minorEastAsia"/>
                <w:kern w:val="0"/>
                <w:sz w:val="21"/>
                <w:szCs w:val="21"/>
              </w:rPr>
              <w:t>后续管理</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ascii="宋体" w:hAnsi="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17"/>
              </w:numPr>
              <w:spacing w:line="400" w:lineRule="exact"/>
              <w:jc w:val="center"/>
              <w:rPr>
                <w:rFonts w:ascii="宋体" w:hAnsi="宋体"/>
                <w:szCs w:val="21"/>
              </w:rPr>
            </w:pPr>
          </w:p>
        </w:tc>
        <w:tc>
          <w:tcPr>
            <w:tcW w:w="3599" w:type="dxa"/>
            <w:vAlign w:val="center"/>
          </w:tcPr>
          <w:p>
            <w:pPr>
              <w:rPr>
                <w:rFonts w:hint="eastAsia" w:ascii="宋体" w:hAnsi="宋体" w:eastAsia="宋体" w:cs="宋体"/>
                <w:sz w:val="21"/>
                <w:szCs w:val="21"/>
              </w:rPr>
            </w:pPr>
            <w:r>
              <w:rPr>
                <w:rFonts w:hint="eastAsia" w:asciiTheme="minorEastAsia" w:hAnsiTheme="minorEastAsia" w:eastAsiaTheme="minorEastAsia" w:cstheme="minorEastAsia"/>
                <w:kern w:val="0"/>
                <w:sz w:val="21"/>
                <w:szCs w:val="21"/>
              </w:rPr>
              <w:t>整治工程和后续管理费用</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17"/>
              </w:numPr>
              <w:spacing w:line="400" w:lineRule="exact"/>
              <w:jc w:val="center"/>
              <w:rPr>
                <w:rFonts w:ascii="宋体" w:hAnsi="宋体"/>
                <w:szCs w:val="21"/>
              </w:rPr>
            </w:pPr>
          </w:p>
        </w:tc>
        <w:tc>
          <w:tcPr>
            <w:tcW w:w="3599" w:type="dxa"/>
            <w:vAlign w:val="center"/>
          </w:tcPr>
          <w:p>
            <w:pPr>
              <w:rPr>
                <w:rFonts w:hint="eastAsia" w:ascii="宋体" w:hAnsi="宋体" w:eastAsia="宋体" w:cs="宋体"/>
                <w:sz w:val="21"/>
                <w:szCs w:val="21"/>
              </w:rPr>
            </w:pPr>
            <w:r>
              <w:rPr>
                <w:rFonts w:hint="eastAsia" w:asciiTheme="minorEastAsia" w:hAnsiTheme="minorEastAsia" w:eastAsiaTheme="minorEastAsia" w:cstheme="minorEastAsia"/>
                <w:kern w:val="0"/>
                <w:sz w:val="21"/>
                <w:szCs w:val="21"/>
              </w:rPr>
              <w:t>整治工作完成时间</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17"/>
              </w:numPr>
              <w:spacing w:line="400" w:lineRule="exact"/>
              <w:jc w:val="center"/>
              <w:rPr>
                <w:rFonts w:ascii="宋体" w:hAnsi="宋体"/>
                <w:szCs w:val="21"/>
              </w:rPr>
            </w:pPr>
          </w:p>
        </w:tc>
        <w:tc>
          <w:tcPr>
            <w:tcW w:w="3599" w:type="dxa"/>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第三方代理商权利和管理时间</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17"/>
              </w:numPr>
              <w:spacing w:line="400" w:lineRule="exact"/>
              <w:jc w:val="center"/>
              <w:rPr>
                <w:rFonts w:ascii="宋体" w:hAnsi="宋体"/>
                <w:szCs w:val="21"/>
              </w:rPr>
            </w:pPr>
          </w:p>
        </w:tc>
        <w:tc>
          <w:tcPr>
            <w:tcW w:w="3599" w:type="dxa"/>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村委会权利和义务</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bl>
    <w:p>
      <w:pPr>
        <w:spacing w:line="360" w:lineRule="auto"/>
        <w:ind w:left="741" w:leftChars="68" w:right="84" w:rightChars="40" w:hanging="598" w:hangingChars="285"/>
        <w:rPr>
          <w:rFonts w:ascii="宋体" w:hAnsi="宋体"/>
        </w:rPr>
      </w:pPr>
      <w:r>
        <w:rPr>
          <w:rFonts w:hint="eastAsia" w:ascii="宋体" w:hAnsi="宋体"/>
          <w:szCs w:val="21"/>
        </w:rPr>
        <w:t>备注：此</w:t>
      </w:r>
      <w:r>
        <w:rPr>
          <w:rFonts w:hint="eastAsia" w:ascii="宋体" w:hAnsi="宋体"/>
        </w:rPr>
        <w:t>表中“招标文件条款描述”的条款与用户需求中的条款描述不一致的，以用户需求中规定的为准。</w:t>
      </w: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u w:val="single"/>
          <w:lang w:val="en-US" w:eastAsia="zh-CN"/>
        </w:rPr>
        <w:t xml:space="preserve"> </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r>
        <w:rPr>
          <w:rFonts w:hint="eastAsia" w:ascii="宋体" w:hAnsi="宋体"/>
          <w:spacing w:val="4"/>
          <w:u w:val="single"/>
          <w:lang w:val="en-US" w:eastAsia="zh-CN"/>
        </w:rPr>
        <w:t xml:space="preserve">     </w:t>
      </w:r>
      <w:r>
        <w:rPr>
          <w:rFonts w:ascii="宋体" w:hAnsi="宋体"/>
          <w:spacing w:val="4"/>
          <w:u w:val="single"/>
        </w:rPr>
        <w:t xml:space="preserve">    </w:t>
      </w:r>
    </w:p>
    <w:p>
      <w:pPr>
        <w:spacing w:line="440" w:lineRule="exact"/>
        <w:rPr>
          <w:rFonts w:ascii="宋体" w:hAnsi="宋体"/>
        </w:rPr>
      </w:pPr>
      <w:r>
        <w:rPr>
          <w:rFonts w:ascii="宋体" w:hAnsi="宋体"/>
        </w:rPr>
        <w:br w:type="page"/>
      </w:r>
    </w:p>
    <w:p>
      <w:pPr>
        <w:numPr>
          <w:ilvl w:val="0"/>
          <w:numId w:val="15"/>
        </w:numPr>
        <w:spacing w:line="440" w:lineRule="exact"/>
        <w:rPr>
          <w:rFonts w:ascii="宋体" w:hAnsi="宋体"/>
          <w:bCs/>
          <w:sz w:val="28"/>
        </w:rPr>
      </w:pPr>
    </w:p>
    <w:p>
      <w:pPr>
        <w:adjustRightInd w:val="0"/>
        <w:snapToGrid w:val="0"/>
        <w:spacing w:afterLines="50"/>
        <w:jc w:val="center"/>
        <w:outlineLvl w:val="2"/>
        <w:rPr>
          <w:rFonts w:ascii="宋体" w:hAnsi="宋体"/>
          <w:b/>
          <w:sz w:val="28"/>
          <w:szCs w:val="28"/>
        </w:rPr>
      </w:pPr>
      <w:bookmarkStart w:id="24" w:name="_Toc275865614"/>
      <w:r>
        <w:rPr>
          <w:rFonts w:hint="eastAsia" w:ascii="宋体" w:hAnsi="宋体"/>
          <w:b/>
          <w:sz w:val="28"/>
          <w:szCs w:val="28"/>
        </w:rPr>
        <w:t>投标服务方案</w:t>
      </w:r>
      <w:bookmarkEnd w:id="24"/>
    </w:p>
    <w:p>
      <w:pPr>
        <w:spacing w:line="360" w:lineRule="auto"/>
        <w:rPr>
          <w:rFonts w:ascii="宋体" w:hAnsi="宋体"/>
          <w:b/>
          <w:bCs/>
          <w:u w:val="single"/>
        </w:rPr>
      </w:pPr>
      <w:r>
        <w:rPr>
          <w:rFonts w:hint="eastAsia" w:ascii="宋体" w:hAnsi="宋体"/>
        </w:rPr>
        <w:t>项目编号：</w:t>
      </w:r>
      <w:r>
        <w:rPr>
          <w:rFonts w:hint="eastAsia" w:ascii="宋体" w:hAnsi="宋体"/>
          <w:lang w:eastAsia="zh-CN"/>
        </w:rPr>
        <w:t>GZBC20FG01001</w:t>
      </w:r>
      <w:r>
        <w:rPr>
          <w:rFonts w:hint="eastAsia" w:ascii="宋体" w:hAnsi="宋体"/>
        </w:rPr>
        <w:t xml:space="preserve">                                   </w:t>
      </w:r>
    </w:p>
    <w:p>
      <w:pPr>
        <w:adjustRightInd w:val="0"/>
        <w:snapToGrid w:val="0"/>
        <w:spacing w:line="360" w:lineRule="auto"/>
        <w:rPr>
          <w:rFonts w:hint="eastAsia" w:ascii="宋体" w:hAnsi="宋体"/>
          <w:b/>
        </w:rPr>
      </w:pPr>
      <w:r>
        <w:rPr>
          <w:rFonts w:hint="eastAsia" w:ascii="宋体" w:hAnsi="宋体"/>
          <w:b/>
        </w:rPr>
        <w:t>主要内容应包括但不限于以下内容（格式自定）：</w:t>
      </w:r>
    </w:p>
    <w:p>
      <w:pPr>
        <w:adjustRightInd w:val="0"/>
        <w:snapToGrid w:val="0"/>
        <w:spacing w:line="360" w:lineRule="auto"/>
        <w:rPr>
          <w:rFonts w:hint="eastAsia" w:ascii="宋体" w:hAnsi="宋体"/>
          <w:b/>
        </w:rPr>
      </w:pPr>
    </w:p>
    <w:p>
      <w:pPr>
        <w:adjustRightInd w:val="0"/>
        <w:snapToGrid w:val="0"/>
        <w:spacing w:line="360" w:lineRule="auto"/>
        <w:rPr>
          <w:rFonts w:hint="eastAsia" w:ascii="宋体" w:hAnsi="宋体"/>
          <w:b/>
        </w:rPr>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adjustRightInd w:val="0"/>
        <w:snapToGrid w:val="0"/>
        <w:spacing w:line="360" w:lineRule="auto"/>
        <w:rPr>
          <w:rFonts w:ascii="宋体" w:hAnsi="宋体"/>
          <w:spacing w:val="4"/>
          <w:u w:val="single"/>
        </w:rPr>
      </w:pPr>
    </w:p>
    <w:p>
      <w:pPr>
        <w:spacing w:line="440" w:lineRule="exact"/>
        <w:rPr>
          <w:rFonts w:ascii="宋体" w:hAnsi="宋体"/>
        </w:rPr>
      </w:pPr>
      <w:r>
        <w:rPr>
          <w:rFonts w:ascii="宋体" w:hAnsi="宋体"/>
        </w:rPr>
        <w:br w:type="page"/>
      </w:r>
    </w:p>
    <w:p>
      <w:pPr>
        <w:numPr>
          <w:ilvl w:val="0"/>
          <w:numId w:val="15"/>
        </w:numPr>
        <w:spacing w:line="440" w:lineRule="exact"/>
        <w:rPr>
          <w:rFonts w:ascii="宋体" w:hAnsi="宋体"/>
          <w:bCs/>
          <w:sz w:val="28"/>
        </w:rPr>
      </w:pPr>
    </w:p>
    <w:p>
      <w:pPr>
        <w:jc w:val="center"/>
        <w:outlineLvl w:val="2"/>
        <w:rPr>
          <w:rFonts w:ascii="宋体" w:hAnsi="宋体"/>
          <w:b/>
          <w:sz w:val="28"/>
          <w:szCs w:val="28"/>
        </w:rPr>
      </w:pPr>
      <w:bookmarkStart w:id="25" w:name="_Toc173553182"/>
      <w:bookmarkStart w:id="26" w:name="_Toc275865616"/>
      <w:r>
        <w:rPr>
          <w:rFonts w:hint="eastAsia" w:ascii="宋体" w:hAnsi="宋体"/>
          <w:b/>
          <w:sz w:val="28"/>
          <w:szCs w:val="28"/>
        </w:rPr>
        <w:t>投标人基本情况表</w:t>
      </w:r>
      <w:bookmarkEnd w:id="25"/>
      <w:bookmarkEnd w:id="26"/>
    </w:p>
    <w:p>
      <w:pPr>
        <w:numPr>
          <w:ilvl w:val="0"/>
          <w:numId w:val="18"/>
        </w:numPr>
        <w:spacing w:line="360" w:lineRule="auto"/>
        <w:rPr>
          <w:rFonts w:ascii="宋体" w:hAnsi="宋体" w:cs="Arial"/>
          <w:szCs w:val="21"/>
        </w:rPr>
      </w:pPr>
      <w:r>
        <w:rPr>
          <w:rFonts w:ascii="宋体" w:hAnsi="宋体" w:cs="Arial"/>
          <w:szCs w:val="21"/>
        </w:rPr>
        <w:t>公司基本情况</w:t>
      </w:r>
    </w:p>
    <w:p>
      <w:pPr>
        <w:numPr>
          <w:ilvl w:val="1"/>
          <w:numId w:val="18"/>
        </w:numPr>
        <w:tabs>
          <w:tab w:val="left" w:pos="420"/>
          <w:tab w:val="clear" w:pos="84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电话号码：</w:t>
      </w:r>
      <w:r>
        <w:rPr>
          <w:rFonts w:ascii="宋体" w:hAnsi="宋体" w:cs="Arial"/>
          <w:szCs w:val="21"/>
          <w:u w:val="single"/>
        </w:rPr>
        <w:t xml:space="preserve">          </w:t>
      </w:r>
      <w:r>
        <w:rPr>
          <w:rFonts w:ascii="宋体" w:hAnsi="宋体" w:cs="Arial"/>
          <w:szCs w:val="21"/>
        </w:rPr>
        <w:t xml:space="preserve">                  </w:t>
      </w:r>
    </w:p>
    <w:p>
      <w:pPr>
        <w:numPr>
          <w:ilvl w:val="1"/>
          <w:numId w:val="18"/>
        </w:numPr>
        <w:tabs>
          <w:tab w:val="left" w:pos="420"/>
          <w:tab w:val="clear" w:pos="840"/>
        </w:tabs>
        <w:spacing w:line="360" w:lineRule="auto"/>
        <w:ind w:left="420"/>
        <w:rPr>
          <w:rFonts w:ascii="宋体" w:hAnsi="宋体" w:cs="Arial"/>
          <w:szCs w:val="21"/>
        </w:rPr>
      </w:pPr>
      <w:r>
        <w:rPr>
          <w:rFonts w:ascii="宋体" w:hAnsi="宋体" w:cs="Arial"/>
          <w:szCs w:val="21"/>
        </w:rPr>
        <w:t>地    址：</w:t>
      </w:r>
      <w:r>
        <w:rPr>
          <w:rFonts w:ascii="宋体" w:hAnsi="宋体" w:cs="Arial"/>
          <w:szCs w:val="21"/>
          <w:u w:val="single"/>
        </w:rPr>
        <w:t xml:space="preserve">                              </w:t>
      </w:r>
      <w:r>
        <w:rPr>
          <w:rFonts w:ascii="宋体" w:hAnsi="宋体" w:cs="Arial"/>
          <w:szCs w:val="21"/>
        </w:rPr>
        <w:t xml:space="preserve">  传    真：</w:t>
      </w:r>
      <w:r>
        <w:rPr>
          <w:rFonts w:ascii="宋体" w:hAnsi="宋体" w:cs="Arial"/>
          <w:szCs w:val="21"/>
          <w:u w:val="single"/>
        </w:rPr>
        <w:t xml:space="preserve">           </w:t>
      </w:r>
      <w:r>
        <w:rPr>
          <w:rFonts w:ascii="宋体" w:hAnsi="宋体" w:cs="Arial"/>
          <w:szCs w:val="21"/>
        </w:rPr>
        <w:t xml:space="preserve">                  </w:t>
      </w:r>
    </w:p>
    <w:p>
      <w:pPr>
        <w:numPr>
          <w:ilvl w:val="1"/>
          <w:numId w:val="18"/>
        </w:numPr>
        <w:tabs>
          <w:tab w:val="left" w:pos="420"/>
          <w:tab w:val="clear" w:pos="84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经济性质：</w:t>
      </w:r>
      <w:r>
        <w:rPr>
          <w:rFonts w:ascii="宋体" w:hAnsi="宋体" w:cs="Arial"/>
          <w:szCs w:val="21"/>
          <w:u w:val="single"/>
        </w:rPr>
        <w:t xml:space="preserve">          </w:t>
      </w:r>
    </w:p>
    <w:p>
      <w:pPr>
        <w:numPr>
          <w:ilvl w:val="1"/>
          <w:numId w:val="18"/>
        </w:numPr>
        <w:tabs>
          <w:tab w:val="left" w:pos="420"/>
          <w:tab w:val="clear" w:pos="840"/>
        </w:tabs>
        <w:spacing w:line="360" w:lineRule="auto"/>
        <w:ind w:left="420"/>
        <w:rPr>
          <w:rFonts w:ascii="宋体" w:hAnsi="宋体" w:cs="Arial"/>
          <w:szCs w:val="21"/>
        </w:rPr>
      </w:pPr>
      <w:r>
        <w:rPr>
          <w:rFonts w:ascii="宋体" w:hAnsi="宋体" w:cs="Arial"/>
          <w:szCs w:val="21"/>
        </w:rPr>
        <w:t xml:space="preserve">公司开户银行名称及账号：     </w:t>
      </w:r>
    </w:p>
    <w:p>
      <w:pPr>
        <w:numPr>
          <w:ilvl w:val="1"/>
          <w:numId w:val="18"/>
        </w:numPr>
        <w:tabs>
          <w:tab w:val="left" w:pos="420"/>
          <w:tab w:val="clear" w:pos="840"/>
        </w:tabs>
        <w:spacing w:line="360" w:lineRule="auto"/>
        <w:ind w:left="420"/>
        <w:rPr>
          <w:rFonts w:ascii="宋体" w:hAnsi="宋体" w:cs="Arial"/>
          <w:szCs w:val="21"/>
        </w:rPr>
      </w:pPr>
      <w:r>
        <w:rPr>
          <w:rFonts w:ascii="宋体" w:hAnsi="宋体" w:cs="Arial"/>
          <w:szCs w:val="21"/>
        </w:rPr>
        <w:t xml:space="preserve">营业注册执照号：   </w:t>
      </w:r>
    </w:p>
    <w:p>
      <w:pPr>
        <w:numPr>
          <w:ilvl w:val="1"/>
          <w:numId w:val="18"/>
        </w:numPr>
        <w:tabs>
          <w:tab w:val="left" w:pos="420"/>
          <w:tab w:val="clear" w:pos="840"/>
        </w:tabs>
        <w:spacing w:line="360" w:lineRule="auto"/>
        <w:ind w:left="420"/>
        <w:rPr>
          <w:rFonts w:ascii="宋体" w:hAnsi="宋体" w:cs="Arial"/>
          <w:szCs w:val="21"/>
        </w:rPr>
      </w:pPr>
      <w:r>
        <w:rPr>
          <w:rFonts w:ascii="宋体" w:hAnsi="宋体" w:cs="Arial"/>
          <w:szCs w:val="21"/>
        </w:rPr>
        <w:t>公司简介</w:t>
      </w:r>
    </w:p>
    <w:p>
      <w:pPr>
        <w:spacing w:line="360" w:lineRule="auto"/>
        <w:ind w:left="360"/>
        <w:rPr>
          <w:rFonts w:ascii="宋体" w:hAnsi="宋体" w:cs="Arial"/>
          <w:szCs w:val="21"/>
        </w:rPr>
      </w:pPr>
      <w:r>
        <w:rPr>
          <w:rFonts w:hint="eastAsia" w:ascii="宋体" w:hAnsi="宋体"/>
        </w:rPr>
        <w:t>文字描述：</w:t>
      </w:r>
      <w:r>
        <w:rPr>
          <w:rFonts w:hint="eastAsia" w:ascii="宋体" w:hAnsi="宋体"/>
          <w:bCs/>
          <w:szCs w:val="21"/>
          <w:lang w:val="en-GB"/>
        </w:rPr>
        <w:t>发展历程、经营规模及服务理念</w:t>
      </w:r>
      <w:r>
        <w:rPr>
          <w:rFonts w:hint="eastAsia" w:ascii="宋体" w:hAnsi="宋体"/>
        </w:rPr>
        <w:t>、技术力量、财务状况、</w:t>
      </w:r>
      <w:r>
        <w:rPr>
          <w:rFonts w:ascii="宋体" w:hAnsi="宋体"/>
        </w:rPr>
        <w:t>管理水平</w:t>
      </w:r>
      <w:r>
        <w:rPr>
          <w:rFonts w:hint="eastAsia" w:ascii="宋体" w:hAnsi="宋体"/>
        </w:rPr>
        <w:t>等方面进行阐述；图片描述：</w:t>
      </w:r>
      <w:r>
        <w:rPr>
          <w:rFonts w:hint="eastAsia" w:ascii="宋体" w:hAnsi="宋体"/>
          <w:bCs/>
          <w:szCs w:val="21"/>
          <w:lang w:val="en-GB"/>
        </w:rPr>
        <w:t>经营场所、主要或关键产品介绍、生产场所及服务流程等。</w:t>
      </w:r>
    </w:p>
    <w:p>
      <w:pPr>
        <w:numPr>
          <w:ilvl w:val="0"/>
          <w:numId w:val="18"/>
        </w:numPr>
        <w:spacing w:line="360" w:lineRule="auto"/>
        <w:rPr>
          <w:rFonts w:ascii="宋体" w:hAnsi="宋体" w:cs="Arial"/>
          <w:szCs w:val="21"/>
        </w:rPr>
      </w:pPr>
      <w:r>
        <w:rPr>
          <w:rFonts w:ascii="宋体" w:hAnsi="宋体" w:cs="Arial"/>
          <w:szCs w:val="21"/>
        </w:rPr>
        <w:t>投标人获得国家有关部门颁发的资质</w:t>
      </w:r>
      <w:r>
        <w:rPr>
          <w:rFonts w:hint="eastAsia" w:ascii="宋体" w:hAnsi="宋体" w:cs="Arial"/>
          <w:szCs w:val="21"/>
        </w:rPr>
        <w:t>证书和奖项</w:t>
      </w:r>
      <w:r>
        <w:rPr>
          <w:rFonts w:ascii="宋体" w:hAnsi="宋体" w:cs="Arial"/>
          <w:szCs w:val="21"/>
        </w:rPr>
        <w:t>：</w:t>
      </w: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2490" w:type="dxa"/>
            <w:tcBorders>
              <w:top w:val="single" w:color="auto" w:sz="12" w:space="0"/>
              <w:left w:val="single" w:color="auto" w:sz="12" w:space="0"/>
            </w:tcBorders>
          </w:tcPr>
          <w:p>
            <w:pPr>
              <w:spacing w:line="360" w:lineRule="auto"/>
              <w:jc w:val="center"/>
              <w:rPr>
                <w:rFonts w:ascii="宋体" w:hAnsi="宋体" w:cs="Arial"/>
                <w:szCs w:val="21"/>
              </w:rPr>
            </w:pPr>
            <w:r>
              <w:rPr>
                <w:rFonts w:ascii="宋体" w:hAnsi="宋体" w:cs="Arial"/>
                <w:szCs w:val="21"/>
              </w:rPr>
              <w:t xml:space="preserve">  证书名称</w:t>
            </w:r>
          </w:p>
        </w:tc>
        <w:tc>
          <w:tcPr>
            <w:tcW w:w="2490" w:type="dxa"/>
            <w:tcBorders>
              <w:top w:val="single" w:color="auto" w:sz="12" w:space="0"/>
            </w:tcBorders>
          </w:tcPr>
          <w:p>
            <w:pPr>
              <w:spacing w:line="360" w:lineRule="auto"/>
              <w:jc w:val="center"/>
              <w:rPr>
                <w:rFonts w:ascii="宋体" w:hAnsi="宋体" w:cs="Arial"/>
                <w:szCs w:val="21"/>
              </w:rPr>
            </w:pPr>
            <w:r>
              <w:rPr>
                <w:rFonts w:ascii="宋体" w:hAnsi="宋体" w:cs="Arial"/>
                <w:szCs w:val="21"/>
              </w:rPr>
              <w:t>发证单位</w:t>
            </w:r>
          </w:p>
        </w:tc>
        <w:tc>
          <w:tcPr>
            <w:tcW w:w="2491" w:type="dxa"/>
            <w:tcBorders>
              <w:top w:val="single" w:color="auto" w:sz="12" w:space="0"/>
            </w:tcBorders>
          </w:tcPr>
          <w:p>
            <w:pPr>
              <w:spacing w:line="360" w:lineRule="auto"/>
              <w:jc w:val="center"/>
              <w:rPr>
                <w:rFonts w:ascii="宋体" w:hAnsi="宋体" w:cs="Arial"/>
                <w:szCs w:val="21"/>
              </w:rPr>
            </w:pPr>
            <w:r>
              <w:rPr>
                <w:rFonts w:ascii="宋体" w:hAnsi="宋体" w:cs="Arial"/>
                <w:szCs w:val="21"/>
              </w:rPr>
              <w:t>证书等级</w:t>
            </w:r>
          </w:p>
        </w:tc>
        <w:tc>
          <w:tcPr>
            <w:tcW w:w="2491" w:type="dxa"/>
            <w:tcBorders>
              <w:top w:val="single" w:color="auto" w:sz="12" w:space="0"/>
              <w:right w:val="single" w:color="auto" w:sz="12" w:space="0"/>
            </w:tcBorders>
          </w:tcPr>
          <w:p>
            <w:pPr>
              <w:spacing w:line="360" w:lineRule="auto"/>
              <w:jc w:val="center"/>
              <w:rPr>
                <w:rFonts w:ascii="宋体" w:hAnsi="宋体" w:cs="Arial"/>
                <w:szCs w:val="21"/>
              </w:rPr>
            </w:pPr>
            <w:r>
              <w:rPr>
                <w:rFonts w:ascii="宋体" w:hAnsi="宋体" w:cs="Arial"/>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tcBorders>
          </w:tcPr>
          <w:p>
            <w:pPr>
              <w:spacing w:line="360" w:lineRule="auto"/>
              <w:jc w:val="center"/>
              <w:rPr>
                <w:rFonts w:ascii="宋体" w:hAnsi="宋体" w:cs="Arial"/>
                <w:szCs w:val="21"/>
              </w:rPr>
            </w:pPr>
          </w:p>
        </w:tc>
        <w:tc>
          <w:tcPr>
            <w:tcW w:w="2490" w:type="dxa"/>
          </w:tcPr>
          <w:p>
            <w:pPr>
              <w:spacing w:line="360" w:lineRule="auto"/>
              <w:jc w:val="center"/>
              <w:rPr>
                <w:rFonts w:ascii="宋体" w:hAnsi="宋体" w:cs="Arial"/>
                <w:szCs w:val="21"/>
              </w:rPr>
            </w:pPr>
          </w:p>
        </w:tc>
        <w:tc>
          <w:tcPr>
            <w:tcW w:w="2491" w:type="dxa"/>
          </w:tcPr>
          <w:p>
            <w:pPr>
              <w:spacing w:line="360" w:lineRule="auto"/>
              <w:jc w:val="center"/>
              <w:rPr>
                <w:rFonts w:ascii="宋体" w:hAnsi="宋体" w:cs="Arial"/>
                <w:szCs w:val="21"/>
              </w:rPr>
            </w:pPr>
          </w:p>
        </w:tc>
        <w:tc>
          <w:tcPr>
            <w:tcW w:w="2491" w:type="dxa"/>
            <w:tcBorders>
              <w:right w:val="single" w:color="auto" w:sz="12" w:space="0"/>
            </w:tcBorders>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bottom w:val="single" w:color="auto" w:sz="12" w:space="0"/>
            </w:tcBorders>
          </w:tcPr>
          <w:p>
            <w:pPr>
              <w:spacing w:line="360" w:lineRule="auto"/>
              <w:jc w:val="center"/>
              <w:rPr>
                <w:rFonts w:ascii="宋体" w:hAnsi="宋体" w:cs="Arial"/>
                <w:szCs w:val="21"/>
              </w:rPr>
            </w:pPr>
          </w:p>
        </w:tc>
        <w:tc>
          <w:tcPr>
            <w:tcW w:w="2490" w:type="dxa"/>
            <w:tcBorders>
              <w:bottom w:val="single" w:color="auto" w:sz="12" w:space="0"/>
            </w:tcBorders>
          </w:tcPr>
          <w:p>
            <w:pPr>
              <w:spacing w:line="360" w:lineRule="auto"/>
              <w:jc w:val="center"/>
              <w:rPr>
                <w:rFonts w:ascii="宋体" w:hAnsi="宋体" w:cs="Arial"/>
                <w:szCs w:val="21"/>
              </w:rPr>
            </w:pPr>
          </w:p>
        </w:tc>
        <w:tc>
          <w:tcPr>
            <w:tcW w:w="2491" w:type="dxa"/>
            <w:tcBorders>
              <w:bottom w:val="single" w:color="auto" w:sz="12" w:space="0"/>
            </w:tcBorders>
          </w:tcPr>
          <w:p>
            <w:pPr>
              <w:spacing w:line="360" w:lineRule="auto"/>
              <w:jc w:val="center"/>
              <w:rPr>
                <w:rFonts w:ascii="宋体" w:hAnsi="宋体" w:cs="Arial"/>
                <w:szCs w:val="21"/>
              </w:rPr>
            </w:pPr>
          </w:p>
        </w:tc>
        <w:tc>
          <w:tcPr>
            <w:tcW w:w="2491" w:type="dxa"/>
            <w:tcBorders>
              <w:bottom w:val="single" w:color="auto" w:sz="12" w:space="0"/>
              <w:right w:val="single" w:color="auto" w:sz="12" w:space="0"/>
            </w:tcBorders>
          </w:tcPr>
          <w:p>
            <w:pPr>
              <w:spacing w:line="360" w:lineRule="auto"/>
              <w:jc w:val="center"/>
              <w:rPr>
                <w:rFonts w:ascii="宋体" w:hAnsi="宋体" w:cs="Arial"/>
                <w:szCs w:val="21"/>
              </w:rPr>
            </w:pPr>
          </w:p>
        </w:tc>
      </w:tr>
    </w:tbl>
    <w:p>
      <w:pPr>
        <w:numPr>
          <w:ilvl w:val="0"/>
          <w:numId w:val="18"/>
        </w:numPr>
        <w:spacing w:line="360" w:lineRule="auto"/>
        <w:rPr>
          <w:rFonts w:ascii="宋体" w:hAnsi="宋体" w:cs="Arial"/>
          <w:szCs w:val="21"/>
        </w:rPr>
      </w:pPr>
      <w:r>
        <w:rPr>
          <w:rFonts w:hint="eastAsia" w:ascii="宋体" w:hAnsi="宋体" w:cs="Arial"/>
          <w:szCs w:val="21"/>
        </w:rPr>
        <w:t>提供最近年度经审计的财务报表。</w:t>
      </w:r>
      <w:r>
        <w:rPr>
          <w:rFonts w:ascii="宋体" w:hAnsi="宋体" w:cs="Arial"/>
          <w:szCs w:val="21"/>
        </w:rPr>
        <w:t xml:space="preserve">                                                                                     </w:t>
      </w:r>
    </w:p>
    <w:p>
      <w:pPr>
        <w:adjustRightInd w:val="0"/>
        <w:spacing w:line="360" w:lineRule="auto"/>
        <w:ind w:firstLine="315" w:firstLineChars="150"/>
        <w:rPr>
          <w:rFonts w:ascii="宋体" w:hAnsi="宋体" w:cs="Arial"/>
          <w:szCs w:val="21"/>
        </w:rPr>
      </w:pPr>
      <w:bookmarkStart w:id="27" w:name="_Toc43264525"/>
      <w:r>
        <w:rPr>
          <w:rFonts w:ascii="宋体" w:hAnsi="宋体" w:cs="Arial"/>
          <w:szCs w:val="21"/>
        </w:rPr>
        <w:t>我/我们声明以上所述是正确无误的，您有权进行您认为必要的所有调查</w:t>
      </w:r>
      <w:r>
        <w:rPr>
          <w:rFonts w:hint="eastAsia" w:ascii="宋体" w:hAnsi="宋体" w:cs="Arial"/>
          <w:szCs w:val="21"/>
        </w:rPr>
        <w:t>，</w:t>
      </w:r>
      <w:r>
        <w:rPr>
          <w:rFonts w:hint="eastAsia" w:ascii="宋体" w:hAnsi="宋体"/>
          <w:szCs w:val="21"/>
          <w:lang w:val="en-GB"/>
        </w:rPr>
        <w:t>如以上数据有虚假，一经查实，自行承担相关责任。</w:t>
      </w:r>
    </w:p>
    <w:p>
      <w:pPr>
        <w:adjustRightInd w:val="0"/>
        <w:snapToGrid w:val="0"/>
        <w:spacing w:line="360" w:lineRule="auto"/>
        <w:rPr>
          <w:rFonts w:ascii="宋体" w:hAnsi="宋体"/>
          <w:spacing w:val="4"/>
        </w:rPr>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bookmarkEnd w:id="27"/>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spacing w:val="4"/>
          <w:u w:val="single"/>
        </w:rPr>
      </w:pPr>
    </w:p>
    <w:p>
      <w:pPr>
        <w:spacing w:line="440" w:lineRule="exact"/>
        <w:rPr>
          <w:rFonts w:ascii="宋体" w:hAnsi="宋体"/>
          <w:bCs/>
          <w:sz w:val="28"/>
        </w:rPr>
      </w:pPr>
      <w:r>
        <w:rPr>
          <w:rFonts w:ascii="宋体" w:hAnsi="宋体"/>
          <w:bCs/>
          <w:sz w:val="28"/>
        </w:rPr>
        <w:br w:type="page"/>
      </w:r>
    </w:p>
    <w:p>
      <w:pPr>
        <w:numPr>
          <w:ilvl w:val="0"/>
          <w:numId w:val="15"/>
        </w:numPr>
        <w:spacing w:line="440" w:lineRule="exact"/>
        <w:rPr>
          <w:rFonts w:ascii="宋体" w:hAnsi="宋体"/>
          <w:bCs/>
        </w:rPr>
      </w:pPr>
    </w:p>
    <w:p>
      <w:pPr>
        <w:jc w:val="center"/>
        <w:outlineLvl w:val="2"/>
        <w:rPr>
          <w:rFonts w:ascii="宋体" w:hAnsi="宋体"/>
          <w:b/>
          <w:sz w:val="28"/>
          <w:szCs w:val="28"/>
        </w:rPr>
      </w:pPr>
      <w:bookmarkStart w:id="28" w:name="_Toc50736481"/>
      <w:bookmarkStart w:id="29" w:name="_Toc50737301"/>
      <w:bookmarkStart w:id="30" w:name="_Toc275865617"/>
      <w:bookmarkStart w:id="31" w:name="_Toc50691044"/>
      <w:bookmarkStart w:id="32" w:name="_Toc50737333"/>
      <w:bookmarkStart w:id="33" w:name="_Toc52165085"/>
      <w:r>
        <w:rPr>
          <w:rFonts w:hint="eastAsia" w:ascii="宋体" w:hAnsi="宋体"/>
          <w:b/>
          <w:sz w:val="28"/>
          <w:szCs w:val="28"/>
        </w:rPr>
        <w:t>合同经验情况一览表</w:t>
      </w:r>
      <w:bookmarkEnd w:id="28"/>
      <w:bookmarkEnd w:id="29"/>
      <w:bookmarkEnd w:id="30"/>
      <w:bookmarkEnd w:id="31"/>
      <w:bookmarkEnd w:id="32"/>
      <w:bookmarkEnd w:id="33"/>
    </w:p>
    <w:p>
      <w:pPr>
        <w:ind w:firstLine="210" w:firstLineChars="100"/>
        <w:rPr>
          <w:rFonts w:ascii="宋体" w:hAnsi="宋体"/>
          <w:b/>
          <w:bCs/>
          <w:u w:val="single"/>
        </w:rPr>
      </w:pPr>
      <w:r>
        <w:rPr>
          <w:rFonts w:hint="eastAsia" w:ascii="宋体" w:hAnsi="宋体"/>
        </w:rPr>
        <w:t>项目编号：</w:t>
      </w:r>
      <w:r>
        <w:rPr>
          <w:rFonts w:hint="eastAsia" w:ascii="宋体" w:hAnsi="宋体"/>
          <w:lang w:eastAsia="zh-CN"/>
        </w:rPr>
        <w:t>GZBC20FG01001</w:t>
      </w:r>
      <w:r>
        <w:rPr>
          <w:rFonts w:hint="eastAsia" w:ascii="宋体" w:hAnsi="宋体"/>
        </w:rPr>
        <w:t xml:space="preserve">                                   </w:t>
      </w:r>
    </w:p>
    <w:tbl>
      <w:tblPr>
        <w:tblStyle w:val="15"/>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060"/>
        <w:gridCol w:w="1192"/>
        <w:gridCol w:w="1428"/>
        <w:gridCol w:w="1049"/>
        <w:gridCol w:w="1532"/>
        <w:gridCol w:w="1717"/>
        <w:gridCol w:w="1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514" w:hRule="atLeast"/>
        </w:trPr>
        <w:tc>
          <w:tcPr>
            <w:tcW w:w="503"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序号</w:t>
            </w:r>
          </w:p>
        </w:tc>
        <w:tc>
          <w:tcPr>
            <w:tcW w:w="10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业主名称</w:t>
            </w:r>
          </w:p>
        </w:tc>
        <w:tc>
          <w:tcPr>
            <w:tcW w:w="119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项目名称</w:t>
            </w:r>
          </w:p>
        </w:tc>
        <w:tc>
          <w:tcPr>
            <w:tcW w:w="142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服务内容</w:t>
            </w:r>
          </w:p>
        </w:tc>
        <w:tc>
          <w:tcPr>
            <w:tcW w:w="104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合同总价</w:t>
            </w:r>
          </w:p>
        </w:tc>
        <w:tc>
          <w:tcPr>
            <w:tcW w:w="153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签约及完成时间</w:t>
            </w:r>
          </w:p>
        </w:tc>
        <w:tc>
          <w:tcPr>
            <w:tcW w:w="171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单位联系人及电话</w:t>
            </w:r>
          </w:p>
        </w:tc>
        <w:tc>
          <w:tcPr>
            <w:tcW w:w="1481"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hAnsi="宋体"/>
              </w:rPr>
            </w:pPr>
            <w:r>
              <w:rPr>
                <w:rFonts w:hint="eastAsia" w:ascii="宋体" w:hAnsi="宋体"/>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503" w:type="dxa"/>
            <w:vAlign w:val="center"/>
          </w:tcPr>
          <w:p>
            <w:pPr>
              <w:numPr>
                <w:ilvl w:val="0"/>
                <w:numId w:val="19"/>
              </w:numPr>
              <w:jc w:val="center"/>
              <w:rPr>
                <w:rFonts w:ascii="宋体" w:hAnsi="宋体"/>
              </w:rPr>
            </w:pPr>
          </w:p>
        </w:tc>
        <w:tc>
          <w:tcPr>
            <w:tcW w:w="1060" w:type="dxa"/>
            <w:vAlign w:val="center"/>
          </w:tcPr>
          <w:p>
            <w:pPr>
              <w:jc w:val="center"/>
              <w:rPr>
                <w:rFonts w:ascii="宋体" w:hAnsi="宋体"/>
              </w:rPr>
            </w:pPr>
          </w:p>
        </w:tc>
        <w:tc>
          <w:tcPr>
            <w:tcW w:w="1192" w:type="dxa"/>
            <w:vAlign w:val="center"/>
          </w:tcPr>
          <w:p>
            <w:pPr>
              <w:jc w:val="center"/>
              <w:rPr>
                <w:rFonts w:ascii="宋体" w:hAnsi="宋体"/>
              </w:rPr>
            </w:pPr>
          </w:p>
        </w:tc>
        <w:tc>
          <w:tcPr>
            <w:tcW w:w="1428" w:type="dxa"/>
            <w:vAlign w:val="center"/>
          </w:tcPr>
          <w:p>
            <w:pPr>
              <w:jc w:val="center"/>
              <w:rPr>
                <w:rFonts w:ascii="宋体" w:hAnsi="宋体"/>
              </w:rPr>
            </w:pPr>
          </w:p>
        </w:tc>
        <w:tc>
          <w:tcPr>
            <w:tcW w:w="1049" w:type="dxa"/>
            <w:vAlign w:val="center"/>
          </w:tcPr>
          <w:p>
            <w:pPr>
              <w:jc w:val="center"/>
              <w:rPr>
                <w:rFonts w:ascii="宋体" w:hAnsi="宋体"/>
              </w:rPr>
            </w:pPr>
          </w:p>
        </w:tc>
        <w:tc>
          <w:tcPr>
            <w:tcW w:w="1532" w:type="dxa"/>
            <w:vAlign w:val="center"/>
          </w:tcPr>
          <w:p>
            <w:pPr>
              <w:jc w:val="center"/>
              <w:rPr>
                <w:rFonts w:ascii="宋体" w:hAnsi="宋体"/>
              </w:rPr>
            </w:pPr>
          </w:p>
        </w:tc>
        <w:tc>
          <w:tcPr>
            <w:tcW w:w="1717" w:type="dxa"/>
            <w:vAlign w:val="center"/>
          </w:tcPr>
          <w:p>
            <w:pPr>
              <w:jc w:val="center"/>
              <w:rPr>
                <w:rFonts w:ascii="宋体" w:hAnsi="宋体"/>
              </w:rPr>
            </w:pPr>
          </w:p>
        </w:tc>
        <w:tc>
          <w:tcPr>
            <w:tcW w:w="1481"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503" w:type="dxa"/>
            <w:vAlign w:val="center"/>
          </w:tcPr>
          <w:p>
            <w:pPr>
              <w:rPr>
                <w:rFonts w:ascii="宋体" w:hAnsi="宋体"/>
              </w:rPr>
            </w:pPr>
            <w:r>
              <w:rPr>
                <w:rFonts w:ascii="宋体" w:hAnsi="宋体"/>
              </w:rPr>
              <w:t>…</w:t>
            </w:r>
          </w:p>
        </w:tc>
        <w:tc>
          <w:tcPr>
            <w:tcW w:w="1060" w:type="dxa"/>
            <w:vAlign w:val="center"/>
          </w:tcPr>
          <w:p>
            <w:pPr>
              <w:jc w:val="center"/>
              <w:rPr>
                <w:rFonts w:ascii="宋体" w:hAnsi="宋体"/>
              </w:rPr>
            </w:pPr>
          </w:p>
        </w:tc>
        <w:tc>
          <w:tcPr>
            <w:tcW w:w="1192" w:type="dxa"/>
            <w:vAlign w:val="center"/>
          </w:tcPr>
          <w:p>
            <w:pPr>
              <w:jc w:val="center"/>
              <w:rPr>
                <w:rFonts w:ascii="宋体" w:hAnsi="宋体"/>
              </w:rPr>
            </w:pPr>
          </w:p>
        </w:tc>
        <w:tc>
          <w:tcPr>
            <w:tcW w:w="1428" w:type="dxa"/>
            <w:vAlign w:val="center"/>
          </w:tcPr>
          <w:p>
            <w:pPr>
              <w:jc w:val="center"/>
              <w:rPr>
                <w:rFonts w:ascii="宋体" w:hAnsi="宋体"/>
              </w:rPr>
            </w:pPr>
          </w:p>
        </w:tc>
        <w:tc>
          <w:tcPr>
            <w:tcW w:w="1049" w:type="dxa"/>
            <w:vAlign w:val="center"/>
          </w:tcPr>
          <w:p>
            <w:pPr>
              <w:jc w:val="center"/>
              <w:rPr>
                <w:rFonts w:ascii="宋体" w:hAnsi="宋体"/>
              </w:rPr>
            </w:pPr>
          </w:p>
        </w:tc>
        <w:tc>
          <w:tcPr>
            <w:tcW w:w="1532" w:type="dxa"/>
            <w:vAlign w:val="center"/>
          </w:tcPr>
          <w:p>
            <w:pPr>
              <w:jc w:val="center"/>
              <w:rPr>
                <w:rFonts w:ascii="宋体" w:hAnsi="宋体"/>
              </w:rPr>
            </w:pPr>
          </w:p>
        </w:tc>
        <w:tc>
          <w:tcPr>
            <w:tcW w:w="1717" w:type="dxa"/>
            <w:vAlign w:val="center"/>
          </w:tcPr>
          <w:p>
            <w:pPr>
              <w:jc w:val="center"/>
              <w:rPr>
                <w:rFonts w:ascii="宋体" w:hAnsi="宋体"/>
              </w:rPr>
            </w:pPr>
          </w:p>
        </w:tc>
        <w:tc>
          <w:tcPr>
            <w:tcW w:w="1481"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bl>
    <w:p>
      <w:pPr>
        <w:adjustRightInd w:val="0"/>
        <w:snapToGrid w:val="0"/>
        <w:spacing w:line="360" w:lineRule="auto"/>
        <w:ind w:left="-141" w:leftChars="-67"/>
        <w:rPr>
          <w:rFonts w:ascii="宋体" w:hAnsi="宋体"/>
          <w:szCs w:val="21"/>
        </w:rPr>
      </w:pPr>
      <w:r>
        <w:rPr>
          <w:rFonts w:hint="eastAsia" w:ascii="宋体" w:hAnsi="宋体"/>
          <w:bCs/>
        </w:rPr>
        <w:t>备注：</w:t>
      </w:r>
      <w:r>
        <w:rPr>
          <w:rFonts w:hint="eastAsia" w:ascii="宋体" w:hAnsi="宋体"/>
          <w:spacing w:val="4"/>
        </w:rPr>
        <w:t>根据</w:t>
      </w:r>
      <w:r>
        <w:rPr>
          <w:rFonts w:hint="eastAsia" w:ascii="宋体" w:hAnsi="宋体"/>
          <w:szCs w:val="21"/>
        </w:rPr>
        <w:t>评分表的要求提交相应资料。</w:t>
      </w:r>
    </w:p>
    <w:p>
      <w:pPr>
        <w:adjustRightInd w:val="0"/>
        <w:snapToGrid w:val="0"/>
        <w:spacing w:line="360" w:lineRule="auto"/>
        <w:ind w:left="-141" w:leftChars="-67"/>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ind w:left="-141" w:leftChars="-67"/>
        <w:rPr>
          <w:rFonts w:ascii="宋体" w:hAnsi="宋体"/>
          <w:spacing w:val="4"/>
          <w:u w:val="single"/>
        </w:rPr>
      </w:pPr>
      <w:r>
        <w:rPr>
          <w:rFonts w:hint="eastAsia" w:ascii="宋体" w:hAnsi="宋体"/>
          <w:spacing w:val="4"/>
        </w:rPr>
        <w:t>法定</w:t>
      </w:r>
      <w:r>
        <w:rPr>
          <w:rFonts w:hint="eastAsia" w:ascii="宋体" w:hAnsi="宋体"/>
        </w:rPr>
        <w:t>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ind w:left="425"/>
        <w:jc w:val="center"/>
        <w:outlineLvl w:val="2"/>
        <w:rPr>
          <w:rFonts w:ascii="宋体" w:hAnsi="宋体"/>
          <w:b/>
          <w:sz w:val="28"/>
          <w:szCs w:val="28"/>
        </w:rPr>
      </w:pPr>
    </w:p>
    <w:p>
      <w:pPr>
        <w:ind w:left="425"/>
        <w:jc w:val="center"/>
        <w:outlineLvl w:val="2"/>
        <w:rPr>
          <w:rFonts w:ascii="宋体" w:hAnsi="宋体"/>
          <w:b/>
          <w:sz w:val="28"/>
          <w:szCs w:val="28"/>
        </w:rPr>
      </w:pPr>
    </w:p>
    <w:p>
      <w:pPr>
        <w:numPr>
          <w:ilvl w:val="0"/>
          <w:numId w:val="15"/>
        </w:numPr>
        <w:spacing w:line="440" w:lineRule="exact"/>
        <w:rPr>
          <w:rFonts w:ascii="宋体" w:hAnsi="宋体"/>
          <w:bCs/>
          <w:sz w:val="28"/>
        </w:rPr>
      </w:pPr>
    </w:p>
    <w:p>
      <w:pPr>
        <w:ind w:left="425"/>
        <w:jc w:val="center"/>
        <w:outlineLvl w:val="2"/>
        <w:rPr>
          <w:rFonts w:ascii="宋体" w:hAnsi="宋体"/>
          <w:b/>
          <w:sz w:val="28"/>
          <w:szCs w:val="28"/>
        </w:rPr>
      </w:pPr>
      <w:r>
        <w:rPr>
          <w:rFonts w:hint="eastAsia" w:ascii="宋体" w:hAnsi="宋体"/>
          <w:b/>
          <w:sz w:val="28"/>
          <w:szCs w:val="28"/>
        </w:rPr>
        <w:t>拟投入本项目的团队人员情况</w:t>
      </w:r>
    </w:p>
    <w:p>
      <w:pPr>
        <w:ind w:firstLine="210" w:firstLineChars="100"/>
        <w:rPr>
          <w:rFonts w:ascii="宋体" w:hAnsi="宋体"/>
          <w:b/>
          <w:bCs/>
          <w:u w:val="single"/>
        </w:rPr>
      </w:pPr>
      <w:r>
        <w:rPr>
          <w:rFonts w:hint="eastAsia" w:ascii="宋体" w:hAnsi="宋体"/>
        </w:rPr>
        <w:t>项目编号：</w:t>
      </w:r>
      <w:r>
        <w:rPr>
          <w:rFonts w:hint="eastAsia" w:ascii="宋体" w:hAnsi="宋体"/>
          <w:lang w:eastAsia="zh-CN"/>
        </w:rPr>
        <w:t>GZBC20FG01001</w:t>
      </w:r>
      <w:r>
        <w:rPr>
          <w:rFonts w:hint="eastAsia" w:ascii="宋体" w:hAnsi="宋体"/>
        </w:rPr>
        <w:t xml:space="preserve">                                   </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8"/>
        <w:gridCol w:w="944"/>
        <w:gridCol w:w="664"/>
        <w:gridCol w:w="689"/>
        <w:gridCol w:w="885"/>
        <w:gridCol w:w="1131"/>
        <w:gridCol w:w="1160"/>
        <w:gridCol w:w="800"/>
        <w:gridCol w:w="1707"/>
        <w:gridCol w:w="13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59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序号</w:t>
            </w:r>
          </w:p>
        </w:tc>
        <w:tc>
          <w:tcPr>
            <w:tcW w:w="944" w:type="dxa"/>
            <w:tcBorders>
              <w:top w:val="single" w:color="auto" w:sz="12" w:space="0"/>
              <w:bottom w:val="double" w:color="auto" w:sz="4" w:space="0"/>
            </w:tcBorders>
            <w:shd w:val="clear" w:color="auto" w:fill="EEECE1"/>
            <w:vAlign w:val="center"/>
          </w:tcPr>
          <w:p>
            <w:pPr>
              <w:pStyle w:val="21"/>
              <w:keepNext w:val="0"/>
              <w:snapToGrid w:val="0"/>
              <w:spacing w:before="0" w:after="0" w:line="240" w:lineRule="auto"/>
              <w:ind w:left="-84" w:leftChars="-40" w:right="-107" w:rightChars="-51"/>
              <w:textAlignment w:val="auto"/>
              <w:rPr>
                <w:rFonts w:ascii="宋体" w:hAnsi="宋体"/>
                <w:snapToGrid/>
                <w:spacing w:val="0"/>
                <w:kern w:val="2"/>
                <w:sz w:val="21"/>
                <w:szCs w:val="24"/>
              </w:rPr>
            </w:pPr>
            <w:r>
              <w:rPr>
                <w:rFonts w:hint="eastAsia" w:ascii="宋体" w:hAnsi="宋体"/>
                <w:snapToGrid/>
                <w:spacing w:val="0"/>
                <w:kern w:val="2"/>
                <w:sz w:val="21"/>
                <w:szCs w:val="24"/>
              </w:rPr>
              <w:t>姓名</w:t>
            </w:r>
          </w:p>
        </w:tc>
        <w:tc>
          <w:tcPr>
            <w:tcW w:w="664"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性别</w:t>
            </w:r>
          </w:p>
        </w:tc>
        <w:tc>
          <w:tcPr>
            <w:tcW w:w="68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年龄</w:t>
            </w:r>
          </w:p>
        </w:tc>
        <w:tc>
          <w:tcPr>
            <w:tcW w:w="885"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学历</w:t>
            </w:r>
          </w:p>
        </w:tc>
        <w:tc>
          <w:tcPr>
            <w:tcW w:w="1131"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职称</w:t>
            </w:r>
          </w:p>
        </w:tc>
        <w:tc>
          <w:tcPr>
            <w:tcW w:w="11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专业</w:t>
            </w:r>
          </w:p>
        </w:tc>
        <w:tc>
          <w:tcPr>
            <w:tcW w:w="80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经验年限</w:t>
            </w:r>
          </w:p>
        </w:tc>
        <w:tc>
          <w:tcPr>
            <w:tcW w:w="170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拟担任职务或承担工作内容</w:t>
            </w:r>
          </w:p>
        </w:tc>
        <w:tc>
          <w:tcPr>
            <w:tcW w:w="1384"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hAnsi="宋体"/>
              </w:rPr>
            </w:pPr>
            <w:r>
              <w:rPr>
                <w:rFonts w:hint="eastAsia" w:ascii="宋体" w:hAnsi="宋体"/>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20"/>
              </w:numPr>
              <w:jc w:val="center"/>
              <w:rPr>
                <w:rFonts w:ascii="宋体" w:hAnsi="宋体"/>
              </w:rPr>
            </w:pP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89"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0" w:type="dxa"/>
            <w:vAlign w:val="center"/>
          </w:tcPr>
          <w:p>
            <w:pPr>
              <w:spacing w:line="400" w:lineRule="exact"/>
              <w:jc w:val="center"/>
              <w:rPr>
                <w:rFonts w:ascii="宋体" w:hAnsi="宋体"/>
              </w:rPr>
            </w:pPr>
          </w:p>
        </w:tc>
        <w:tc>
          <w:tcPr>
            <w:tcW w:w="1707"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20"/>
              </w:numPr>
              <w:jc w:val="center"/>
              <w:rPr>
                <w:rFonts w:ascii="宋体" w:hAnsi="宋体"/>
              </w:rPr>
            </w:pP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89"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0" w:type="dxa"/>
            <w:vAlign w:val="center"/>
          </w:tcPr>
          <w:p>
            <w:pPr>
              <w:spacing w:line="400" w:lineRule="exact"/>
              <w:jc w:val="center"/>
              <w:rPr>
                <w:rFonts w:ascii="宋体" w:hAnsi="宋体"/>
              </w:rPr>
            </w:pPr>
          </w:p>
        </w:tc>
        <w:tc>
          <w:tcPr>
            <w:tcW w:w="1707"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20"/>
              </w:numPr>
              <w:jc w:val="center"/>
              <w:rPr>
                <w:rFonts w:ascii="宋体" w:hAnsi="宋体"/>
              </w:rPr>
            </w:pP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89"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0" w:type="dxa"/>
            <w:vAlign w:val="center"/>
          </w:tcPr>
          <w:p>
            <w:pPr>
              <w:spacing w:line="400" w:lineRule="exact"/>
              <w:jc w:val="center"/>
              <w:rPr>
                <w:rFonts w:ascii="宋体" w:hAnsi="宋体"/>
              </w:rPr>
            </w:pPr>
          </w:p>
        </w:tc>
        <w:tc>
          <w:tcPr>
            <w:tcW w:w="1707"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20"/>
              </w:numPr>
              <w:jc w:val="center"/>
              <w:rPr>
                <w:rFonts w:ascii="宋体" w:hAnsi="宋体"/>
              </w:rPr>
            </w:pP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89"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0" w:type="dxa"/>
            <w:vAlign w:val="center"/>
          </w:tcPr>
          <w:p>
            <w:pPr>
              <w:spacing w:line="400" w:lineRule="exact"/>
              <w:jc w:val="center"/>
              <w:rPr>
                <w:rFonts w:ascii="宋体" w:hAnsi="宋体"/>
              </w:rPr>
            </w:pPr>
          </w:p>
        </w:tc>
        <w:tc>
          <w:tcPr>
            <w:tcW w:w="1707"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715" w:hRule="atLeast"/>
          <w:jc w:val="center"/>
        </w:trPr>
        <w:tc>
          <w:tcPr>
            <w:tcW w:w="598" w:type="dxa"/>
            <w:vAlign w:val="center"/>
          </w:tcPr>
          <w:p>
            <w:pPr>
              <w:rPr>
                <w:rFonts w:ascii="宋体" w:hAnsi="宋体"/>
              </w:rPr>
            </w:pPr>
            <w:r>
              <w:rPr>
                <w:rFonts w:hint="eastAsia" w:ascii="宋体" w:hAnsi="宋体"/>
              </w:rPr>
              <w:t>...</w:t>
            </w: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89"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0" w:type="dxa"/>
            <w:vAlign w:val="center"/>
          </w:tcPr>
          <w:p>
            <w:pPr>
              <w:spacing w:line="400" w:lineRule="exact"/>
              <w:jc w:val="center"/>
              <w:rPr>
                <w:rFonts w:ascii="宋体" w:hAnsi="宋体"/>
              </w:rPr>
            </w:pPr>
          </w:p>
        </w:tc>
        <w:tc>
          <w:tcPr>
            <w:tcW w:w="1707"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bl>
    <w:p>
      <w:pPr>
        <w:adjustRightInd w:val="0"/>
        <w:snapToGrid w:val="0"/>
        <w:spacing w:line="360" w:lineRule="auto"/>
        <w:ind w:left="-141" w:leftChars="-67"/>
        <w:rPr>
          <w:rFonts w:ascii="宋体" w:hAnsi="宋体"/>
          <w:bCs/>
        </w:rPr>
      </w:pPr>
      <w:r>
        <w:rPr>
          <w:rFonts w:hint="eastAsia" w:ascii="宋体" w:hAnsi="宋体"/>
          <w:bCs/>
        </w:rPr>
        <w:t>备注：</w:t>
      </w:r>
      <w:r>
        <w:rPr>
          <w:rFonts w:hint="eastAsia" w:ascii="宋体" w:hAnsi="宋体"/>
          <w:spacing w:val="4"/>
        </w:rPr>
        <w:t>根据</w:t>
      </w:r>
      <w:r>
        <w:rPr>
          <w:rFonts w:hint="eastAsia" w:ascii="宋体" w:hAnsi="宋体"/>
          <w:szCs w:val="21"/>
        </w:rPr>
        <w:t>评分表的要求提交相应资料。</w:t>
      </w:r>
    </w:p>
    <w:p>
      <w:pPr>
        <w:adjustRightInd w:val="0"/>
        <w:snapToGrid w:val="0"/>
        <w:spacing w:line="360" w:lineRule="auto"/>
        <w:ind w:left="-141" w:leftChars="-67"/>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ind w:left="-141" w:leftChars="-67"/>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spacing w:line="440" w:lineRule="exact"/>
        <w:rPr>
          <w:rFonts w:ascii="宋体" w:hAnsi="宋体"/>
        </w:rPr>
      </w:pPr>
      <w:r>
        <w:rPr>
          <w:rFonts w:ascii="宋体" w:hAnsi="宋体"/>
        </w:rPr>
        <w:br w:type="page"/>
      </w:r>
    </w:p>
    <w:p>
      <w:pPr>
        <w:numPr>
          <w:ilvl w:val="0"/>
          <w:numId w:val="15"/>
        </w:numPr>
        <w:spacing w:line="440" w:lineRule="exact"/>
        <w:rPr>
          <w:rFonts w:ascii="宋体" w:hAnsi="宋体"/>
          <w:bCs/>
          <w:sz w:val="28"/>
        </w:rPr>
      </w:pPr>
    </w:p>
    <w:p>
      <w:pPr>
        <w:ind w:left="425"/>
        <w:jc w:val="center"/>
        <w:outlineLvl w:val="2"/>
        <w:rPr>
          <w:rFonts w:ascii="宋体" w:hAnsi="宋体"/>
          <w:b/>
          <w:sz w:val="28"/>
          <w:szCs w:val="28"/>
        </w:rPr>
      </w:pPr>
      <w:r>
        <w:rPr>
          <w:rFonts w:hint="eastAsia" w:ascii="宋体" w:hAnsi="宋体"/>
          <w:b/>
          <w:sz w:val="28"/>
          <w:szCs w:val="28"/>
        </w:rPr>
        <w:t>招标代理服务费承诺书</w:t>
      </w:r>
    </w:p>
    <w:p>
      <w:pPr>
        <w:adjustRightInd w:val="0"/>
        <w:snapToGrid w:val="0"/>
        <w:spacing w:line="360" w:lineRule="auto"/>
        <w:rPr>
          <w:rFonts w:ascii="宋体" w:hAnsi="宋体"/>
          <w:b/>
        </w:rPr>
      </w:pPr>
      <w:r>
        <w:rPr>
          <w:rFonts w:hint="eastAsia" w:ascii="宋体" w:hAnsi="宋体"/>
          <w:b/>
          <w:lang w:eastAsia="zh-CN"/>
        </w:rPr>
        <w:t>广州宝诚招标代理咨询有限公司</w:t>
      </w:r>
      <w:r>
        <w:rPr>
          <w:rFonts w:hint="eastAsia" w:ascii="宋体" w:hAnsi="宋体"/>
          <w:b/>
        </w:rPr>
        <w:t>:</w:t>
      </w:r>
    </w:p>
    <w:p>
      <w:pPr>
        <w:adjustRightInd w:val="0"/>
        <w:snapToGrid w:val="0"/>
        <w:spacing w:line="360" w:lineRule="auto"/>
        <w:rPr>
          <w:rFonts w:ascii="宋体" w:hAnsi="宋体"/>
          <w:b/>
        </w:rPr>
      </w:pPr>
      <w:r>
        <w:rPr>
          <w:rFonts w:hint="eastAsia" w:ascii="宋体" w:hAnsi="宋体"/>
          <w:b/>
          <w:lang w:eastAsia="zh-CN"/>
        </w:rPr>
        <w:t>广州市番禺区南村镇坑头村经济合作社</w:t>
      </w:r>
      <w:r>
        <w:rPr>
          <w:rFonts w:hint="eastAsia" w:ascii="宋体" w:hAnsi="宋体"/>
          <w:b/>
        </w:rPr>
        <w:t>：</w:t>
      </w:r>
    </w:p>
    <w:p>
      <w:pPr>
        <w:adjustRightInd w:val="0"/>
        <w:snapToGrid w:val="0"/>
        <w:spacing w:line="360" w:lineRule="auto"/>
        <w:ind w:firstLine="420" w:firstLineChars="200"/>
        <w:rPr>
          <w:rFonts w:ascii="宋体" w:hAnsi="宋体" w:cs="宋体"/>
          <w:szCs w:val="21"/>
        </w:rPr>
      </w:pPr>
      <w:r>
        <w:rPr>
          <w:rFonts w:hint="eastAsia" w:ascii="宋体" w:hAnsi="宋体"/>
        </w:rPr>
        <w:t>本公司</w:t>
      </w:r>
      <w:r>
        <w:rPr>
          <w:rFonts w:hint="eastAsia" w:ascii="宋体" w:hAnsi="宋体"/>
          <w:u w:val="single"/>
        </w:rPr>
        <w:t xml:space="preserve">       (投标人名称)      </w:t>
      </w:r>
      <w:r>
        <w:rPr>
          <w:rFonts w:hint="eastAsia" w:ascii="宋体" w:hAnsi="宋体"/>
        </w:rPr>
        <w:t>在参加</w:t>
      </w:r>
      <w:r>
        <w:rPr>
          <w:rFonts w:hint="eastAsia" w:ascii="宋体" w:hAnsi="宋体"/>
          <w:u w:val="single"/>
        </w:rPr>
        <w:t xml:space="preserve">       (项目名称)    </w:t>
      </w:r>
      <w:r>
        <w:rPr>
          <w:rFonts w:hint="eastAsia" w:ascii="宋体" w:hAnsi="宋体"/>
        </w:rPr>
        <w:t>(项目编号：</w:t>
      </w:r>
      <w:r>
        <w:rPr>
          <w:rFonts w:hint="eastAsia" w:ascii="宋体" w:hAnsi="宋体"/>
          <w:lang w:eastAsia="zh-CN"/>
        </w:rPr>
        <w:t>GZBC20FG01001</w:t>
      </w:r>
      <w:r>
        <w:rPr>
          <w:rFonts w:hint="eastAsia" w:ascii="宋体" w:hAnsi="宋体"/>
        </w:rPr>
        <w:t>)的招标中如获中标</w:t>
      </w:r>
      <w:r>
        <w:rPr>
          <w:rFonts w:hint="eastAsia" w:ascii="宋体" w:hAnsi="宋体" w:cs="宋体"/>
          <w:szCs w:val="21"/>
        </w:rPr>
        <w:t>，我公司保证按照招标文件</w:t>
      </w:r>
      <w:r>
        <w:rPr>
          <w:rFonts w:hint="eastAsia" w:ascii="宋体" w:hAnsi="宋体"/>
        </w:rPr>
        <w:t>的</w:t>
      </w:r>
      <w:r>
        <w:rPr>
          <w:rFonts w:hint="eastAsia" w:ascii="宋体" w:hAnsi="宋体" w:cs="宋体"/>
          <w:szCs w:val="21"/>
        </w:rPr>
        <w:t>规定缴纳“招标代理服务费”后，凭领取人身份证复印件并加盖公章领取《中标通知书》。如采用电汇或银行转账，我</w:t>
      </w:r>
      <w:r>
        <w:rPr>
          <w:rFonts w:hint="eastAsia" w:ascii="宋体" w:hAnsi="宋体"/>
        </w:rPr>
        <w:t>公</w:t>
      </w:r>
      <w:r>
        <w:rPr>
          <w:rFonts w:hint="eastAsia" w:ascii="宋体" w:hAnsi="宋体" w:cs="宋体"/>
          <w:szCs w:val="21"/>
        </w:rPr>
        <w:t>司将同时递交招标代理服务费缴费凭证复印件并加盖公章。</w:t>
      </w:r>
    </w:p>
    <w:p>
      <w:pPr>
        <w:snapToGrid w:val="0"/>
        <w:spacing w:line="360" w:lineRule="auto"/>
        <w:ind w:firstLine="420" w:firstLineChars="200"/>
        <w:rPr>
          <w:rFonts w:ascii="宋体" w:hAnsi="宋体" w:cs="宋体"/>
          <w:szCs w:val="21"/>
        </w:rPr>
      </w:pPr>
      <w:r>
        <w:rPr>
          <w:rFonts w:hint="eastAsia" w:ascii="宋体" w:hAnsi="宋体" w:cs="宋体"/>
          <w:szCs w:val="21"/>
        </w:rPr>
        <w:t>如我公司违反上款承诺，愿凭贵公司开出的相关通知，同意</w:t>
      </w:r>
      <w:r>
        <w:rPr>
          <w:rFonts w:hint="eastAsia" w:ascii="宋体" w:hAnsi="宋体" w:cs="宋体"/>
          <w:szCs w:val="21"/>
          <w:lang w:eastAsia="zh-CN"/>
        </w:rPr>
        <w:t>广州宝诚招标代理咨询有限公司</w:t>
      </w:r>
      <w:r>
        <w:rPr>
          <w:rFonts w:hint="eastAsia" w:ascii="宋体" w:hAnsi="宋体" w:cs="宋体"/>
          <w:szCs w:val="21"/>
        </w:rPr>
        <w:t>在采购人支付给我公司本项目的合同款项中支出应缴纳的招标代理服务费，并愿承担由此引起的一切法律责任。</w:t>
      </w:r>
    </w:p>
    <w:p>
      <w:pPr>
        <w:snapToGrid w:val="0"/>
        <w:spacing w:line="360" w:lineRule="auto"/>
        <w:ind w:firstLine="420" w:firstLineChars="200"/>
        <w:rPr>
          <w:rFonts w:ascii="宋体" w:hAnsi="宋体"/>
          <w:bCs/>
          <w:szCs w:val="20"/>
        </w:rPr>
      </w:pPr>
      <w:r>
        <w:rPr>
          <w:rFonts w:hint="eastAsia" w:ascii="宋体" w:hAnsi="宋体"/>
        </w:rPr>
        <w:t>特此承诺！</w:t>
      </w:r>
    </w:p>
    <w:p>
      <w:pPr>
        <w:adjustRightInd w:val="0"/>
        <w:snapToGrid w:val="0"/>
        <w:spacing w:line="520" w:lineRule="exact"/>
        <w:ind w:firstLine="3465" w:firstLineChars="1650"/>
        <w:rPr>
          <w:rFonts w:ascii="宋体" w:hAnsi="宋体"/>
          <w:u w:val="single"/>
        </w:rPr>
      </w:pPr>
      <w:r>
        <w:rPr>
          <w:rFonts w:hint="eastAsia" w:ascii="宋体" w:hAnsi="宋体"/>
        </w:rPr>
        <w:t>投标人名称(盖公章)：</w:t>
      </w:r>
      <w:r>
        <w:rPr>
          <w:rFonts w:hint="eastAsia" w:ascii="宋体" w:hAnsi="宋体"/>
          <w:u w:val="single"/>
        </w:rPr>
        <w:t xml:space="preserve">             </w:t>
      </w:r>
    </w:p>
    <w:p>
      <w:pPr>
        <w:adjustRightInd w:val="0"/>
        <w:snapToGrid w:val="0"/>
        <w:spacing w:line="520" w:lineRule="exact"/>
        <w:ind w:firstLine="3465" w:firstLineChars="1650"/>
        <w:rPr>
          <w:rFonts w:ascii="宋体" w:hAnsi="宋体"/>
        </w:rPr>
      </w:pPr>
      <w:r>
        <w:rPr>
          <w:rFonts w:hint="eastAsia" w:ascii="宋体" w:hAnsi="宋体"/>
        </w:rPr>
        <w:t>投标人地址：</w:t>
      </w:r>
      <w:r>
        <w:rPr>
          <w:rFonts w:hint="eastAsia" w:ascii="宋体" w:hAnsi="宋体"/>
          <w:u w:val="single"/>
        </w:rPr>
        <w:t xml:space="preserve">             </w:t>
      </w:r>
    </w:p>
    <w:p>
      <w:pPr>
        <w:adjustRightInd w:val="0"/>
        <w:snapToGrid w:val="0"/>
        <w:spacing w:line="520" w:lineRule="exact"/>
        <w:ind w:left="3465" w:leftChars="1650"/>
        <w:rPr>
          <w:rFonts w:ascii="宋体" w:hAnsi="宋体"/>
        </w:rPr>
      </w:pPr>
      <w:r>
        <w:rPr>
          <w:rFonts w:hint="eastAsia" w:ascii="宋体" w:hAnsi="宋体"/>
        </w:rPr>
        <w:t>法定代表人或投标人授权代表（签署本人姓名或印盖本人姓名章）：</w:t>
      </w:r>
      <w:r>
        <w:rPr>
          <w:rFonts w:hint="eastAsia" w:ascii="宋体" w:hAnsi="宋体"/>
          <w:u w:val="single"/>
        </w:rPr>
        <w:t xml:space="preserve">             </w:t>
      </w:r>
    </w:p>
    <w:p>
      <w:pPr>
        <w:spacing w:line="360" w:lineRule="auto"/>
        <w:jc w:val="center"/>
        <w:rPr>
          <w:rFonts w:ascii="宋体" w:hAnsi="宋体"/>
          <w:sz w:val="24"/>
        </w:rPr>
      </w:pPr>
      <w:r>
        <w:rPr>
          <w:rFonts w:ascii="宋体" w:hAnsi="宋体"/>
          <w:b/>
          <w:sz w:val="24"/>
        </w:rPr>
        <w:t>招标代理服务费</w:t>
      </w:r>
      <w:r>
        <w:rPr>
          <w:rFonts w:hint="eastAsia" w:ascii="宋体" w:hAnsi="宋体"/>
          <w:b/>
          <w:sz w:val="24"/>
        </w:rPr>
        <w:t>的缴费账号</w:t>
      </w:r>
    </w:p>
    <w:tbl>
      <w:tblPr>
        <w:tblStyle w:val="1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1525" w:type="dxa"/>
            <w:tcBorders>
              <w:top w:val="single" w:color="auto" w:sz="12" w:space="0"/>
              <w:left w:val="single" w:color="auto" w:sz="12" w:space="0"/>
            </w:tcBorders>
            <w:vAlign w:val="center"/>
          </w:tcPr>
          <w:p>
            <w:pPr>
              <w:jc w:val="center"/>
              <w:rPr>
                <w:rFonts w:ascii="宋体" w:hAnsi="宋体"/>
                <w:szCs w:val="21"/>
              </w:rPr>
            </w:pPr>
            <w:r>
              <w:rPr>
                <w:rFonts w:hint="eastAsia" w:ascii="宋体" w:hAnsi="宋体"/>
                <w:szCs w:val="21"/>
              </w:rPr>
              <w:t>缴纳方式</w:t>
            </w:r>
          </w:p>
        </w:tc>
        <w:tc>
          <w:tcPr>
            <w:tcW w:w="8437" w:type="dxa"/>
            <w:tcBorders>
              <w:top w:val="single" w:color="auto" w:sz="12" w:space="0"/>
              <w:right w:val="single" w:color="auto" w:sz="12" w:space="0"/>
            </w:tcBorders>
            <w:vAlign w:val="center"/>
          </w:tcPr>
          <w:p>
            <w:pPr>
              <w:jc w:val="center"/>
              <w:rPr>
                <w:rFonts w:ascii="宋体" w:hAnsi="宋体"/>
                <w:szCs w:val="21"/>
              </w:rPr>
            </w:pPr>
            <w:r>
              <w:rPr>
                <w:rFonts w:hint="eastAsia" w:ascii="宋体" w:hAnsi="宋体"/>
                <w:szCs w:val="21"/>
              </w:rPr>
              <w:t>一次性以支票、汇票、电汇的形式支付</w:t>
            </w:r>
          </w:p>
          <w:p>
            <w:pPr>
              <w:jc w:val="center"/>
              <w:rPr>
                <w:rFonts w:ascii="宋体" w:hAnsi="宋体"/>
                <w:szCs w:val="21"/>
              </w:rPr>
            </w:pPr>
            <w:r>
              <w:rPr>
                <w:rFonts w:hint="eastAsia" w:ascii="宋体" w:hAnsi="宋体"/>
                <w:szCs w:val="21"/>
              </w:rPr>
              <w:t>（注：采用汇款方式付款，汇款单位必须以投标人单位的对公账户支付）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25" w:type="dxa"/>
            <w:tcBorders>
              <w:left w:val="single" w:color="auto" w:sz="12" w:space="0"/>
            </w:tcBorders>
            <w:vAlign w:val="center"/>
          </w:tcPr>
          <w:p>
            <w:pPr>
              <w:jc w:val="center"/>
              <w:rPr>
                <w:rFonts w:ascii="宋体" w:hAnsi="宋体"/>
                <w:szCs w:val="21"/>
              </w:rPr>
            </w:pPr>
            <w:r>
              <w:rPr>
                <w:rFonts w:ascii="宋体" w:hAnsi="宋体"/>
                <w:szCs w:val="21"/>
              </w:rPr>
              <w:t>收款人名称</w:t>
            </w:r>
          </w:p>
        </w:tc>
        <w:tc>
          <w:tcPr>
            <w:tcW w:w="8437" w:type="dxa"/>
            <w:tcBorders>
              <w:right w:val="single" w:color="auto" w:sz="12" w:space="0"/>
            </w:tcBorders>
            <w:vAlign w:val="center"/>
          </w:tcPr>
          <w:p>
            <w:pPr>
              <w:jc w:val="center"/>
              <w:rPr>
                <w:rFonts w:hint="eastAsia" w:ascii="宋体" w:hAnsi="宋体" w:eastAsia="宋体"/>
                <w:szCs w:val="21"/>
                <w:lang w:eastAsia="zh-CN"/>
              </w:rPr>
            </w:pPr>
            <w:r>
              <w:rPr>
                <w:rFonts w:hint="eastAsia" w:ascii="宋体" w:hAnsi="宋体"/>
                <w:szCs w:val="21"/>
                <w:lang w:eastAsia="zh-CN"/>
              </w:rPr>
              <w:t>广州宝诚招标代理咨询有限公司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525" w:type="dxa"/>
            <w:tcBorders>
              <w:left w:val="single" w:color="auto" w:sz="12" w:space="0"/>
            </w:tcBorders>
            <w:vAlign w:val="center"/>
          </w:tcPr>
          <w:p>
            <w:pPr>
              <w:jc w:val="center"/>
              <w:rPr>
                <w:rFonts w:ascii="宋体" w:hAnsi="宋体"/>
                <w:szCs w:val="21"/>
              </w:rPr>
            </w:pPr>
            <w:r>
              <w:rPr>
                <w:rFonts w:ascii="宋体" w:hAnsi="宋体"/>
                <w:szCs w:val="21"/>
              </w:rPr>
              <w:t>开户银行</w:t>
            </w:r>
          </w:p>
        </w:tc>
        <w:tc>
          <w:tcPr>
            <w:tcW w:w="8437" w:type="dxa"/>
            <w:tcBorders>
              <w:right w:val="single" w:color="auto" w:sz="12" w:space="0"/>
            </w:tcBorders>
            <w:vAlign w:val="center"/>
          </w:tcPr>
          <w:p>
            <w:pPr>
              <w:snapToGrid w:val="0"/>
              <w:spacing w:line="380" w:lineRule="exact"/>
              <w:ind w:firstLine="315" w:firstLineChars="150"/>
              <w:jc w:val="center"/>
              <w:rPr>
                <w:rFonts w:ascii="宋体" w:hAnsi="宋体"/>
                <w:szCs w:val="21"/>
              </w:rPr>
            </w:pPr>
            <w:r>
              <w:rPr>
                <w:rFonts w:hint="eastAsia" w:ascii="宋体" w:hAnsi="宋体"/>
                <w:color w:val="000000"/>
                <w:sz w:val="21"/>
                <w:szCs w:val="21"/>
              </w:rPr>
              <w:t>中国民生银行股份有限公司广州华南支行</w:t>
            </w:r>
            <w:r>
              <w:rPr>
                <w:rFonts w:ascii="宋体" w:hAnsi="宋体"/>
                <w:color w:val="000000"/>
                <w:sz w:val="21"/>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25" w:type="dxa"/>
            <w:tcBorders>
              <w:left w:val="single" w:color="auto" w:sz="12" w:space="0"/>
              <w:bottom w:val="single" w:color="auto" w:sz="12" w:space="0"/>
            </w:tcBorders>
            <w:vAlign w:val="center"/>
          </w:tcPr>
          <w:p>
            <w:pPr>
              <w:jc w:val="center"/>
              <w:rPr>
                <w:rFonts w:ascii="宋体" w:hAnsi="宋体"/>
                <w:szCs w:val="21"/>
              </w:rPr>
            </w:pPr>
            <w:r>
              <w:rPr>
                <w:rFonts w:hint="eastAsia" w:ascii="宋体" w:hAnsi="宋体"/>
                <w:szCs w:val="21"/>
              </w:rPr>
              <w:t>账</w:t>
            </w:r>
            <w:r>
              <w:rPr>
                <w:rFonts w:ascii="宋体" w:hAnsi="宋体"/>
                <w:szCs w:val="21"/>
              </w:rPr>
              <w:t xml:space="preserve">    号</w:t>
            </w:r>
          </w:p>
        </w:tc>
        <w:tc>
          <w:tcPr>
            <w:tcW w:w="8437" w:type="dxa"/>
            <w:tcBorders>
              <w:bottom w:val="single" w:color="auto" w:sz="12" w:space="0"/>
              <w:right w:val="single" w:color="auto" w:sz="12" w:space="0"/>
            </w:tcBorders>
            <w:vAlign w:val="center"/>
          </w:tcPr>
          <w:p>
            <w:pPr>
              <w:jc w:val="center"/>
              <w:rPr>
                <w:rFonts w:ascii="宋体" w:hAnsi="宋体"/>
                <w:szCs w:val="21"/>
              </w:rPr>
            </w:pPr>
            <w:r>
              <w:rPr>
                <w:rFonts w:hint="eastAsia" w:ascii="宋体" w:hAnsi="宋体"/>
                <w:color w:val="000000"/>
                <w:sz w:val="21"/>
                <w:szCs w:val="21"/>
              </w:rPr>
              <w:t>696614971</w:t>
            </w:r>
          </w:p>
        </w:tc>
      </w:tr>
    </w:tbl>
    <w:p>
      <w:pPr>
        <w:spacing w:line="520" w:lineRule="exact"/>
        <w:ind w:left="315"/>
        <w:rPr>
          <w:rFonts w:ascii="宋体" w:hAnsi="宋体"/>
        </w:rPr>
      </w:pPr>
    </w:p>
    <w:p>
      <w:pPr>
        <w:spacing w:line="440" w:lineRule="exact"/>
        <w:ind w:left="567"/>
        <w:rPr>
          <w:rFonts w:ascii="宋体" w:hAnsi="宋体"/>
          <w:b/>
          <w:sz w:val="28"/>
          <w:szCs w:val="28"/>
        </w:rPr>
      </w:pPr>
      <w:r>
        <w:rPr>
          <w:rFonts w:ascii="宋体" w:hAnsi="宋体"/>
        </w:rPr>
        <w:br w:type="page"/>
      </w:r>
    </w:p>
    <w:p>
      <w:pPr>
        <w:numPr>
          <w:ilvl w:val="0"/>
          <w:numId w:val="15"/>
        </w:numPr>
        <w:spacing w:line="440" w:lineRule="exact"/>
        <w:rPr>
          <w:rFonts w:ascii="宋体" w:hAnsi="宋体"/>
          <w:bCs/>
          <w:sz w:val="28"/>
        </w:rPr>
      </w:pPr>
    </w:p>
    <w:p>
      <w:pPr>
        <w:ind w:left="425"/>
        <w:jc w:val="center"/>
        <w:outlineLvl w:val="2"/>
        <w:rPr>
          <w:rFonts w:ascii="宋体" w:hAnsi="宋体"/>
          <w:b/>
          <w:sz w:val="28"/>
          <w:szCs w:val="28"/>
        </w:rPr>
      </w:pPr>
      <w:r>
        <w:rPr>
          <w:rFonts w:hint="eastAsia" w:ascii="宋体" w:hAnsi="宋体"/>
          <w:b/>
          <w:sz w:val="28"/>
          <w:szCs w:val="28"/>
        </w:rPr>
        <w:t>开票资料说明函</w:t>
      </w:r>
    </w:p>
    <w:p>
      <w:pPr>
        <w:adjustRightInd w:val="0"/>
        <w:snapToGrid w:val="0"/>
        <w:spacing w:line="360" w:lineRule="auto"/>
        <w:rPr>
          <w:rFonts w:ascii="宋体" w:hAnsi="宋体"/>
          <w:b/>
        </w:rPr>
      </w:pPr>
      <w:r>
        <w:rPr>
          <w:rFonts w:hint="eastAsia" w:ascii="宋体" w:hAnsi="宋体"/>
          <w:b/>
          <w:lang w:eastAsia="zh-CN"/>
        </w:rPr>
        <w:t>广州宝诚招标代理咨询有限公司</w:t>
      </w:r>
      <w:r>
        <w:rPr>
          <w:rFonts w:hint="eastAsia" w:ascii="宋体" w:hAnsi="宋体"/>
          <w:b/>
        </w:rPr>
        <w:t>:</w:t>
      </w:r>
    </w:p>
    <w:p>
      <w:pPr>
        <w:adjustRightInd w:val="0"/>
        <w:snapToGrid w:val="0"/>
        <w:spacing w:line="360" w:lineRule="auto"/>
        <w:ind w:firstLine="420" w:firstLineChars="200"/>
        <w:rPr>
          <w:rFonts w:ascii="宋体" w:hAnsi="宋体" w:cs="宋体"/>
          <w:szCs w:val="21"/>
        </w:rPr>
      </w:pPr>
      <w:r>
        <w:rPr>
          <w:rFonts w:hint="eastAsia" w:ascii="宋体" w:hAnsi="宋体"/>
        </w:rPr>
        <w:t>本公司</w:t>
      </w:r>
      <w:r>
        <w:rPr>
          <w:rFonts w:hint="eastAsia" w:ascii="宋体" w:hAnsi="宋体"/>
          <w:u w:val="single"/>
        </w:rPr>
        <w:t xml:space="preserve">       (投标人名称)      </w:t>
      </w:r>
      <w:r>
        <w:rPr>
          <w:rFonts w:hint="eastAsia" w:ascii="宋体" w:hAnsi="宋体"/>
        </w:rPr>
        <w:t>在参加在贵公司举行的</w:t>
      </w:r>
      <w:r>
        <w:rPr>
          <w:rFonts w:hint="eastAsia" w:ascii="宋体" w:hAnsi="宋体"/>
          <w:u w:val="single"/>
        </w:rPr>
        <w:t xml:space="preserve">       (项目名称)      </w:t>
      </w:r>
      <w:r>
        <w:rPr>
          <w:rFonts w:hint="eastAsia" w:ascii="宋体" w:hAnsi="宋体"/>
        </w:rPr>
        <w:t>(项目编号：</w:t>
      </w:r>
      <w:r>
        <w:rPr>
          <w:rFonts w:hint="eastAsia" w:ascii="宋体" w:hAnsi="宋体"/>
          <w:lang w:eastAsia="zh-CN"/>
        </w:rPr>
        <w:t>GZBC20FG01001</w:t>
      </w:r>
      <w:r>
        <w:rPr>
          <w:rFonts w:hint="eastAsia" w:ascii="宋体" w:hAnsi="宋体"/>
        </w:rPr>
        <w:t>)的招标中如获中标</w:t>
      </w:r>
      <w:r>
        <w:rPr>
          <w:rFonts w:hint="eastAsia" w:ascii="宋体" w:hAnsi="宋体" w:cs="宋体"/>
          <w:szCs w:val="21"/>
        </w:rPr>
        <w:t>，则开票类型选择</w:t>
      </w:r>
      <w:r>
        <w:rPr>
          <w:rFonts w:hint="eastAsia" w:ascii="宋体" w:hAnsi="宋体"/>
          <w:b/>
          <w:szCs w:val="21"/>
          <w:u w:val="single"/>
        </w:rPr>
        <w:t>□增值税普通发票□增值税专用发票</w:t>
      </w:r>
      <w:r>
        <w:rPr>
          <w:rFonts w:hint="eastAsia" w:ascii="宋体" w:hAnsi="宋体"/>
          <w:szCs w:val="21"/>
        </w:rPr>
        <w:t>（</w:t>
      </w:r>
      <w:r>
        <w:rPr>
          <w:rFonts w:hint="eastAsia" w:ascii="宋体" w:hAnsi="宋体"/>
          <w:b/>
          <w:szCs w:val="21"/>
        </w:rPr>
        <w:t>请在对应的“□”打“√”，且只能选择其中一项）</w:t>
      </w:r>
      <w:r>
        <w:rPr>
          <w:rFonts w:hint="eastAsia" w:ascii="宋体" w:hAnsi="宋体" w:cs="宋体"/>
          <w:szCs w:val="21"/>
        </w:rPr>
        <w:t>，以及我司的开票资料如下：</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4130"/>
        <w:gridCol w:w="1293"/>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rPr>
              <w:t>单位名称</w:t>
            </w:r>
          </w:p>
        </w:tc>
        <w:tc>
          <w:tcPr>
            <w:tcW w:w="7250"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szCs w:val="21"/>
              </w:rPr>
              <w:t>纳税人识别号</w:t>
            </w:r>
          </w:p>
        </w:tc>
        <w:tc>
          <w:tcPr>
            <w:tcW w:w="7250"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rPr>
              <w:t>地址</w:t>
            </w:r>
          </w:p>
        </w:tc>
        <w:tc>
          <w:tcPr>
            <w:tcW w:w="7250"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jc w:val="center"/>
        </w:trPr>
        <w:tc>
          <w:tcPr>
            <w:tcW w:w="2712" w:type="dxa"/>
            <w:vAlign w:val="center"/>
          </w:tcPr>
          <w:p>
            <w:pPr>
              <w:jc w:val="center"/>
              <w:rPr>
                <w:rFonts w:ascii="宋体" w:hAnsi="宋体"/>
              </w:rPr>
            </w:pPr>
            <w:r>
              <w:rPr>
                <w:rFonts w:hint="eastAsia" w:ascii="宋体" w:hAnsi="宋体"/>
              </w:rPr>
              <w:t>开户银行</w:t>
            </w:r>
            <w:r>
              <w:rPr>
                <w:rFonts w:ascii="宋体" w:hAnsi="宋体"/>
              </w:rPr>
              <w:br w:type="textWrapping"/>
            </w:r>
            <w:r>
              <w:rPr>
                <w:rFonts w:hint="eastAsia" w:ascii="宋体" w:hAnsi="宋体"/>
                <w:sz w:val="20"/>
                <w:szCs w:val="20"/>
              </w:rPr>
              <w:t>（具体到XX银行XX支行）</w:t>
            </w:r>
          </w:p>
        </w:tc>
        <w:tc>
          <w:tcPr>
            <w:tcW w:w="4130" w:type="dxa"/>
            <w:vAlign w:val="center"/>
          </w:tcPr>
          <w:p>
            <w:pPr>
              <w:jc w:val="center"/>
              <w:rPr>
                <w:rFonts w:ascii="宋体" w:hAnsi="宋体"/>
              </w:rPr>
            </w:pPr>
          </w:p>
        </w:tc>
        <w:tc>
          <w:tcPr>
            <w:tcW w:w="1293" w:type="dxa"/>
            <w:vAlign w:val="center"/>
          </w:tcPr>
          <w:p>
            <w:pPr>
              <w:jc w:val="center"/>
              <w:rPr>
                <w:rFonts w:ascii="宋体" w:hAnsi="宋体"/>
              </w:rPr>
            </w:pPr>
            <w:r>
              <w:rPr>
                <w:rFonts w:hint="eastAsia" w:ascii="宋体" w:hAnsi="宋体"/>
              </w:rPr>
              <w:t>联系电话</w:t>
            </w:r>
          </w:p>
        </w:tc>
        <w:tc>
          <w:tcPr>
            <w:tcW w:w="182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rPr>
              <w:t>账    号</w:t>
            </w:r>
          </w:p>
        </w:tc>
        <w:tc>
          <w:tcPr>
            <w:tcW w:w="4130" w:type="dxa"/>
            <w:vAlign w:val="center"/>
          </w:tcPr>
          <w:p>
            <w:pPr>
              <w:jc w:val="center"/>
              <w:rPr>
                <w:rFonts w:ascii="宋体" w:hAnsi="宋体"/>
              </w:rPr>
            </w:pPr>
          </w:p>
        </w:tc>
        <w:tc>
          <w:tcPr>
            <w:tcW w:w="1293" w:type="dxa"/>
            <w:vAlign w:val="center"/>
          </w:tcPr>
          <w:p>
            <w:pPr>
              <w:jc w:val="center"/>
              <w:rPr>
                <w:rFonts w:ascii="宋体" w:hAnsi="宋体"/>
              </w:rPr>
            </w:pPr>
            <w:r>
              <w:rPr>
                <w:rFonts w:hint="eastAsia" w:ascii="宋体" w:hAnsi="宋体"/>
              </w:rPr>
              <w:t>联系人</w:t>
            </w:r>
          </w:p>
        </w:tc>
        <w:tc>
          <w:tcPr>
            <w:tcW w:w="182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Height w:val="573" w:hRule="atLeast"/>
          <w:jc w:val="center"/>
        </w:trPr>
        <w:tc>
          <w:tcPr>
            <w:tcW w:w="9962" w:type="dxa"/>
            <w:gridSpan w:val="4"/>
            <w:vAlign w:val="center"/>
          </w:tcPr>
          <w:p>
            <w:pPr>
              <w:rPr>
                <w:rFonts w:ascii="宋体" w:hAnsi="宋体"/>
                <w:b/>
              </w:rPr>
            </w:pPr>
            <w:r>
              <w:rPr>
                <w:rFonts w:hint="eastAsia" w:ascii="宋体" w:hAnsi="宋体"/>
                <w:b/>
              </w:rPr>
              <w:t>附件：</w:t>
            </w:r>
            <w:r>
              <w:rPr>
                <w:rFonts w:hint="eastAsia" w:ascii="宋体" w:hAnsi="宋体"/>
                <w:b/>
                <w:szCs w:val="21"/>
              </w:rPr>
              <w:t>一般纳税人资格认定税务通知书或其他可证明具有该项资格证明文件的复印件。（加盖公章）</w:t>
            </w:r>
          </w:p>
        </w:tc>
      </w:tr>
    </w:tbl>
    <w:p>
      <w:pPr>
        <w:adjustRightInd w:val="0"/>
        <w:snapToGrid w:val="0"/>
        <w:spacing w:line="360" w:lineRule="auto"/>
        <w:ind w:firstLine="420" w:firstLineChars="200"/>
        <w:rPr>
          <w:rFonts w:ascii="宋体" w:hAnsi="宋体"/>
        </w:rPr>
      </w:pPr>
      <w:r>
        <w:rPr>
          <w:rFonts w:hint="eastAsia" w:ascii="宋体" w:hAnsi="宋体"/>
        </w:rPr>
        <w:t>开标当日，如我公司未按该要求填写、未提供有效的开票资料、未确认开具发票类型或确认的发票类型有误，则视为开具增值税普通发票。同意</w:t>
      </w:r>
      <w:r>
        <w:rPr>
          <w:rFonts w:hint="eastAsia" w:ascii="宋体" w:hAnsi="宋体"/>
          <w:lang w:eastAsia="zh-CN"/>
        </w:rPr>
        <w:t>广州宝诚招标代理咨询有限公司</w:t>
      </w:r>
      <w:r>
        <w:rPr>
          <w:rFonts w:hint="eastAsia" w:ascii="宋体" w:hAnsi="宋体"/>
        </w:rPr>
        <w:t>不予更换发票类型。并愿承担由此引起的一切后果。</w:t>
      </w:r>
    </w:p>
    <w:p>
      <w:pPr>
        <w:spacing w:line="360" w:lineRule="auto"/>
        <w:ind w:left="4725"/>
        <w:rPr>
          <w:rFonts w:ascii="宋体" w:hAnsi="宋体"/>
        </w:rPr>
      </w:pPr>
    </w:p>
    <w:p>
      <w:pPr>
        <w:spacing w:line="360" w:lineRule="auto"/>
        <w:ind w:left="4725"/>
        <w:rPr>
          <w:rFonts w:ascii="宋体" w:hAnsi="宋体"/>
          <w:szCs w:val="21"/>
        </w:rPr>
      </w:pPr>
      <w:r>
        <w:rPr>
          <w:rFonts w:hint="eastAsia" w:ascii="宋体" w:hAnsi="宋体"/>
          <w:szCs w:val="21"/>
        </w:rPr>
        <w:t>投标人名称（公章）：</w:t>
      </w:r>
      <w:r>
        <w:rPr>
          <w:rFonts w:hint="eastAsia" w:ascii="宋体" w:hAnsi="宋体"/>
          <w:u w:val="single"/>
        </w:rPr>
        <w:t xml:space="preserve">             </w:t>
      </w:r>
    </w:p>
    <w:p>
      <w:pPr>
        <w:spacing w:line="360" w:lineRule="auto"/>
        <w:ind w:left="4725"/>
        <w:rPr>
          <w:rFonts w:ascii="宋体" w:hAnsi="宋体"/>
          <w:szCs w:val="21"/>
        </w:rPr>
      </w:pPr>
      <w:r>
        <w:rPr>
          <w:rFonts w:hint="eastAsia" w:ascii="宋体" w:hAnsi="宋体"/>
          <w:szCs w:val="21"/>
        </w:rPr>
        <w:t>投标人地址：</w:t>
      </w:r>
      <w:r>
        <w:rPr>
          <w:rFonts w:hint="eastAsia" w:ascii="宋体" w:hAnsi="宋体"/>
          <w:u w:val="single"/>
        </w:rPr>
        <w:t xml:space="preserve">             </w:t>
      </w:r>
    </w:p>
    <w:p>
      <w:pPr>
        <w:spacing w:line="440" w:lineRule="exact"/>
        <w:rPr>
          <w:rFonts w:hint="eastAsia" w:ascii="宋体" w:hAnsi="宋体"/>
          <w:u w:val="single"/>
        </w:rPr>
      </w:pPr>
      <w:r>
        <w:rPr>
          <w:rFonts w:hint="eastAsia" w:ascii="宋体" w:hAnsi="宋体"/>
          <w:szCs w:val="21"/>
        </w:rPr>
        <w:t>法定代表人或投标人授权代表（签署本人姓名或印盖本人姓名章）：</w:t>
      </w:r>
      <w:r>
        <w:rPr>
          <w:rFonts w:hint="eastAsia" w:ascii="宋体" w:hAnsi="宋体"/>
          <w:u w:val="single"/>
        </w:rPr>
        <w:t xml:space="preserve">          </w:t>
      </w:r>
    </w:p>
    <w:p>
      <w:pPr>
        <w:spacing w:line="440" w:lineRule="exact"/>
        <w:rPr>
          <w:rFonts w:ascii="宋体" w:hAnsi="宋体"/>
        </w:rPr>
        <w:sectPr>
          <w:pgSz w:w="11906" w:h="16838"/>
          <w:pgMar w:top="1440" w:right="1080" w:bottom="1440" w:left="1080" w:header="851" w:footer="992" w:gutter="0"/>
          <w:cols w:space="720" w:num="1"/>
          <w:docGrid w:type="lines" w:linePitch="312" w:charSpace="0"/>
        </w:sectPr>
      </w:pPr>
    </w:p>
    <w:p>
      <w:pPr>
        <w:spacing w:line="360" w:lineRule="auto"/>
        <w:jc w:val="both"/>
        <w:rPr>
          <w:rFonts w:hint="eastAsia" w:ascii="宋体" w:hAnsi="宋体"/>
          <w:b/>
          <w:bCs/>
          <w:sz w:val="28"/>
          <w:szCs w:val="28"/>
        </w:rPr>
      </w:pPr>
      <w:bookmarkStart w:id="34" w:name="_Toc435542344"/>
      <w:bookmarkStart w:id="35" w:name="_Toc438223019"/>
      <w:bookmarkStart w:id="36" w:name="_Toc435516649"/>
      <w:bookmarkStart w:id="37" w:name="_Toc480529443"/>
      <w:bookmarkStart w:id="38" w:name="_Toc492302255"/>
      <w:bookmarkStart w:id="39" w:name="_Toc435174932"/>
      <w:r>
        <w:rPr>
          <w:rFonts w:hint="eastAsia" w:ascii="宋体" w:hAnsi="宋体"/>
          <w:b/>
          <w:bCs/>
          <w:sz w:val="28"/>
          <w:szCs w:val="28"/>
        </w:rPr>
        <w:br w:type="page"/>
      </w:r>
    </w:p>
    <w:p>
      <w:pPr>
        <w:spacing w:line="240" w:lineRule="auto"/>
        <w:ind w:firstLine="281" w:firstLineChars="100"/>
        <w:jc w:val="center"/>
        <w:rPr>
          <w:rFonts w:ascii="宋体" w:hAnsi="宋体"/>
          <w:b/>
          <w:bCs/>
          <w:i w:val="0"/>
          <w:iCs w:val="0"/>
          <w:sz w:val="28"/>
          <w:szCs w:val="28"/>
        </w:rPr>
      </w:pPr>
      <w:r>
        <w:rPr>
          <w:rFonts w:hint="eastAsia" w:ascii="宋体" w:hAnsi="宋体"/>
          <w:b/>
          <w:bCs/>
          <w:sz w:val="28"/>
          <w:szCs w:val="28"/>
        </w:rPr>
        <w:t>第七章</w:t>
      </w:r>
      <w:r>
        <w:rPr>
          <w:rFonts w:ascii="宋体" w:hAnsi="宋体"/>
          <w:b/>
          <w:bCs/>
          <w:sz w:val="28"/>
          <w:szCs w:val="28"/>
        </w:rPr>
        <w:t xml:space="preserve"> </w:t>
      </w:r>
      <w:r>
        <w:rPr>
          <w:rFonts w:ascii="宋体" w:hAnsi="宋体"/>
          <w:b/>
          <w:bCs/>
          <w:i w:val="0"/>
          <w:iCs w:val="0"/>
          <w:sz w:val="28"/>
          <w:szCs w:val="28"/>
        </w:rPr>
        <w:t xml:space="preserve"> </w:t>
      </w:r>
      <w:r>
        <w:rPr>
          <w:rFonts w:hint="eastAsia" w:ascii="宋体" w:hAnsi="宋体"/>
          <w:b/>
          <w:bCs/>
          <w:i w:val="0"/>
          <w:iCs w:val="0"/>
          <w:sz w:val="28"/>
          <w:szCs w:val="28"/>
        </w:rPr>
        <w:t>投标人须知</w:t>
      </w:r>
      <w:bookmarkEnd w:id="34"/>
      <w:bookmarkEnd w:id="35"/>
      <w:bookmarkEnd w:id="36"/>
      <w:bookmarkEnd w:id="37"/>
      <w:bookmarkEnd w:id="38"/>
      <w:bookmarkEnd w:id="39"/>
      <w:bookmarkStart w:id="40" w:name="_Toc292267790"/>
      <w:bookmarkStart w:id="41" w:name="_Toc438223018"/>
      <w:bookmarkStart w:id="42" w:name="_Toc435542343"/>
      <w:bookmarkStart w:id="43" w:name="_Toc435516648"/>
      <w:bookmarkStart w:id="44" w:name="_Toc435174931"/>
      <w:bookmarkStart w:id="45" w:name="_Toc435114677"/>
      <w:bookmarkStart w:id="46" w:name="_Toc435114676"/>
      <w:r>
        <w:rPr>
          <w:rFonts w:hint="eastAsia" w:ascii="宋体" w:hAnsi="宋体"/>
          <w:b/>
          <w:bCs/>
          <w:i w:val="0"/>
          <w:iCs w:val="0"/>
          <w:sz w:val="28"/>
          <w:szCs w:val="28"/>
        </w:rPr>
        <w:t>（</w:t>
      </w:r>
      <w:bookmarkEnd w:id="40"/>
      <w:r>
        <w:rPr>
          <w:rFonts w:hint="eastAsia" w:ascii="宋体" w:hAnsi="宋体"/>
          <w:b/>
          <w:bCs/>
          <w:i w:val="0"/>
          <w:iCs w:val="0"/>
          <w:sz w:val="28"/>
          <w:szCs w:val="28"/>
        </w:rPr>
        <w:t>通用条款）</w:t>
      </w:r>
      <w:bookmarkEnd w:id="41"/>
      <w:bookmarkEnd w:id="42"/>
      <w:bookmarkEnd w:id="43"/>
      <w:bookmarkEnd w:id="44"/>
      <w:bookmarkEnd w:id="45"/>
      <w:bookmarkEnd w:id="46"/>
    </w:p>
    <w:p>
      <w:pPr>
        <w:numPr>
          <w:ilvl w:val="0"/>
          <w:numId w:val="21"/>
        </w:numPr>
        <w:autoSpaceDE w:val="0"/>
        <w:autoSpaceDN w:val="0"/>
        <w:adjustRightInd w:val="0"/>
        <w:snapToGrid w:val="0"/>
        <w:spacing w:beforeLines="100" w:afterLines="100" w:line="240" w:lineRule="auto"/>
        <w:ind w:left="1012" w:hanging="1012" w:hangingChars="360"/>
        <w:jc w:val="center"/>
        <w:outlineLvl w:val="1"/>
        <w:rPr>
          <w:rFonts w:ascii="宋体" w:hAnsi="宋体"/>
          <w:b/>
          <w:i w:val="0"/>
          <w:iCs w:val="0"/>
          <w:sz w:val="28"/>
          <w:szCs w:val="28"/>
        </w:rPr>
      </w:pPr>
      <w:bookmarkStart w:id="47" w:name="_Toc435542345"/>
      <w:bookmarkStart w:id="48" w:name="_Toc438223020"/>
      <w:r>
        <w:rPr>
          <w:rFonts w:ascii="宋体" w:hAnsi="宋体"/>
          <w:b/>
          <w:i w:val="0"/>
          <w:iCs w:val="0"/>
          <w:sz w:val="28"/>
          <w:szCs w:val="28"/>
          <w:lang w:eastAsia="zh-TW"/>
        </w:rPr>
        <w:t>说 明</w:t>
      </w:r>
      <w:bookmarkEnd w:id="47"/>
      <w:bookmarkEnd w:id="48"/>
      <w:bookmarkStart w:id="49" w:name="_Toc292267791"/>
    </w:p>
    <w:bookmarkEnd w:id="49"/>
    <w:p>
      <w:pPr>
        <w:numPr>
          <w:ilvl w:val="0"/>
          <w:numId w:val="22"/>
        </w:numPr>
        <w:autoSpaceDE w:val="0"/>
        <w:autoSpaceDN w:val="0"/>
        <w:adjustRightInd w:val="0"/>
        <w:snapToGrid w:val="0"/>
        <w:spacing w:line="360" w:lineRule="auto"/>
        <w:ind w:left="449" w:hanging="449" w:hangingChars="213"/>
        <w:outlineLvl w:val="2"/>
        <w:rPr>
          <w:rFonts w:ascii="宋体" w:hAnsi="宋体"/>
          <w:b/>
          <w:szCs w:val="21"/>
        </w:rPr>
      </w:pPr>
      <w:bookmarkStart w:id="50" w:name="_Toc237787451"/>
      <w:r>
        <w:rPr>
          <w:rFonts w:hint="eastAsia" w:ascii="宋体" w:hAnsi="宋体"/>
          <w:b/>
          <w:szCs w:val="21"/>
        </w:rPr>
        <w:t>采购项目与采购当事人说明</w:t>
      </w:r>
      <w:bookmarkEnd w:id="50"/>
    </w:p>
    <w:p>
      <w:pPr>
        <w:numPr>
          <w:ilvl w:val="1"/>
          <w:numId w:val="22"/>
        </w:numPr>
        <w:autoSpaceDE w:val="0"/>
        <w:autoSpaceDN w:val="0"/>
        <w:adjustRightInd w:val="0"/>
        <w:snapToGrid w:val="0"/>
        <w:spacing w:line="360" w:lineRule="auto"/>
        <w:jc w:val="left"/>
        <w:rPr>
          <w:rFonts w:ascii="宋体" w:hAnsi="宋体"/>
          <w:szCs w:val="21"/>
        </w:rPr>
      </w:pPr>
      <w:bookmarkStart w:id="51" w:name="_Toc237787452"/>
      <w:r>
        <w:rPr>
          <w:rFonts w:hint="eastAsia" w:ascii="宋体" w:hAnsi="宋体"/>
          <w:szCs w:val="21"/>
        </w:rPr>
        <w:t>采购人指依法进行政府采购的</w:t>
      </w:r>
      <w:r>
        <w:rPr>
          <w:rFonts w:ascii="宋体" w:hAnsi="宋体"/>
          <w:szCs w:val="21"/>
        </w:rPr>
        <w:t>国家机关、事业单位和团体组织</w:t>
      </w:r>
      <w:r>
        <w:rPr>
          <w:rFonts w:hint="eastAsia" w:ascii="宋体" w:hAnsi="宋体"/>
          <w:szCs w:val="21"/>
        </w:rPr>
        <w:t>。本招标文件</w:t>
      </w:r>
      <w:r>
        <w:rPr>
          <w:rFonts w:hint="eastAsia" w:ascii="宋体" w:hAnsi="宋体"/>
          <w:b/>
          <w:szCs w:val="21"/>
        </w:rPr>
        <w:t>投标资料表</w:t>
      </w:r>
      <w:r>
        <w:rPr>
          <w:rFonts w:hint="eastAsia" w:ascii="宋体" w:hAnsi="宋体"/>
          <w:szCs w:val="21"/>
        </w:rPr>
        <w:t>中所述的采购人已拥有一笔财政性资金/贷款。采购人计划将一部分或全部资金/贷款用于支付本次招标后所签订合同项下的款项</w:t>
      </w:r>
      <w:r>
        <w:rPr>
          <w:rFonts w:hint="eastAsia" w:ascii="宋体" w:hAnsi="宋体" w:cs="宋体"/>
          <w:szCs w:val="21"/>
        </w:rPr>
        <w:t>。</w:t>
      </w:r>
    </w:p>
    <w:bookmarkEnd w:id="51"/>
    <w:p>
      <w:pPr>
        <w:numPr>
          <w:ilvl w:val="1"/>
          <w:numId w:val="22"/>
        </w:numPr>
        <w:autoSpaceDE w:val="0"/>
        <w:autoSpaceDN w:val="0"/>
        <w:adjustRightInd w:val="0"/>
        <w:snapToGrid w:val="0"/>
        <w:spacing w:line="360" w:lineRule="auto"/>
        <w:jc w:val="left"/>
        <w:rPr>
          <w:rFonts w:ascii="宋体" w:hAnsi="宋体"/>
          <w:b/>
          <w:szCs w:val="21"/>
        </w:rPr>
      </w:pPr>
      <w:bookmarkStart w:id="52" w:name="_Toc237787453"/>
      <w:r>
        <w:rPr>
          <w:rFonts w:hint="eastAsia" w:ascii="宋体" w:hAnsi="宋体"/>
          <w:szCs w:val="21"/>
        </w:rPr>
        <w:t>本次采购项目的采购代理机构的名称、地址、电话、传真和电子邮箱见</w:t>
      </w:r>
      <w:r>
        <w:rPr>
          <w:rFonts w:hint="eastAsia" w:ascii="宋体" w:hAnsi="宋体"/>
          <w:b/>
          <w:szCs w:val="21"/>
        </w:rPr>
        <w:t>投标资料表。</w:t>
      </w:r>
    </w:p>
    <w:p>
      <w:pPr>
        <w:numPr>
          <w:ilvl w:val="1"/>
          <w:numId w:val="22"/>
        </w:numPr>
        <w:autoSpaceDE w:val="0"/>
        <w:autoSpaceDN w:val="0"/>
        <w:adjustRightInd w:val="0"/>
        <w:snapToGrid w:val="0"/>
        <w:spacing w:line="360" w:lineRule="auto"/>
        <w:jc w:val="left"/>
        <w:rPr>
          <w:rFonts w:ascii="宋体" w:hAnsi="宋体"/>
          <w:b/>
          <w:szCs w:val="21"/>
        </w:rPr>
      </w:pPr>
      <w:r>
        <w:rPr>
          <w:rFonts w:hint="eastAsia" w:ascii="宋体" w:hAnsi="宋体"/>
          <w:szCs w:val="21"/>
        </w:rPr>
        <w:t>本次采购项目资金性质见</w:t>
      </w:r>
      <w:r>
        <w:rPr>
          <w:rFonts w:hint="eastAsia" w:ascii="宋体" w:hAnsi="宋体"/>
          <w:b/>
          <w:szCs w:val="21"/>
        </w:rPr>
        <w:t>投标资料表。</w:t>
      </w:r>
      <w:bookmarkEnd w:id="52"/>
    </w:p>
    <w:p>
      <w:pPr>
        <w:numPr>
          <w:ilvl w:val="0"/>
          <w:numId w:val="22"/>
        </w:numPr>
        <w:autoSpaceDE w:val="0"/>
        <w:autoSpaceDN w:val="0"/>
        <w:adjustRightInd w:val="0"/>
        <w:snapToGrid w:val="0"/>
        <w:spacing w:line="360" w:lineRule="auto"/>
        <w:ind w:left="449" w:hanging="449" w:hangingChars="213"/>
        <w:outlineLvl w:val="2"/>
        <w:rPr>
          <w:rFonts w:ascii="宋体" w:hAnsi="宋体"/>
          <w:b/>
          <w:szCs w:val="21"/>
        </w:rPr>
      </w:pPr>
      <w:bookmarkStart w:id="53" w:name="_Toc237787454"/>
      <w:r>
        <w:rPr>
          <w:rFonts w:hint="eastAsia" w:ascii="宋体" w:hAnsi="宋体"/>
          <w:b/>
          <w:szCs w:val="21"/>
        </w:rPr>
        <w:t>定义及解释</w:t>
      </w:r>
      <w:bookmarkEnd w:id="53"/>
    </w:p>
    <w:p>
      <w:pPr>
        <w:widowControl/>
        <w:numPr>
          <w:ilvl w:val="1"/>
          <w:numId w:val="22"/>
        </w:numPr>
        <w:adjustRightInd w:val="0"/>
        <w:snapToGrid w:val="0"/>
        <w:spacing w:line="360" w:lineRule="auto"/>
        <w:jc w:val="left"/>
        <w:rPr>
          <w:rFonts w:ascii="宋体" w:hAnsi="宋体"/>
          <w:szCs w:val="21"/>
        </w:rPr>
      </w:pPr>
      <w:bookmarkStart w:id="54" w:name="_Toc237787457"/>
      <w:r>
        <w:rPr>
          <w:rFonts w:hint="eastAsia" w:ascii="宋体" w:hAnsi="宋体"/>
          <w:szCs w:val="21"/>
        </w:rPr>
        <w:t>服务：投标人按招标文件规定完成的全部服务内容，其中包括完成服务所需的货物，以及须承担的技术支持、培训和其它伴随服务。</w:t>
      </w:r>
    </w:p>
    <w:p>
      <w:pPr>
        <w:widowControl/>
        <w:numPr>
          <w:ilvl w:val="1"/>
          <w:numId w:val="22"/>
        </w:numPr>
        <w:adjustRightInd w:val="0"/>
        <w:snapToGrid w:val="0"/>
        <w:spacing w:line="360" w:lineRule="auto"/>
        <w:jc w:val="left"/>
        <w:rPr>
          <w:rFonts w:ascii="宋体" w:hAnsi="宋体"/>
          <w:szCs w:val="21"/>
        </w:rPr>
      </w:pPr>
      <w:r>
        <w:rPr>
          <w:rFonts w:hint="eastAsia" w:ascii="宋体" w:hAnsi="宋体"/>
          <w:szCs w:val="21"/>
        </w:rPr>
        <w:t>货物：投标人制造或组织符合招标文件要求的货物等。投标的货物必须是其合法生产、合法来源的符合国家有关标准要求的货物，并满足招标文件规定的规格、参数、质量、价格、有效期、售后服务等要求。</w:t>
      </w:r>
    </w:p>
    <w:bookmarkEnd w:id="54"/>
    <w:p>
      <w:pPr>
        <w:widowControl/>
        <w:numPr>
          <w:ilvl w:val="1"/>
          <w:numId w:val="22"/>
        </w:numPr>
        <w:adjustRightInd w:val="0"/>
        <w:snapToGrid w:val="0"/>
        <w:spacing w:line="360" w:lineRule="auto"/>
        <w:jc w:val="left"/>
        <w:rPr>
          <w:rFonts w:ascii="宋体" w:hAnsi="宋体"/>
          <w:szCs w:val="21"/>
        </w:rPr>
      </w:pPr>
      <w:r>
        <w:rPr>
          <w:rFonts w:hint="eastAsia" w:ascii="宋体" w:hAnsi="宋体"/>
          <w:szCs w:val="21"/>
        </w:rPr>
        <w:t>招标采购单位：采购人和采购代理机构。</w:t>
      </w:r>
    </w:p>
    <w:p>
      <w:pPr>
        <w:numPr>
          <w:ilvl w:val="1"/>
          <w:numId w:val="22"/>
        </w:numPr>
        <w:autoSpaceDE w:val="0"/>
        <w:autoSpaceDN w:val="0"/>
        <w:adjustRightInd w:val="0"/>
        <w:snapToGrid w:val="0"/>
        <w:spacing w:line="360" w:lineRule="auto"/>
        <w:rPr>
          <w:rFonts w:ascii="宋体" w:hAnsi="宋体" w:cs="黑体"/>
          <w:b/>
          <w:bCs/>
          <w:szCs w:val="21"/>
        </w:rPr>
      </w:pPr>
      <w:r>
        <w:rPr>
          <w:rFonts w:hint="eastAsia" w:ascii="宋体" w:hAnsi="宋体"/>
          <w:szCs w:val="21"/>
        </w:rPr>
        <w:t>监管部门：</w:t>
      </w:r>
      <w:r>
        <w:rPr>
          <w:rFonts w:hint="eastAsia" w:ascii="宋体" w:hAnsi="宋体" w:cs="宋体"/>
          <w:szCs w:val="21"/>
          <w:lang w:eastAsia="zh-TW"/>
        </w:rPr>
        <w:t>同级</w:t>
      </w:r>
      <w:r>
        <w:rPr>
          <w:rFonts w:hint="eastAsia" w:ascii="宋体" w:hAnsi="宋体" w:cs="宋体"/>
          <w:szCs w:val="21"/>
        </w:rPr>
        <w:t>或</w:t>
      </w:r>
      <w:r>
        <w:rPr>
          <w:rFonts w:hint="eastAsia" w:ascii="宋体" w:hAnsi="宋体" w:cs="宋体"/>
          <w:szCs w:val="21"/>
          <w:lang w:eastAsia="zh-TW"/>
        </w:rPr>
        <w:t>以上人民政府财政部门</w:t>
      </w:r>
      <w:r>
        <w:rPr>
          <w:rFonts w:hint="eastAsia" w:ascii="宋体" w:hAnsi="宋体" w:cs="宋体"/>
          <w:szCs w:val="21"/>
        </w:rPr>
        <w:t>。</w:t>
      </w:r>
    </w:p>
    <w:p>
      <w:pPr>
        <w:widowControl/>
        <w:numPr>
          <w:ilvl w:val="1"/>
          <w:numId w:val="22"/>
        </w:numPr>
        <w:adjustRightInd w:val="0"/>
        <w:snapToGrid w:val="0"/>
        <w:spacing w:line="360" w:lineRule="auto"/>
        <w:jc w:val="left"/>
        <w:rPr>
          <w:rFonts w:ascii="宋体" w:hAnsi="宋体"/>
          <w:szCs w:val="21"/>
        </w:rPr>
      </w:pPr>
      <w:bookmarkStart w:id="55" w:name="_Toc237787460"/>
      <w:r>
        <w:rPr>
          <w:rFonts w:hint="eastAsia" w:ascii="宋体" w:hAnsi="宋体"/>
          <w:szCs w:val="21"/>
        </w:rPr>
        <w:t>评标委员会：是依法组建的、负责本次采购的评标工作的临时性机构。</w:t>
      </w:r>
      <w:bookmarkEnd w:id="55"/>
    </w:p>
    <w:p>
      <w:pPr>
        <w:widowControl/>
        <w:numPr>
          <w:ilvl w:val="1"/>
          <w:numId w:val="22"/>
        </w:numPr>
        <w:adjustRightInd w:val="0"/>
        <w:snapToGrid w:val="0"/>
        <w:spacing w:line="360" w:lineRule="auto"/>
        <w:jc w:val="left"/>
        <w:rPr>
          <w:rFonts w:ascii="宋体" w:hAnsi="宋体"/>
          <w:szCs w:val="21"/>
        </w:rPr>
      </w:pPr>
      <w:r>
        <w:rPr>
          <w:rFonts w:hint="eastAsia" w:ascii="宋体" w:hAnsi="宋体"/>
          <w:szCs w:val="21"/>
        </w:rPr>
        <w:t>中标人：经法定程序确定并授予合同的投标人。</w:t>
      </w:r>
    </w:p>
    <w:p>
      <w:pPr>
        <w:widowControl/>
        <w:numPr>
          <w:ilvl w:val="1"/>
          <w:numId w:val="22"/>
        </w:numPr>
        <w:adjustRightInd w:val="0"/>
        <w:snapToGrid w:val="0"/>
        <w:spacing w:line="360" w:lineRule="auto"/>
        <w:jc w:val="left"/>
        <w:rPr>
          <w:rFonts w:ascii="宋体" w:hAnsi="宋体"/>
          <w:szCs w:val="21"/>
        </w:rPr>
      </w:pPr>
      <w:bookmarkStart w:id="56" w:name="_Toc237787461"/>
      <w:r>
        <w:rPr>
          <w:rFonts w:hint="eastAsia" w:ascii="宋体" w:hAnsi="宋体"/>
          <w:szCs w:val="21"/>
        </w:rPr>
        <w:t>日期：指公历日。</w:t>
      </w:r>
      <w:bookmarkEnd w:id="56"/>
    </w:p>
    <w:p>
      <w:pPr>
        <w:widowControl/>
        <w:numPr>
          <w:ilvl w:val="1"/>
          <w:numId w:val="22"/>
        </w:numPr>
        <w:adjustRightInd w:val="0"/>
        <w:snapToGrid w:val="0"/>
        <w:spacing w:line="360" w:lineRule="auto"/>
        <w:jc w:val="left"/>
        <w:rPr>
          <w:rFonts w:ascii="宋体" w:hAnsi="宋体"/>
          <w:szCs w:val="21"/>
        </w:rPr>
      </w:pPr>
      <w:bookmarkStart w:id="57" w:name="_Toc237787462"/>
      <w:r>
        <w:rPr>
          <w:rFonts w:hint="eastAsia" w:ascii="宋体" w:hAnsi="宋体"/>
          <w:szCs w:val="21"/>
        </w:rPr>
        <w:t>合同：依据本次货物及服务招标采购结果签订的协议。</w:t>
      </w:r>
      <w:bookmarkEnd w:id="57"/>
    </w:p>
    <w:p>
      <w:pPr>
        <w:widowControl/>
        <w:numPr>
          <w:ilvl w:val="1"/>
          <w:numId w:val="22"/>
        </w:numPr>
        <w:adjustRightInd w:val="0"/>
        <w:snapToGrid w:val="0"/>
        <w:spacing w:line="360" w:lineRule="auto"/>
        <w:jc w:val="left"/>
        <w:rPr>
          <w:rFonts w:ascii="宋体" w:hAnsi="宋体"/>
          <w:szCs w:val="21"/>
        </w:rPr>
      </w:pPr>
      <w:bookmarkStart w:id="58" w:name="_Toc237787463"/>
      <w:r>
        <w:rPr>
          <w:rFonts w:hint="eastAsia" w:ascii="宋体" w:hAnsi="宋体"/>
          <w:szCs w:val="21"/>
        </w:rPr>
        <w:t>招标文件中的标题或题名仅起引导作用，而不应视为对招标文件内容的理解和解释。</w:t>
      </w:r>
      <w:bookmarkEnd w:id="58"/>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合格的投标人</w:t>
      </w:r>
    </w:p>
    <w:p>
      <w:pPr>
        <w:numPr>
          <w:ilvl w:val="1"/>
          <w:numId w:val="2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投标人是响应招标、已在采购代理机构处成功办理报名登记及购买招标文件并参加投标竞争的中华人民共和国境内的法人、其他组织或者自然人。</w:t>
      </w:r>
    </w:p>
    <w:p>
      <w:pPr>
        <w:numPr>
          <w:ilvl w:val="1"/>
          <w:numId w:val="2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符合《中华人民共和国政府采购法》第二十二条规定：</w:t>
      </w:r>
    </w:p>
    <w:p>
      <w:pPr>
        <w:numPr>
          <w:ilvl w:val="2"/>
          <w:numId w:val="22"/>
        </w:numPr>
        <w:tabs>
          <w:tab w:val="left" w:pos="851"/>
        </w:tabs>
        <w:autoSpaceDE w:val="0"/>
        <w:autoSpaceDN w:val="0"/>
        <w:adjustRightInd w:val="0"/>
        <w:snapToGrid w:val="0"/>
        <w:spacing w:line="360" w:lineRule="auto"/>
        <w:rPr>
          <w:rFonts w:ascii="宋体" w:hAnsi="宋体"/>
          <w:szCs w:val="21"/>
        </w:rPr>
      </w:pPr>
      <w:r>
        <w:rPr>
          <w:rFonts w:ascii="宋体" w:hAnsi="宋体"/>
          <w:szCs w:val="21"/>
        </w:rPr>
        <w:t>具有独立承担民事责任的能力。</w:t>
      </w:r>
    </w:p>
    <w:p>
      <w:pPr>
        <w:numPr>
          <w:ilvl w:val="2"/>
          <w:numId w:val="22"/>
        </w:numPr>
        <w:tabs>
          <w:tab w:val="left" w:pos="851"/>
        </w:tabs>
        <w:autoSpaceDE w:val="0"/>
        <w:autoSpaceDN w:val="0"/>
        <w:adjustRightInd w:val="0"/>
        <w:snapToGrid w:val="0"/>
        <w:spacing w:line="360" w:lineRule="auto"/>
        <w:rPr>
          <w:rFonts w:ascii="宋体" w:hAnsi="宋体"/>
          <w:szCs w:val="21"/>
        </w:rPr>
      </w:pPr>
      <w:r>
        <w:rPr>
          <w:rFonts w:ascii="宋体" w:hAnsi="宋体"/>
          <w:szCs w:val="21"/>
        </w:rPr>
        <w:t>具有良好的商业信誉和健全的财务会计制度</w:t>
      </w:r>
      <w:r>
        <w:rPr>
          <w:rFonts w:hint="eastAsia" w:ascii="宋体" w:hAnsi="宋体"/>
          <w:szCs w:val="21"/>
        </w:rPr>
        <w:t>。</w:t>
      </w:r>
    </w:p>
    <w:p>
      <w:pPr>
        <w:numPr>
          <w:ilvl w:val="2"/>
          <w:numId w:val="22"/>
        </w:numPr>
        <w:tabs>
          <w:tab w:val="left" w:pos="851"/>
        </w:tabs>
        <w:autoSpaceDE w:val="0"/>
        <w:autoSpaceDN w:val="0"/>
        <w:adjustRightInd w:val="0"/>
        <w:snapToGrid w:val="0"/>
        <w:spacing w:line="360" w:lineRule="auto"/>
        <w:rPr>
          <w:rFonts w:ascii="宋体" w:hAnsi="宋体"/>
          <w:szCs w:val="21"/>
        </w:rPr>
      </w:pPr>
      <w:r>
        <w:rPr>
          <w:rFonts w:ascii="宋体" w:hAnsi="宋体"/>
          <w:szCs w:val="21"/>
        </w:rPr>
        <w:t>具有履行合同所必需的设备和专业技术能力</w:t>
      </w:r>
      <w:r>
        <w:rPr>
          <w:rFonts w:hint="eastAsia" w:ascii="宋体" w:hAnsi="宋体"/>
          <w:szCs w:val="21"/>
        </w:rPr>
        <w:t>。</w:t>
      </w:r>
    </w:p>
    <w:p>
      <w:pPr>
        <w:numPr>
          <w:ilvl w:val="2"/>
          <w:numId w:val="22"/>
        </w:numPr>
        <w:tabs>
          <w:tab w:val="left" w:pos="851"/>
        </w:tabs>
        <w:autoSpaceDE w:val="0"/>
        <w:autoSpaceDN w:val="0"/>
        <w:adjustRightInd w:val="0"/>
        <w:snapToGrid w:val="0"/>
        <w:spacing w:line="360" w:lineRule="auto"/>
        <w:rPr>
          <w:rFonts w:ascii="宋体" w:hAnsi="宋体"/>
          <w:szCs w:val="21"/>
        </w:rPr>
      </w:pPr>
      <w:r>
        <w:rPr>
          <w:rFonts w:ascii="宋体" w:hAnsi="宋体"/>
          <w:szCs w:val="21"/>
        </w:rPr>
        <w:t>有依法缴纳税收和社会保障资金的良好记录</w:t>
      </w:r>
      <w:r>
        <w:rPr>
          <w:rFonts w:hint="eastAsia" w:ascii="宋体" w:hAnsi="宋体"/>
          <w:szCs w:val="21"/>
        </w:rPr>
        <w:t>。</w:t>
      </w:r>
    </w:p>
    <w:p>
      <w:pPr>
        <w:numPr>
          <w:ilvl w:val="2"/>
          <w:numId w:val="22"/>
        </w:numPr>
        <w:tabs>
          <w:tab w:val="left" w:pos="851"/>
        </w:tabs>
        <w:autoSpaceDE w:val="0"/>
        <w:autoSpaceDN w:val="0"/>
        <w:adjustRightInd w:val="0"/>
        <w:snapToGrid w:val="0"/>
        <w:spacing w:line="360" w:lineRule="auto"/>
        <w:rPr>
          <w:rFonts w:ascii="宋体" w:hAnsi="宋体"/>
          <w:szCs w:val="21"/>
        </w:rPr>
      </w:pPr>
      <w:r>
        <w:rPr>
          <w:rFonts w:ascii="宋体" w:hAnsi="宋体"/>
          <w:szCs w:val="21"/>
        </w:rPr>
        <w:t>参加政府采购活动前三年内，在经营活动中没有重大违法记录</w:t>
      </w:r>
      <w:r>
        <w:rPr>
          <w:rFonts w:hint="eastAsia" w:ascii="宋体" w:hAnsi="宋体"/>
          <w:szCs w:val="21"/>
        </w:rPr>
        <w:t>。</w:t>
      </w:r>
    </w:p>
    <w:p>
      <w:pPr>
        <w:numPr>
          <w:ilvl w:val="2"/>
          <w:numId w:val="22"/>
        </w:numPr>
        <w:tabs>
          <w:tab w:val="left" w:pos="851"/>
        </w:tabs>
        <w:autoSpaceDE w:val="0"/>
        <w:autoSpaceDN w:val="0"/>
        <w:adjustRightInd w:val="0"/>
        <w:snapToGrid w:val="0"/>
        <w:spacing w:line="360" w:lineRule="auto"/>
        <w:rPr>
          <w:rFonts w:ascii="宋体" w:hAnsi="宋体"/>
          <w:szCs w:val="21"/>
        </w:rPr>
      </w:pPr>
      <w:r>
        <w:rPr>
          <w:rFonts w:ascii="宋体" w:hAnsi="宋体"/>
          <w:szCs w:val="21"/>
        </w:rPr>
        <w:t>法律、行政法规规定的其他条件</w:t>
      </w:r>
      <w:r>
        <w:rPr>
          <w:rFonts w:hint="eastAsia" w:ascii="宋体" w:hAnsi="宋体"/>
          <w:szCs w:val="21"/>
        </w:rPr>
        <w:t>。</w:t>
      </w:r>
    </w:p>
    <w:p>
      <w:pPr>
        <w:spacing w:line="440" w:lineRule="exact"/>
        <w:rPr>
          <w:rFonts w:hint="eastAsia" w:ascii="宋体" w:hAnsi="宋体"/>
          <w:u w:val="single"/>
        </w:rPr>
      </w:pPr>
    </w:p>
    <w:p>
      <w:pPr>
        <w:numPr>
          <w:ilvl w:val="1"/>
          <w:numId w:val="22"/>
        </w:numPr>
        <w:autoSpaceDE w:val="0"/>
        <w:autoSpaceDN w:val="0"/>
        <w:adjustRightInd w:val="0"/>
        <w:snapToGrid w:val="0"/>
        <w:spacing w:line="360" w:lineRule="auto"/>
        <w:rPr>
          <w:rFonts w:ascii="宋体" w:hAnsi="宋体"/>
          <w:szCs w:val="21"/>
        </w:rPr>
      </w:pPr>
      <w:r>
        <w:rPr>
          <w:rFonts w:hint="eastAsia" w:ascii="宋体" w:hAnsi="宋体"/>
          <w:szCs w:val="21"/>
        </w:rPr>
        <w:t>只有在法律上和财务上独立、合法运作并独立于采购人和采购代理机构的供货商才能参加投标。</w:t>
      </w:r>
    </w:p>
    <w:p>
      <w:pPr>
        <w:numPr>
          <w:ilvl w:val="1"/>
          <w:numId w:val="22"/>
        </w:numPr>
        <w:autoSpaceDE w:val="0"/>
        <w:autoSpaceDN w:val="0"/>
        <w:adjustRightInd w:val="0"/>
        <w:snapToGrid w:val="0"/>
        <w:spacing w:line="360" w:lineRule="auto"/>
        <w:rPr>
          <w:rFonts w:ascii="宋体" w:hAnsi="宋体"/>
          <w:b/>
        </w:rPr>
      </w:pPr>
      <w:r>
        <w:rPr>
          <w:rFonts w:hint="eastAsia" w:ascii="宋体" w:hAnsi="宋体"/>
        </w:rPr>
        <w:t>法定代表人或单位负责人为同一人或者存在直接控股、管理关系的不同单位，不得同时参与同一采购项目包组投标，共同组成联合体投标的除外。</w:t>
      </w:r>
    </w:p>
    <w:p>
      <w:pPr>
        <w:numPr>
          <w:ilvl w:val="1"/>
          <w:numId w:val="22"/>
        </w:numPr>
        <w:autoSpaceDE w:val="0"/>
        <w:autoSpaceDN w:val="0"/>
        <w:adjustRightInd w:val="0"/>
        <w:snapToGrid w:val="0"/>
        <w:spacing w:line="360" w:lineRule="auto"/>
        <w:rPr>
          <w:rFonts w:ascii="宋体" w:hAnsi="宋体"/>
          <w:szCs w:val="21"/>
        </w:rPr>
      </w:pPr>
      <w:r>
        <w:rPr>
          <w:rFonts w:hint="eastAsia" w:ascii="宋体" w:hAnsi="宋体"/>
          <w:szCs w:val="21"/>
        </w:rPr>
        <w:t>符合</w:t>
      </w:r>
      <w:r>
        <w:rPr>
          <w:rFonts w:hint="eastAsia" w:ascii="宋体" w:hAnsi="宋体" w:cs="黑体"/>
          <w:szCs w:val="21"/>
        </w:rPr>
        <w:t>第一章投标邀请函“供应商资格”</w:t>
      </w:r>
      <w:r>
        <w:rPr>
          <w:rFonts w:hint="eastAsia" w:ascii="宋体" w:hAnsi="宋体"/>
          <w:szCs w:val="21"/>
        </w:rPr>
        <w:t>的特殊条款</w:t>
      </w:r>
      <w:r>
        <w:rPr>
          <w:rFonts w:hint="eastAsia" w:ascii="宋体" w:hAnsi="宋体" w:cs="黑体"/>
          <w:szCs w:val="21"/>
        </w:rPr>
        <w:t>。</w:t>
      </w:r>
    </w:p>
    <w:p>
      <w:pPr>
        <w:numPr>
          <w:ilvl w:val="1"/>
          <w:numId w:val="22"/>
        </w:numPr>
        <w:autoSpaceDE w:val="0"/>
        <w:autoSpaceDN w:val="0"/>
        <w:adjustRightInd w:val="0"/>
        <w:snapToGrid w:val="0"/>
        <w:spacing w:line="360" w:lineRule="auto"/>
        <w:rPr>
          <w:rFonts w:ascii="宋体" w:hAnsi="宋体"/>
        </w:rPr>
      </w:pPr>
      <w:r>
        <w:rPr>
          <w:rFonts w:hint="eastAsia" w:ascii="宋体" w:hAnsi="宋体"/>
        </w:rPr>
        <w:t>若分公司投标：供应商为非独立法人(即由合法法人依法建立的分公司）</w:t>
      </w:r>
      <w:r>
        <w:rPr>
          <w:rFonts w:ascii="宋体" w:hAnsi="宋体"/>
        </w:rPr>
        <w:t>，须</w:t>
      </w:r>
      <w:r>
        <w:rPr>
          <w:rFonts w:hint="eastAsia" w:ascii="宋体" w:hAnsi="宋体"/>
        </w:rPr>
        <w:t>同时</w:t>
      </w:r>
      <w:r>
        <w:rPr>
          <w:rFonts w:ascii="宋体" w:hAnsi="宋体"/>
        </w:rPr>
        <w:t>提供总公司的营业执照副本复印件及总公司</w:t>
      </w:r>
      <w:r>
        <w:rPr>
          <w:rFonts w:hint="eastAsia" w:ascii="宋体" w:hAnsi="宋体"/>
        </w:rPr>
        <w:t>对分公司出具的有效</w:t>
      </w:r>
      <w:r>
        <w:rPr>
          <w:rFonts w:ascii="宋体" w:hAnsi="宋体"/>
        </w:rPr>
        <w:t>授权书原件。</w:t>
      </w:r>
      <w:r>
        <w:rPr>
          <w:rFonts w:hint="eastAsia" w:ascii="宋体" w:hAnsi="宋体"/>
        </w:rPr>
        <w:t>分公司已获得总公司有效授权的，总公司取得的相关资质证书对分公司有效。若法律法规或招标文件另有规定的从其规定。</w:t>
      </w:r>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合格的服务和货物</w:t>
      </w:r>
    </w:p>
    <w:p>
      <w:pPr>
        <w:numPr>
          <w:ilvl w:val="1"/>
          <w:numId w:val="22"/>
        </w:numPr>
        <w:autoSpaceDE w:val="0"/>
        <w:autoSpaceDN w:val="0"/>
        <w:adjustRightInd w:val="0"/>
        <w:snapToGrid w:val="0"/>
        <w:spacing w:line="360" w:lineRule="auto"/>
        <w:rPr>
          <w:rFonts w:ascii="宋体" w:hAnsi="宋体"/>
          <w:szCs w:val="21"/>
        </w:rPr>
      </w:pPr>
      <w:bookmarkStart w:id="59" w:name="_Toc237787468"/>
      <w:r>
        <w:rPr>
          <w:rFonts w:hint="eastAsia" w:ascii="宋体" w:hAnsi="宋体"/>
          <w:szCs w:val="21"/>
        </w:rPr>
        <w:t>合同中提供的货物及相关服务，其质量、技术等特征必须符合国家相关标准、行业标准、地方标准或者其他标准、规范和《中华人民共和国政府采购法》的有关规定及用户需求。</w:t>
      </w:r>
      <w:bookmarkEnd w:id="59"/>
    </w:p>
    <w:p>
      <w:pPr>
        <w:numPr>
          <w:ilvl w:val="1"/>
          <w:numId w:val="22"/>
        </w:numPr>
        <w:autoSpaceDE w:val="0"/>
        <w:autoSpaceDN w:val="0"/>
        <w:adjustRightInd w:val="0"/>
        <w:snapToGrid w:val="0"/>
        <w:spacing w:line="360" w:lineRule="auto"/>
        <w:rPr>
          <w:rFonts w:ascii="宋体" w:hAnsi="宋体"/>
          <w:szCs w:val="21"/>
        </w:rPr>
      </w:pPr>
      <w:r>
        <w:rPr>
          <w:rFonts w:hint="eastAsia" w:ascii="宋体" w:hAnsi="宋体"/>
          <w:szCs w:val="21"/>
        </w:rPr>
        <w:t>政府采购应当采购本国产品，确需采购进口产品的，</w:t>
      </w:r>
      <w:bookmarkStart w:id="60" w:name="_Toc211763038"/>
      <w:r>
        <w:rPr>
          <w:rFonts w:hint="eastAsia" w:ascii="宋体" w:hAnsi="宋体"/>
          <w:szCs w:val="21"/>
        </w:rPr>
        <w:t>依据《政府采购进口产品管理办法</w:t>
      </w:r>
      <w:bookmarkEnd w:id="60"/>
      <w:r>
        <w:rPr>
          <w:rFonts w:hint="eastAsia" w:ascii="宋体" w:hAnsi="宋体"/>
          <w:szCs w:val="21"/>
        </w:rPr>
        <w:t>》执行。</w:t>
      </w:r>
    </w:p>
    <w:p>
      <w:pPr>
        <w:numPr>
          <w:ilvl w:val="1"/>
          <w:numId w:val="22"/>
        </w:numPr>
        <w:autoSpaceDE w:val="0"/>
        <w:autoSpaceDN w:val="0"/>
        <w:adjustRightInd w:val="0"/>
        <w:snapToGrid w:val="0"/>
        <w:spacing w:line="360" w:lineRule="auto"/>
        <w:rPr>
          <w:rFonts w:ascii="宋体" w:hAnsi="宋体"/>
          <w:szCs w:val="21"/>
        </w:rPr>
      </w:pPr>
      <w:r>
        <w:rPr>
          <w:rFonts w:hint="eastAsia" w:ascii="宋体" w:hAnsi="宋体"/>
          <w:szCs w:val="21"/>
        </w:rPr>
        <w:t>本文件所称进口产品是指通过中国海关报关验放进入中国境内且产自关境外的产品。</w:t>
      </w:r>
    </w:p>
    <w:p>
      <w:pPr>
        <w:numPr>
          <w:ilvl w:val="1"/>
          <w:numId w:val="22"/>
        </w:numPr>
        <w:autoSpaceDE w:val="0"/>
        <w:autoSpaceDN w:val="0"/>
        <w:adjustRightInd w:val="0"/>
        <w:snapToGrid w:val="0"/>
        <w:spacing w:line="360" w:lineRule="auto"/>
        <w:rPr>
          <w:rFonts w:ascii="宋体" w:hAnsi="宋体"/>
          <w:szCs w:val="21"/>
        </w:rPr>
      </w:pPr>
      <w:r>
        <w:rPr>
          <w:rFonts w:hint="eastAsia" w:ascii="宋体" w:hAnsi="宋体"/>
          <w:szCs w:val="21"/>
        </w:rPr>
        <w:t>采购人采购进口产品时，应当坚持有利于本国企业自主创新或消化吸收核心技术的原则，优先购买向我方转让技术、提供培训服务及其他补偿贸易措施的产品。</w:t>
      </w:r>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bookmarkStart w:id="61" w:name="_Toc237787469"/>
      <w:r>
        <w:rPr>
          <w:rFonts w:hint="eastAsia" w:ascii="宋体" w:hAnsi="宋体"/>
          <w:b/>
          <w:bCs/>
          <w:szCs w:val="21"/>
        </w:rPr>
        <w:t>禁止事项</w:t>
      </w:r>
      <w:bookmarkEnd w:id="61"/>
    </w:p>
    <w:p>
      <w:pPr>
        <w:numPr>
          <w:ilvl w:val="1"/>
          <w:numId w:val="22"/>
        </w:numPr>
        <w:autoSpaceDE w:val="0"/>
        <w:autoSpaceDN w:val="0"/>
        <w:adjustRightInd w:val="0"/>
        <w:snapToGrid w:val="0"/>
        <w:spacing w:line="360" w:lineRule="auto"/>
        <w:rPr>
          <w:rFonts w:ascii="宋体" w:hAnsi="宋体"/>
          <w:szCs w:val="21"/>
        </w:rPr>
      </w:pPr>
      <w:bookmarkStart w:id="62" w:name="_Toc237787470"/>
      <w:r>
        <w:rPr>
          <w:rFonts w:hint="eastAsia" w:ascii="宋体" w:hAnsi="宋体"/>
          <w:szCs w:val="21"/>
        </w:rPr>
        <w:t>采购人、投标人和采购代理机构不得相互串通损害国家利益、社会公共利益和其他当</w:t>
      </w:r>
      <w:bookmarkEnd w:id="62"/>
      <w:bookmarkStart w:id="63" w:name="_Toc237787471"/>
      <w:r>
        <w:rPr>
          <w:rFonts w:hint="eastAsia" w:ascii="宋体" w:hAnsi="宋体"/>
          <w:szCs w:val="21"/>
        </w:rPr>
        <w:t>事人的合法权益；不得以任何手段排斥其他投标人参与竞争。</w:t>
      </w:r>
      <w:bookmarkEnd w:id="63"/>
      <w:r>
        <w:rPr>
          <w:rFonts w:hint="eastAsia" w:ascii="宋体" w:hAnsi="宋体"/>
          <w:szCs w:val="21"/>
          <w:lang w:eastAsia="zh-CN"/>
        </w:rPr>
        <w:t>否则投标无效。</w:t>
      </w:r>
    </w:p>
    <w:p>
      <w:pPr>
        <w:numPr>
          <w:ilvl w:val="1"/>
          <w:numId w:val="22"/>
        </w:numPr>
        <w:autoSpaceDE w:val="0"/>
        <w:autoSpaceDN w:val="0"/>
        <w:adjustRightInd w:val="0"/>
        <w:snapToGrid w:val="0"/>
        <w:spacing w:line="360" w:lineRule="auto"/>
        <w:rPr>
          <w:rFonts w:ascii="宋体" w:hAnsi="宋体"/>
          <w:szCs w:val="21"/>
        </w:rPr>
      </w:pPr>
      <w:bookmarkStart w:id="64" w:name="_Toc237787472"/>
      <w:r>
        <w:rPr>
          <w:rFonts w:hint="eastAsia" w:ascii="宋体" w:hAnsi="宋体"/>
          <w:szCs w:val="21"/>
        </w:rPr>
        <w:t>投标人不得向采购人、采购代理机构、评标委员会的组成人员行贿或者采取其他不正当手段谋取中标。</w:t>
      </w:r>
      <w:bookmarkEnd w:id="64"/>
      <w:r>
        <w:rPr>
          <w:rFonts w:hint="eastAsia" w:ascii="宋体" w:hAnsi="宋体"/>
          <w:szCs w:val="21"/>
          <w:lang w:eastAsia="zh-CN"/>
        </w:rPr>
        <w:t>否则投标无效。</w:t>
      </w:r>
    </w:p>
    <w:p>
      <w:pPr>
        <w:numPr>
          <w:ilvl w:val="1"/>
          <w:numId w:val="22"/>
        </w:numPr>
        <w:autoSpaceDE w:val="0"/>
        <w:autoSpaceDN w:val="0"/>
        <w:adjustRightInd w:val="0"/>
        <w:snapToGrid w:val="0"/>
        <w:spacing w:line="360" w:lineRule="auto"/>
        <w:rPr>
          <w:rFonts w:ascii="宋体" w:hAnsi="宋体"/>
          <w:szCs w:val="21"/>
        </w:rPr>
      </w:pPr>
      <w:bookmarkStart w:id="65" w:name="_Toc237787473"/>
      <w:r>
        <w:rPr>
          <w:rFonts w:hint="eastAsia" w:ascii="宋体" w:hAnsi="宋体"/>
          <w:szCs w:val="21"/>
        </w:rPr>
        <w:t>除投标人被要求对投标文件进行澄清外，从开标之时起至授予合同止，投标人不得就与其投标文件有关的事项主动与评标委员会、采购人以及采购代理机构接触。</w:t>
      </w:r>
      <w:bookmarkEnd w:id="65"/>
      <w:r>
        <w:rPr>
          <w:rFonts w:hint="eastAsia" w:ascii="宋体" w:hAnsi="宋体"/>
          <w:szCs w:val="21"/>
          <w:lang w:eastAsia="zh-CN"/>
        </w:rPr>
        <w:t>否则投标无效。</w:t>
      </w:r>
    </w:p>
    <w:p>
      <w:pPr>
        <w:numPr>
          <w:ilvl w:val="1"/>
          <w:numId w:val="22"/>
        </w:numPr>
        <w:autoSpaceDE w:val="0"/>
        <w:autoSpaceDN w:val="0"/>
        <w:adjustRightInd w:val="0"/>
        <w:snapToGrid w:val="0"/>
        <w:spacing w:line="360" w:lineRule="auto"/>
        <w:rPr>
          <w:rFonts w:ascii="宋体" w:hAnsi="宋体"/>
          <w:szCs w:val="21"/>
        </w:rPr>
      </w:pPr>
      <w:bookmarkStart w:id="66" w:name="_Toc237787474"/>
      <w:r>
        <w:rPr>
          <w:rFonts w:hint="eastAsia" w:ascii="宋体" w:hAnsi="宋体"/>
          <w:szCs w:val="21"/>
        </w:rPr>
        <w:t>《中华人民共和国政府采购法》、《中华人民共和国政府采购法实施条例》及相关法规规定的其他禁止行为。</w:t>
      </w:r>
      <w:bookmarkEnd w:id="66"/>
      <w:r>
        <w:rPr>
          <w:rFonts w:hint="eastAsia" w:ascii="宋体" w:hAnsi="宋体"/>
          <w:szCs w:val="21"/>
          <w:lang w:eastAsia="zh-CN"/>
        </w:rPr>
        <w:t>否则投标无效。</w:t>
      </w:r>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bookmarkStart w:id="67" w:name="_Toc237787475"/>
      <w:r>
        <w:rPr>
          <w:rFonts w:hint="eastAsia" w:ascii="宋体" w:hAnsi="宋体"/>
          <w:b/>
          <w:bCs/>
          <w:szCs w:val="21"/>
        </w:rPr>
        <w:t>保密事项</w:t>
      </w:r>
      <w:bookmarkEnd w:id="67"/>
    </w:p>
    <w:p>
      <w:pPr>
        <w:numPr>
          <w:ilvl w:val="1"/>
          <w:numId w:val="22"/>
        </w:numPr>
        <w:autoSpaceDE w:val="0"/>
        <w:autoSpaceDN w:val="0"/>
        <w:adjustRightInd w:val="0"/>
        <w:snapToGrid w:val="0"/>
        <w:spacing w:line="360" w:lineRule="auto"/>
        <w:rPr>
          <w:rFonts w:ascii="宋体" w:hAnsi="宋体"/>
          <w:szCs w:val="21"/>
        </w:rPr>
      </w:pPr>
      <w:bookmarkStart w:id="68" w:name="_Toc237787476"/>
      <w:r>
        <w:rPr>
          <w:rFonts w:hint="eastAsia" w:ascii="宋体" w:hAnsi="宋体"/>
          <w:szCs w:val="21"/>
        </w:rPr>
        <w:t>由采购人向投标人提供的用户需求书等所有资料，投标人获得后，应对其保密。除非采购人同意，投标人不得向第三方透露或将其用于本次投标以外的任何用途。开标后，应采购人要求，投标人须归还采购人认为需保密的文件和资料，并销毁所有需保密的备份文件和资料。</w:t>
      </w:r>
      <w:bookmarkEnd w:id="68"/>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投标费用</w:t>
      </w:r>
    </w:p>
    <w:p>
      <w:pPr>
        <w:spacing w:line="440" w:lineRule="exact"/>
        <w:ind w:firstLine="630" w:firstLineChars="300"/>
        <w:rPr>
          <w:rFonts w:ascii="宋体" w:hAnsi="宋体" w:cs="黑体"/>
          <w:b/>
          <w:bCs/>
          <w:szCs w:val="21"/>
        </w:rPr>
      </w:pPr>
      <w:r>
        <w:rPr>
          <w:rFonts w:hint="eastAsia" w:ascii="宋体" w:hAnsi="宋体" w:cs="宋体"/>
          <w:szCs w:val="21"/>
          <w:lang w:eastAsia="zh-TW"/>
        </w:rPr>
        <w:t>投标人应承担所有与准备和参加投标有关的费用。不论投标的结果如何</w:t>
      </w:r>
      <w:r>
        <w:rPr>
          <w:rFonts w:hint="eastAsia" w:ascii="宋体" w:hAnsi="宋体" w:cs="宋体"/>
          <w:szCs w:val="21"/>
        </w:rPr>
        <w:t>，</w:t>
      </w:r>
      <w:r>
        <w:rPr>
          <w:rFonts w:hint="eastAsia" w:ascii="宋体" w:hAnsi="宋体" w:cs="宋体"/>
          <w:szCs w:val="21"/>
          <w:lang w:eastAsia="zh-TW"/>
        </w:rPr>
        <w:t>招标采购单位均无义务和责任承担这些费用</w:t>
      </w:r>
      <w:r>
        <w:rPr>
          <w:rFonts w:hint="eastAsia" w:ascii="宋体" w:hAnsi="宋体" w:cs="宋体"/>
          <w:szCs w:val="21"/>
        </w:rPr>
        <w:t>。</w:t>
      </w:r>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bookmarkStart w:id="69" w:name="_Toc381027666"/>
      <w:r>
        <w:rPr>
          <w:rFonts w:hint="eastAsia" w:ascii="宋体" w:hAnsi="宋体"/>
          <w:b/>
          <w:bCs/>
          <w:szCs w:val="21"/>
        </w:rPr>
        <w:t>政府采购信用担保</w:t>
      </w:r>
      <w:bookmarkEnd w:id="69"/>
    </w:p>
    <w:p>
      <w:pPr>
        <w:numPr>
          <w:ilvl w:val="1"/>
          <w:numId w:val="22"/>
        </w:numPr>
        <w:autoSpaceDE w:val="0"/>
        <w:autoSpaceDN w:val="0"/>
        <w:adjustRightInd w:val="0"/>
        <w:snapToGrid w:val="0"/>
        <w:spacing w:line="360" w:lineRule="auto"/>
        <w:rPr>
          <w:rFonts w:ascii="宋体" w:hAnsi="宋体"/>
          <w:szCs w:val="21"/>
        </w:rPr>
      </w:pPr>
      <w:bookmarkStart w:id="70" w:name="_Toc315793298"/>
      <w:r>
        <w:rPr>
          <w:rFonts w:hint="eastAsia" w:ascii="宋体" w:hAnsi="宋体"/>
          <w:szCs w:val="21"/>
        </w:rPr>
        <w:t>根据广东省政府采购信用担保试点实施方案粤财采购〔</w:t>
      </w:r>
      <w:r>
        <w:rPr>
          <w:rFonts w:ascii="宋体" w:hAnsi="宋体"/>
          <w:szCs w:val="21"/>
        </w:rPr>
        <w:t>2011</w:t>
      </w:r>
      <w:r>
        <w:rPr>
          <w:rFonts w:hint="eastAsia" w:ascii="宋体" w:hAnsi="宋体"/>
          <w:szCs w:val="21"/>
        </w:rPr>
        <w:t>〕</w:t>
      </w:r>
      <w:r>
        <w:rPr>
          <w:rFonts w:ascii="宋体" w:hAnsi="宋体"/>
          <w:szCs w:val="21"/>
        </w:rPr>
        <w:t>15</w:t>
      </w:r>
      <w:r>
        <w:rPr>
          <w:rFonts w:hint="eastAsia" w:ascii="宋体" w:hAnsi="宋体"/>
          <w:szCs w:val="21"/>
        </w:rPr>
        <w:t>号的有关精神和要求，除非</w:t>
      </w:r>
      <w:r>
        <w:rPr>
          <w:rFonts w:hint="eastAsia" w:ascii="宋体" w:hAnsi="宋体"/>
          <w:b/>
          <w:szCs w:val="21"/>
        </w:rPr>
        <w:t>投标资料表</w:t>
      </w:r>
      <w:r>
        <w:rPr>
          <w:rFonts w:hint="eastAsia" w:ascii="宋体" w:hAnsi="宋体"/>
          <w:szCs w:val="21"/>
        </w:rPr>
        <w:t>中另有规定，本项目实施政府采购信用担保。</w:t>
      </w:r>
    </w:p>
    <w:p>
      <w:pPr>
        <w:numPr>
          <w:ilvl w:val="1"/>
          <w:numId w:val="22"/>
        </w:numPr>
        <w:autoSpaceDE w:val="0"/>
        <w:autoSpaceDN w:val="0"/>
        <w:adjustRightInd w:val="0"/>
        <w:snapToGrid w:val="0"/>
        <w:spacing w:line="360" w:lineRule="auto"/>
        <w:rPr>
          <w:rFonts w:ascii="宋体" w:hAnsi="宋体"/>
          <w:b/>
          <w:bCs/>
          <w:szCs w:val="21"/>
        </w:rPr>
      </w:pPr>
      <w:r>
        <w:rPr>
          <w:rFonts w:hint="eastAsia" w:ascii="宋体" w:hAnsi="宋体"/>
          <w:szCs w:val="21"/>
        </w:rPr>
        <w:t>投标担保，是指由专业担保机构为投标人履行支付投标保证金的义务向采购人或采购代理机构提供的保证担保。投标人在投标有效期内发生的撤回投标文件，或中标后因自身原因不签署政府采购合同等行为而应实际支付保证金的，由专业担保机构按照担保函的约定履行担保责任。投标人可以自愿选择是否采取投标担保函的形式缴纳投标保证金。</w:t>
      </w:r>
      <w:bookmarkEnd w:id="70"/>
    </w:p>
    <w:p>
      <w:pPr>
        <w:numPr>
          <w:ilvl w:val="1"/>
          <w:numId w:val="22"/>
        </w:numPr>
        <w:autoSpaceDE w:val="0"/>
        <w:autoSpaceDN w:val="0"/>
        <w:adjustRightInd w:val="0"/>
        <w:snapToGrid w:val="0"/>
        <w:spacing w:line="360" w:lineRule="auto"/>
        <w:rPr>
          <w:rFonts w:ascii="宋体" w:hAnsi="宋体"/>
          <w:b/>
          <w:bCs/>
          <w:szCs w:val="21"/>
        </w:rPr>
      </w:pPr>
      <w:bookmarkStart w:id="71" w:name="_Toc315793299"/>
      <w:r>
        <w:rPr>
          <w:rFonts w:hint="eastAsia" w:ascii="宋体" w:hAnsi="宋体"/>
          <w:szCs w:val="21"/>
        </w:rPr>
        <w:t>履约担保，是指由专业担保机构为投标人支付履约保证金的义务向采购人提供的保证担保。中标人未按政府采购合同履行约定义务而应实际支付保证金的，由专业担保机构按照担保函约定履行担保责任。投标人可以自行选择是否采取履约担保函的形式缴纳履约保证金。</w:t>
      </w:r>
      <w:bookmarkEnd w:id="71"/>
    </w:p>
    <w:p>
      <w:pPr>
        <w:numPr>
          <w:ilvl w:val="1"/>
          <w:numId w:val="22"/>
        </w:numPr>
        <w:autoSpaceDE w:val="0"/>
        <w:autoSpaceDN w:val="0"/>
        <w:adjustRightInd w:val="0"/>
        <w:snapToGrid w:val="0"/>
        <w:spacing w:line="360" w:lineRule="auto"/>
        <w:rPr>
          <w:rFonts w:ascii="宋体" w:hAnsi="宋体"/>
          <w:szCs w:val="21"/>
        </w:rPr>
      </w:pPr>
      <w:bookmarkStart w:id="72" w:name="_Toc315793300"/>
      <w:r>
        <w:rPr>
          <w:rFonts w:hint="eastAsia" w:ascii="宋体" w:hAnsi="宋体"/>
          <w:szCs w:val="21"/>
        </w:rPr>
        <w:t>融资担保，是指由专业担保机构为投标人向银行融资提供的保证担保。投标人可以自愿选择是否采取融资担保的形式为政府采购履约进行融资。</w:t>
      </w:r>
      <w:bookmarkEnd w:id="72"/>
    </w:p>
    <w:p>
      <w:pPr>
        <w:numPr>
          <w:ilvl w:val="1"/>
          <w:numId w:val="22"/>
        </w:numPr>
        <w:autoSpaceDE w:val="0"/>
        <w:autoSpaceDN w:val="0"/>
        <w:adjustRightInd w:val="0"/>
        <w:snapToGrid w:val="0"/>
        <w:spacing w:line="360" w:lineRule="auto"/>
        <w:rPr>
          <w:rFonts w:ascii="宋体" w:hAnsi="宋体"/>
          <w:szCs w:val="21"/>
        </w:rPr>
      </w:pPr>
      <w:r>
        <w:rPr>
          <w:rFonts w:hint="eastAsia" w:ascii="宋体" w:hAnsi="宋体"/>
          <w:szCs w:val="21"/>
        </w:rPr>
        <w:t>专业担保机构的选择，推荐担保机构及联系方式详见《投标资料表》。</w:t>
      </w:r>
    </w:p>
    <w:p>
      <w:pPr>
        <w:numPr>
          <w:ilvl w:val="1"/>
          <w:numId w:val="22"/>
        </w:numPr>
        <w:autoSpaceDE w:val="0"/>
        <w:autoSpaceDN w:val="0"/>
        <w:adjustRightInd w:val="0"/>
        <w:snapToGrid w:val="0"/>
        <w:spacing w:line="360" w:lineRule="auto"/>
        <w:rPr>
          <w:rFonts w:ascii="宋体" w:hAnsi="宋体"/>
          <w:szCs w:val="21"/>
        </w:rPr>
      </w:pPr>
      <w:r>
        <w:rPr>
          <w:rFonts w:hint="eastAsia" w:ascii="宋体" w:hAnsi="宋体"/>
          <w:szCs w:val="21"/>
        </w:rPr>
        <w:t>投标人可以以投标担保函的形式缴纳投标保证金，并以《政府采购投标担保函》作为投标文件的附件。</w:t>
      </w:r>
    </w:p>
    <w:p>
      <w:pPr>
        <w:numPr>
          <w:ilvl w:val="1"/>
          <w:numId w:val="22"/>
        </w:numPr>
        <w:autoSpaceDE w:val="0"/>
        <w:autoSpaceDN w:val="0"/>
        <w:adjustRightInd w:val="0"/>
        <w:snapToGrid w:val="0"/>
        <w:spacing w:line="360" w:lineRule="auto"/>
        <w:rPr>
          <w:rFonts w:ascii="宋体" w:hAnsi="宋体"/>
          <w:szCs w:val="21"/>
        </w:rPr>
      </w:pPr>
      <w:r>
        <w:rPr>
          <w:rFonts w:hint="eastAsia" w:ascii="宋体" w:hAnsi="宋体"/>
          <w:szCs w:val="21"/>
        </w:rPr>
        <w:t>投标人可以以履约担保函的形式缴纳履约保证金。</w:t>
      </w:r>
    </w:p>
    <w:p>
      <w:pPr>
        <w:numPr>
          <w:ilvl w:val="0"/>
          <w:numId w:val="22"/>
        </w:numPr>
        <w:autoSpaceDE w:val="0"/>
        <w:autoSpaceDN w:val="0"/>
        <w:adjustRightInd w:val="0"/>
        <w:snapToGrid w:val="0"/>
        <w:spacing w:line="360" w:lineRule="auto"/>
        <w:ind w:left="449" w:hanging="449" w:hangingChars="213"/>
        <w:outlineLvl w:val="2"/>
        <w:rPr>
          <w:rFonts w:ascii="宋体" w:hAnsi="宋体"/>
          <w:b/>
          <w:szCs w:val="21"/>
        </w:rPr>
      </w:pPr>
      <w:bookmarkStart w:id="73" w:name="_Toc435542346"/>
      <w:bookmarkStart w:id="74" w:name="_Toc438223021"/>
      <w:r>
        <w:rPr>
          <w:rFonts w:hint="eastAsia" w:ascii="宋体" w:hAnsi="宋体"/>
          <w:b/>
          <w:bCs/>
          <w:szCs w:val="21"/>
        </w:rPr>
        <w:t>知识产权</w:t>
      </w:r>
    </w:p>
    <w:p>
      <w:pPr>
        <w:numPr>
          <w:ilvl w:val="1"/>
          <w:numId w:val="22"/>
        </w:numPr>
        <w:autoSpaceDE w:val="0"/>
        <w:autoSpaceDN w:val="0"/>
        <w:adjustRightInd w:val="0"/>
        <w:snapToGrid w:val="0"/>
        <w:spacing w:line="360" w:lineRule="auto"/>
        <w:rPr>
          <w:rFonts w:ascii="宋体" w:hAnsi="宋体"/>
          <w:szCs w:val="21"/>
        </w:rPr>
      </w:pPr>
      <w:r>
        <w:rPr>
          <w:rFonts w:hint="eastAsia" w:ascii="宋体" w:hAnsi="宋体"/>
          <w:szCs w:val="21"/>
        </w:rPr>
        <w:t>投标人必须保证，采购人在中华人民共和国境内使用响应货物、资料、技术、服务或其任何一部分时，享有不受限制的无偿使用权，如有第三方向采购人提出侵犯其专利权、商标权或其它知识产权的主张，该责任应由投标人承担。</w:t>
      </w:r>
    </w:p>
    <w:p>
      <w:pPr>
        <w:numPr>
          <w:ilvl w:val="1"/>
          <w:numId w:val="22"/>
        </w:numPr>
        <w:autoSpaceDE w:val="0"/>
        <w:autoSpaceDN w:val="0"/>
        <w:adjustRightInd w:val="0"/>
        <w:snapToGrid w:val="0"/>
        <w:spacing w:line="360" w:lineRule="auto"/>
        <w:rPr>
          <w:rFonts w:ascii="宋体" w:hAnsi="宋体"/>
          <w:szCs w:val="21"/>
        </w:rPr>
      </w:pPr>
      <w:r>
        <w:rPr>
          <w:rFonts w:hint="eastAsia" w:ascii="宋体" w:hAnsi="宋体"/>
          <w:szCs w:val="21"/>
        </w:rPr>
        <w:t>投标报价应包含所有应向所有权人支付的专利权、商标权或其它知识产权的一切相关费用。</w:t>
      </w:r>
    </w:p>
    <w:p>
      <w:pPr>
        <w:numPr>
          <w:ilvl w:val="1"/>
          <w:numId w:val="22"/>
        </w:numPr>
        <w:autoSpaceDE w:val="0"/>
        <w:autoSpaceDN w:val="0"/>
        <w:adjustRightInd w:val="0"/>
        <w:snapToGrid w:val="0"/>
        <w:spacing w:line="360" w:lineRule="auto"/>
        <w:rPr>
          <w:rFonts w:ascii="宋体" w:hAnsi="宋体"/>
          <w:szCs w:val="21"/>
        </w:rPr>
      </w:pPr>
      <w:r>
        <w:rPr>
          <w:rFonts w:hint="eastAsia" w:ascii="宋体" w:hAnsi="宋体"/>
          <w:szCs w:val="21"/>
        </w:rPr>
        <w:t>系统软件、通用软件必须是具有在中国境内的合法使用权或版权的正版软件，涉及到第三方提出侵权或知识产权的起诉及支付版税等费用由投标人承担所有责任及费用。</w:t>
      </w:r>
    </w:p>
    <w:p>
      <w:pPr>
        <w:numPr>
          <w:ilvl w:val="0"/>
          <w:numId w:val="22"/>
        </w:numPr>
        <w:autoSpaceDE w:val="0"/>
        <w:autoSpaceDN w:val="0"/>
        <w:adjustRightInd w:val="0"/>
        <w:snapToGrid w:val="0"/>
        <w:spacing w:line="360" w:lineRule="auto"/>
        <w:outlineLvl w:val="2"/>
        <w:rPr>
          <w:rFonts w:ascii="宋体" w:hAnsi="宋体"/>
          <w:szCs w:val="21"/>
        </w:rPr>
      </w:pPr>
      <w:r>
        <w:rPr>
          <w:rFonts w:hint="eastAsia" w:ascii="宋体" w:hAnsi="宋体"/>
          <w:b/>
          <w:bCs/>
          <w:szCs w:val="21"/>
        </w:rPr>
        <w:t>其它</w:t>
      </w:r>
      <w:r>
        <w:rPr>
          <w:rFonts w:hint="eastAsia" w:ascii="宋体" w:hAnsi="宋体"/>
          <w:b/>
          <w:szCs w:val="21"/>
        </w:rPr>
        <w:t xml:space="preserve"> </w:t>
      </w:r>
      <w:r>
        <w:rPr>
          <w:rFonts w:ascii="宋体" w:hAnsi="宋体"/>
          <w:szCs w:val="21"/>
        </w:rPr>
        <w:t xml:space="preserve"> </w:t>
      </w:r>
    </w:p>
    <w:p>
      <w:pPr>
        <w:numPr>
          <w:ilvl w:val="1"/>
          <w:numId w:val="2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所有时间均为24小时制北京时间，所有货币单位均为人民币元，所使用的计量单位均以《中华人民共和国法定计量单位》为准（特别注明除外）</w:t>
      </w:r>
      <w:r>
        <w:rPr>
          <w:rFonts w:hint="eastAsia" w:ascii="宋体" w:hAnsi="宋体" w:cs="宋体"/>
          <w:szCs w:val="21"/>
        </w:rPr>
        <w:t>。</w:t>
      </w:r>
    </w:p>
    <w:p>
      <w:pPr>
        <w:numPr>
          <w:ilvl w:val="1"/>
          <w:numId w:val="22"/>
        </w:numPr>
        <w:autoSpaceDE w:val="0"/>
        <w:autoSpaceDN w:val="0"/>
        <w:adjustRightInd w:val="0"/>
        <w:snapToGrid w:val="0"/>
        <w:spacing w:line="360" w:lineRule="auto"/>
        <w:rPr>
          <w:rFonts w:ascii="宋体" w:hAnsi="宋体"/>
          <w:szCs w:val="21"/>
        </w:rPr>
      </w:pPr>
      <w:r>
        <w:rPr>
          <w:rFonts w:hint="eastAsia" w:ascii="宋体" w:hAnsi="宋体"/>
          <w:szCs w:val="21"/>
        </w:rPr>
        <w:t>供应商（投标人）向我司咨询的有关项目事项，一切以法律法规的规定和本公司书面答复为准，其他一切形式均为个人意见，不代表本公司的意见。</w:t>
      </w:r>
    </w:p>
    <w:p>
      <w:pPr>
        <w:numPr>
          <w:ilvl w:val="0"/>
          <w:numId w:val="21"/>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r>
        <w:rPr>
          <w:rFonts w:hint="eastAsia" w:ascii="宋体" w:hAnsi="宋体"/>
          <w:b/>
          <w:sz w:val="28"/>
          <w:szCs w:val="28"/>
          <w:lang w:eastAsia="zh-TW"/>
        </w:rPr>
        <w:t>招标文件</w:t>
      </w:r>
      <w:bookmarkEnd w:id="73"/>
      <w:bookmarkEnd w:id="74"/>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招标文件的编制依据与构成</w:t>
      </w:r>
    </w:p>
    <w:p>
      <w:pPr>
        <w:numPr>
          <w:ilvl w:val="1"/>
          <w:numId w:val="22"/>
        </w:numPr>
        <w:autoSpaceDE w:val="0"/>
        <w:autoSpaceDN w:val="0"/>
        <w:adjustRightInd w:val="0"/>
        <w:snapToGrid w:val="0"/>
        <w:spacing w:line="360" w:lineRule="auto"/>
        <w:rPr>
          <w:rFonts w:ascii="宋体" w:hAnsi="宋体"/>
          <w:szCs w:val="21"/>
        </w:rPr>
      </w:pPr>
      <w:r>
        <w:rPr>
          <w:rFonts w:hint="eastAsia" w:ascii="宋体" w:hAnsi="宋体"/>
          <w:szCs w:val="21"/>
        </w:rPr>
        <w:t>本招标文件的编制依据是《中华人民共和国政府采购法》、《中华人民共和国政府采购法实施条例》等相关法规及配套的政策性规定。</w:t>
      </w:r>
    </w:p>
    <w:p>
      <w:pPr>
        <w:numPr>
          <w:ilvl w:val="1"/>
          <w:numId w:val="22"/>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要求提供的</w:t>
      </w:r>
      <w:r>
        <w:rPr>
          <w:rFonts w:hint="eastAsia" w:ascii="宋体" w:hAnsi="宋体" w:cs="宋体"/>
          <w:szCs w:val="21"/>
        </w:rPr>
        <w:t>服务</w:t>
      </w:r>
      <w:r>
        <w:rPr>
          <w:rFonts w:hint="eastAsia" w:ascii="宋体" w:hAnsi="宋体" w:cs="宋体"/>
          <w:szCs w:val="21"/>
          <w:lang w:eastAsia="zh-TW"/>
        </w:rPr>
        <w:t>、</w:t>
      </w:r>
      <w:r>
        <w:rPr>
          <w:rFonts w:hint="eastAsia" w:ascii="宋体" w:hAnsi="宋体" w:cs="宋体"/>
          <w:szCs w:val="21"/>
        </w:rPr>
        <w:t>采购</w:t>
      </w:r>
      <w:r>
        <w:rPr>
          <w:rFonts w:hint="eastAsia" w:ascii="宋体" w:hAnsi="宋体" w:cs="宋体"/>
          <w:szCs w:val="21"/>
          <w:lang w:eastAsia="zh-TW"/>
        </w:rPr>
        <w:t>过程和合同条件在招标文件中均有说明。招标文件以中文文字编写。</w:t>
      </w:r>
      <w:r>
        <w:rPr>
          <w:rFonts w:hint="eastAsia" w:ascii="宋体" w:hAnsi="宋体"/>
          <w:szCs w:val="21"/>
          <w:lang w:eastAsia="zh-CN"/>
        </w:rPr>
        <w:t>否则投标无效。</w:t>
      </w:r>
    </w:p>
    <w:p>
      <w:pPr>
        <w:numPr>
          <w:ilvl w:val="1"/>
          <w:numId w:val="22"/>
        </w:numPr>
        <w:autoSpaceDE w:val="0"/>
        <w:autoSpaceDN w:val="0"/>
        <w:adjustRightInd w:val="0"/>
        <w:snapToGrid w:val="0"/>
        <w:spacing w:line="360" w:lineRule="auto"/>
        <w:rPr>
          <w:rFonts w:ascii="宋体" w:hAnsi="宋体" w:cs="宋体"/>
          <w:szCs w:val="21"/>
        </w:rPr>
      </w:pPr>
      <w:r>
        <w:rPr>
          <w:rFonts w:hint="eastAsia" w:ascii="宋体" w:hAnsi="宋体" w:cs="宋体"/>
          <w:szCs w:val="21"/>
        </w:rPr>
        <w:t>招标文件共七章。由下列文件以及在招标过程中发出的澄清、修改和补充文件组成，内容如下：</w:t>
      </w:r>
    </w:p>
    <w:p>
      <w:pPr>
        <w:snapToGrid w:val="0"/>
        <w:spacing w:line="360" w:lineRule="auto"/>
        <w:ind w:left="445" w:leftChars="212" w:firstLine="105" w:firstLineChars="50"/>
        <w:rPr>
          <w:rFonts w:ascii="宋体" w:hAnsi="宋体"/>
          <w:b/>
          <w:szCs w:val="21"/>
        </w:rPr>
      </w:pPr>
      <w:r>
        <w:rPr>
          <w:rFonts w:hint="eastAsia" w:ascii="宋体" w:hAnsi="宋体" w:cs="隶书"/>
          <w:b/>
          <w:szCs w:val="21"/>
        </w:rPr>
        <w:t>专用条款</w:t>
      </w:r>
    </w:p>
    <w:p>
      <w:pPr>
        <w:snapToGrid w:val="0"/>
        <w:spacing w:line="360" w:lineRule="auto"/>
        <w:ind w:left="546"/>
        <w:rPr>
          <w:rFonts w:ascii="宋体" w:hAnsi="宋体"/>
          <w:b/>
          <w:szCs w:val="21"/>
        </w:rPr>
      </w:pPr>
      <w:r>
        <w:rPr>
          <w:rFonts w:hint="eastAsia" w:ascii="宋体" w:hAnsi="宋体" w:cs="宋体"/>
          <w:b/>
          <w:szCs w:val="21"/>
          <w:lang w:eastAsia="zh-TW"/>
        </w:rPr>
        <w:t>第一章</w:t>
      </w:r>
      <w:r>
        <w:rPr>
          <w:rFonts w:hint="eastAsia" w:ascii="宋体" w:hAnsi="宋体" w:cs="宋体"/>
          <w:b/>
          <w:szCs w:val="21"/>
        </w:rPr>
        <w:t>　</w:t>
      </w:r>
      <w:r>
        <w:rPr>
          <w:rFonts w:hint="eastAsia" w:ascii="宋体" w:hAnsi="宋体" w:cs="宋体"/>
          <w:b/>
          <w:szCs w:val="21"/>
          <w:lang w:eastAsia="zh-TW"/>
        </w:rPr>
        <w:t>投标邀请函</w:t>
      </w:r>
    </w:p>
    <w:p>
      <w:pPr>
        <w:snapToGrid w:val="0"/>
        <w:spacing w:line="360" w:lineRule="auto"/>
        <w:ind w:left="546"/>
        <w:rPr>
          <w:rFonts w:ascii="宋体" w:hAnsi="宋体"/>
          <w:b/>
          <w:szCs w:val="21"/>
        </w:rPr>
      </w:pPr>
      <w:r>
        <w:rPr>
          <w:rFonts w:hint="eastAsia" w:ascii="宋体" w:hAnsi="宋体" w:cs="宋体"/>
          <w:b/>
          <w:szCs w:val="21"/>
          <w:lang w:eastAsia="zh-TW"/>
        </w:rPr>
        <w:t>第二章</w:t>
      </w:r>
      <w:r>
        <w:rPr>
          <w:rFonts w:hint="eastAsia" w:ascii="宋体" w:hAnsi="宋体" w:cs="宋体"/>
          <w:b/>
          <w:szCs w:val="21"/>
        </w:rPr>
        <w:t>　</w:t>
      </w:r>
      <w:r>
        <w:rPr>
          <w:rFonts w:hint="eastAsia" w:ascii="宋体" w:hAnsi="宋体" w:cs="宋体"/>
          <w:b/>
          <w:szCs w:val="21"/>
          <w:lang w:eastAsia="zh-TW"/>
        </w:rPr>
        <w:t>投标资料表</w:t>
      </w:r>
    </w:p>
    <w:p>
      <w:pPr>
        <w:snapToGrid w:val="0"/>
        <w:spacing w:line="360" w:lineRule="auto"/>
        <w:ind w:left="546"/>
        <w:rPr>
          <w:rFonts w:ascii="宋体" w:hAnsi="宋体"/>
          <w:b/>
          <w:szCs w:val="21"/>
        </w:rPr>
      </w:pPr>
      <w:r>
        <w:rPr>
          <w:rFonts w:hint="eastAsia" w:ascii="宋体" w:hAnsi="宋体" w:cs="宋体"/>
          <w:b/>
          <w:szCs w:val="21"/>
          <w:lang w:eastAsia="zh-TW"/>
        </w:rPr>
        <w:t>第</w:t>
      </w:r>
      <w:r>
        <w:rPr>
          <w:rFonts w:hint="eastAsia" w:ascii="宋体" w:hAnsi="宋体" w:cs="宋体"/>
          <w:b/>
          <w:szCs w:val="21"/>
        </w:rPr>
        <w:t>三</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评分</w:t>
      </w:r>
      <w:r>
        <w:rPr>
          <w:rFonts w:hint="eastAsia" w:ascii="宋体" w:hAnsi="宋体" w:cs="宋体"/>
          <w:b/>
          <w:szCs w:val="21"/>
        </w:rPr>
        <w:t>体系</w:t>
      </w:r>
      <w:r>
        <w:rPr>
          <w:rFonts w:hint="eastAsia" w:ascii="宋体" w:hAnsi="宋体" w:cs="宋体"/>
          <w:b/>
          <w:szCs w:val="21"/>
          <w:lang w:eastAsia="zh-TW"/>
        </w:rPr>
        <w:t>和标准</w:t>
      </w:r>
    </w:p>
    <w:p>
      <w:pPr>
        <w:snapToGrid w:val="0"/>
        <w:spacing w:line="360" w:lineRule="auto"/>
        <w:ind w:left="546"/>
        <w:rPr>
          <w:rFonts w:ascii="宋体" w:hAnsi="宋体"/>
          <w:b/>
          <w:szCs w:val="21"/>
        </w:rPr>
      </w:pPr>
      <w:r>
        <w:rPr>
          <w:rFonts w:hint="eastAsia" w:ascii="宋体" w:hAnsi="宋体" w:cs="宋体"/>
          <w:b/>
          <w:szCs w:val="21"/>
          <w:lang w:eastAsia="zh-TW"/>
        </w:rPr>
        <w:t>第</w:t>
      </w:r>
      <w:r>
        <w:rPr>
          <w:rFonts w:hint="eastAsia" w:ascii="宋体" w:hAnsi="宋体" w:cs="宋体"/>
          <w:b/>
          <w:szCs w:val="21"/>
        </w:rPr>
        <w:t>四</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用户需求书</w:t>
      </w:r>
    </w:p>
    <w:p>
      <w:pPr>
        <w:snapToGrid w:val="0"/>
        <w:spacing w:line="360" w:lineRule="auto"/>
        <w:ind w:left="546"/>
        <w:rPr>
          <w:rFonts w:ascii="宋体" w:hAnsi="宋体"/>
          <w:b/>
          <w:szCs w:val="21"/>
        </w:rPr>
      </w:pPr>
      <w:r>
        <w:rPr>
          <w:rFonts w:hint="eastAsia" w:ascii="宋体" w:hAnsi="宋体" w:cs="宋体"/>
          <w:b/>
          <w:szCs w:val="21"/>
          <w:lang w:eastAsia="zh-TW"/>
        </w:rPr>
        <w:t>第</w:t>
      </w:r>
      <w:r>
        <w:rPr>
          <w:rFonts w:hint="eastAsia" w:ascii="宋体" w:hAnsi="宋体" w:cs="宋体"/>
          <w:b/>
          <w:szCs w:val="21"/>
        </w:rPr>
        <w:t>五</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合同</w:t>
      </w:r>
      <w:r>
        <w:rPr>
          <w:rFonts w:hint="eastAsia" w:ascii="宋体" w:hAnsi="宋体" w:cs="宋体"/>
          <w:b/>
          <w:szCs w:val="21"/>
        </w:rPr>
        <w:t>通用</w:t>
      </w:r>
      <w:r>
        <w:rPr>
          <w:rFonts w:hint="eastAsia" w:ascii="宋体" w:hAnsi="宋体" w:cs="宋体"/>
          <w:b/>
          <w:szCs w:val="21"/>
          <w:lang w:eastAsia="zh-TW"/>
        </w:rPr>
        <w:t>条款</w:t>
      </w:r>
    </w:p>
    <w:p>
      <w:pPr>
        <w:snapToGrid w:val="0"/>
        <w:spacing w:line="360" w:lineRule="auto"/>
        <w:ind w:left="546"/>
        <w:rPr>
          <w:rFonts w:ascii="宋体" w:hAnsi="宋体" w:cs="宋体"/>
          <w:b/>
          <w:szCs w:val="21"/>
        </w:rPr>
      </w:pPr>
      <w:r>
        <w:rPr>
          <w:rFonts w:hint="eastAsia" w:ascii="宋体" w:hAnsi="宋体" w:cs="宋体"/>
          <w:b/>
          <w:szCs w:val="21"/>
          <w:lang w:eastAsia="zh-TW"/>
        </w:rPr>
        <w:t>第</w:t>
      </w:r>
      <w:r>
        <w:rPr>
          <w:rFonts w:hint="eastAsia" w:ascii="宋体" w:hAnsi="宋体" w:cs="宋体"/>
          <w:b/>
          <w:szCs w:val="21"/>
        </w:rPr>
        <w:t>六</w:t>
      </w:r>
      <w:r>
        <w:rPr>
          <w:rFonts w:hint="eastAsia" w:ascii="宋体" w:hAnsi="宋体" w:cs="宋体"/>
          <w:b/>
          <w:szCs w:val="21"/>
          <w:lang w:eastAsia="zh-TW"/>
        </w:rPr>
        <w:t>章</w:t>
      </w:r>
      <w:r>
        <w:rPr>
          <w:rFonts w:hint="eastAsia" w:ascii="宋体" w:hAnsi="宋体" w:cs="宋体"/>
          <w:b/>
          <w:szCs w:val="21"/>
        </w:rPr>
        <w:t>　投标文件格式</w:t>
      </w:r>
    </w:p>
    <w:p>
      <w:pPr>
        <w:snapToGrid w:val="0"/>
        <w:spacing w:line="360" w:lineRule="auto"/>
        <w:ind w:left="445" w:leftChars="212" w:firstLine="105" w:firstLineChars="50"/>
        <w:rPr>
          <w:rFonts w:ascii="宋体" w:hAnsi="宋体" w:cs="隶书"/>
          <w:b/>
          <w:szCs w:val="21"/>
        </w:rPr>
      </w:pPr>
      <w:r>
        <w:rPr>
          <w:rFonts w:hint="eastAsia" w:ascii="宋体" w:hAnsi="宋体" w:cs="隶书"/>
          <w:b/>
          <w:szCs w:val="21"/>
        </w:rPr>
        <w:t>通用条款</w:t>
      </w:r>
    </w:p>
    <w:p>
      <w:pPr>
        <w:snapToGrid w:val="0"/>
        <w:spacing w:line="360" w:lineRule="auto"/>
        <w:ind w:left="546"/>
        <w:rPr>
          <w:rFonts w:ascii="宋体" w:hAnsi="宋体"/>
          <w:b/>
          <w:szCs w:val="21"/>
        </w:rPr>
      </w:pPr>
      <w:r>
        <w:rPr>
          <w:rFonts w:hint="eastAsia" w:ascii="宋体" w:hAnsi="宋体" w:cs="宋体"/>
          <w:b/>
          <w:szCs w:val="21"/>
        </w:rPr>
        <w:t>第七章　</w:t>
      </w:r>
      <w:r>
        <w:rPr>
          <w:rFonts w:hint="eastAsia" w:ascii="宋体" w:hAnsi="宋体" w:cs="宋体"/>
          <w:b/>
          <w:szCs w:val="21"/>
          <w:lang w:eastAsia="zh-TW"/>
        </w:rPr>
        <w:t>投标人须知</w:t>
      </w:r>
    </w:p>
    <w:p>
      <w:pPr>
        <w:numPr>
          <w:ilvl w:val="1"/>
          <w:numId w:val="2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投标人应认真阅读、并充分理解招标文件的全部内容（包括所有的补充、修改内容重要事项、格式、条款和</w:t>
      </w:r>
      <w:r>
        <w:rPr>
          <w:rFonts w:hint="eastAsia" w:ascii="宋体" w:hAnsi="宋体" w:cs="宋体"/>
          <w:szCs w:val="21"/>
        </w:rPr>
        <w:t>服务</w:t>
      </w:r>
      <w:r>
        <w:rPr>
          <w:rFonts w:hint="eastAsia" w:ascii="宋体" w:hAnsi="宋体" w:cs="宋体"/>
          <w:szCs w:val="21"/>
          <w:lang w:eastAsia="zh-TW"/>
        </w:rPr>
        <w:t>要求等）。投标人没有按照招标文件要求提交全部资料，或者投标</w:t>
      </w:r>
      <w:r>
        <w:rPr>
          <w:rFonts w:hint="eastAsia" w:ascii="宋体" w:hAnsi="宋体" w:cs="宋体"/>
          <w:szCs w:val="21"/>
        </w:rPr>
        <w:t>文件</w:t>
      </w:r>
      <w:r>
        <w:rPr>
          <w:rFonts w:hint="eastAsia" w:ascii="宋体" w:hAnsi="宋体" w:cs="宋体"/>
          <w:szCs w:val="21"/>
          <w:lang w:eastAsia="zh-TW"/>
        </w:rPr>
        <w:t>没有对招标文件在各方面都</w:t>
      </w:r>
      <w:r>
        <w:rPr>
          <w:rFonts w:hint="eastAsia" w:ascii="宋体" w:hAnsi="宋体" w:cs="宋体"/>
          <w:szCs w:val="21"/>
        </w:rPr>
        <w:t>作</w:t>
      </w:r>
      <w:r>
        <w:rPr>
          <w:rFonts w:hint="eastAsia" w:ascii="宋体" w:hAnsi="宋体" w:cs="宋体"/>
          <w:szCs w:val="21"/>
          <w:lang w:eastAsia="zh-TW"/>
        </w:rPr>
        <w:t>出实质性响应是投标人的风险，有可能导致其投标被拒绝，或被认定为无效投标或被确定为投标无效。</w:t>
      </w:r>
    </w:p>
    <w:p>
      <w:pPr>
        <w:numPr>
          <w:ilvl w:val="1"/>
          <w:numId w:val="22"/>
        </w:numPr>
        <w:autoSpaceDE w:val="0"/>
        <w:autoSpaceDN w:val="0"/>
        <w:adjustRightInd w:val="0"/>
        <w:snapToGrid w:val="0"/>
        <w:spacing w:line="360" w:lineRule="auto"/>
        <w:jc w:val="left"/>
        <w:rPr>
          <w:rFonts w:ascii="宋体" w:hAnsi="宋体" w:cs="宋体"/>
          <w:szCs w:val="21"/>
          <w:lang w:eastAsia="zh-TW"/>
        </w:rPr>
      </w:pPr>
      <w:r>
        <w:rPr>
          <w:rFonts w:hint="eastAsia" w:ascii="宋体" w:hAnsi="宋体" w:cs="宋体"/>
          <w:szCs w:val="21"/>
        </w:rPr>
        <w:t>本</w:t>
      </w:r>
      <w:r>
        <w:rPr>
          <w:rFonts w:hint="eastAsia" w:ascii="宋体" w:hAnsi="宋体" w:cs="宋体"/>
          <w:szCs w:val="21"/>
          <w:lang w:eastAsia="zh-TW"/>
        </w:rPr>
        <w:t>招标文件的解释权归“</w:t>
      </w:r>
      <w:r>
        <w:rPr>
          <w:rFonts w:hint="eastAsia" w:ascii="宋体" w:hAnsi="宋体" w:cs="宋体"/>
          <w:szCs w:val="21"/>
          <w:lang w:eastAsia="zh-CN"/>
        </w:rPr>
        <w:t>广州宝诚招标代理咨询有限公司</w:t>
      </w:r>
      <w:r>
        <w:rPr>
          <w:rFonts w:hint="eastAsia" w:ascii="宋体" w:hAnsi="宋体" w:cs="宋体"/>
          <w:szCs w:val="21"/>
          <w:lang w:eastAsia="zh-TW"/>
        </w:rPr>
        <w:t>”所有。</w:t>
      </w:r>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招标文件的澄清或修改</w:t>
      </w:r>
    </w:p>
    <w:p>
      <w:pPr>
        <w:numPr>
          <w:ilvl w:val="1"/>
          <w:numId w:val="22"/>
        </w:numPr>
        <w:autoSpaceDE w:val="0"/>
        <w:autoSpaceDN w:val="0"/>
        <w:adjustRightInd w:val="0"/>
        <w:snapToGrid w:val="0"/>
        <w:spacing w:line="360" w:lineRule="auto"/>
        <w:jc w:val="left"/>
        <w:rPr>
          <w:rFonts w:ascii="宋体" w:hAnsi="宋体"/>
          <w:szCs w:val="21"/>
        </w:rPr>
      </w:pPr>
      <w:bookmarkStart w:id="75" w:name="_Toc237787490"/>
      <w:r>
        <w:rPr>
          <w:rFonts w:hint="eastAsia" w:ascii="宋体" w:hAnsi="宋体"/>
          <w:szCs w:val="21"/>
        </w:rPr>
        <w:t>在投标截止时间前，无论出于何种原因，采购人或者采购代理机构可主动的或在解答潜在供应商提出的澄清问题时对已发出的招标文件进行修改。</w:t>
      </w:r>
    </w:p>
    <w:p>
      <w:pPr>
        <w:widowControl/>
        <w:numPr>
          <w:ilvl w:val="1"/>
          <w:numId w:val="22"/>
        </w:numPr>
        <w:adjustRightInd w:val="0"/>
        <w:snapToGrid w:val="0"/>
        <w:spacing w:line="360" w:lineRule="auto"/>
        <w:jc w:val="left"/>
        <w:rPr>
          <w:rFonts w:ascii="宋体" w:hAnsi="宋体"/>
          <w:b/>
          <w:bCs/>
          <w:szCs w:val="21"/>
        </w:rPr>
      </w:pPr>
      <w:r>
        <w:rPr>
          <w:rFonts w:hint="eastAsia" w:ascii="宋体" w:hAnsi="宋体"/>
          <w:szCs w:val="21"/>
        </w:rPr>
        <w:t>招标文件的修改内容是招标文件的组成部分。澄清或者修改的内容可能影响投标文件编制的，采购人或者采购代理机构应当在投标截止时间至少15日前，以书面形式通知所有获取招标文件的潜在投标人，并对潜在投标人具有约束力。潜在投标人在收到上述通知后，应立即以书面形式向采购人或采购代理机构确认。不足15日的，采购人或者采购代理机构应当顺延提交投标文件的截止时间。</w:t>
      </w:r>
    </w:p>
    <w:bookmarkEnd w:id="75"/>
    <w:p>
      <w:pPr>
        <w:numPr>
          <w:ilvl w:val="1"/>
          <w:numId w:val="22"/>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对招标文件中描述有歧意或前后不一致的地方，评标委员会有权进行评判</w:t>
      </w:r>
      <w:r>
        <w:rPr>
          <w:rFonts w:hint="eastAsia" w:ascii="宋体" w:hAnsi="宋体" w:cs="宋体"/>
          <w:szCs w:val="21"/>
        </w:rPr>
        <w:t>，</w:t>
      </w:r>
      <w:r>
        <w:rPr>
          <w:rFonts w:hint="eastAsia" w:ascii="宋体" w:hAnsi="宋体" w:cs="宋体"/>
          <w:szCs w:val="21"/>
          <w:lang w:eastAsia="zh-TW"/>
        </w:rPr>
        <w:t>但对同一条款的评判应适用于每个投标人。</w:t>
      </w:r>
    </w:p>
    <w:p>
      <w:pPr>
        <w:numPr>
          <w:ilvl w:val="0"/>
          <w:numId w:val="22"/>
        </w:numPr>
        <w:autoSpaceDE w:val="0"/>
        <w:autoSpaceDN w:val="0"/>
        <w:adjustRightInd w:val="0"/>
        <w:snapToGrid w:val="0"/>
        <w:spacing w:line="360" w:lineRule="auto"/>
        <w:ind w:left="449" w:hanging="449" w:hangingChars="213"/>
        <w:outlineLvl w:val="2"/>
        <w:rPr>
          <w:rFonts w:hint="eastAsia" w:ascii="宋体" w:hAnsi="宋体" w:cs="宋体"/>
          <w:szCs w:val="21"/>
          <w:lang w:eastAsia="zh-TW"/>
        </w:rPr>
      </w:pPr>
      <w:r>
        <w:rPr>
          <w:rFonts w:hint="eastAsia" w:ascii="宋体" w:hAnsi="宋体"/>
          <w:b/>
          <w:bCs/>
          <w:szCs w:val="21"/>
        </w:rPr>
        <w:t>招标文件的答疑或现场考察</w:t>
      </w:r>
    </w:p>
    <w:p>
      <w:pPr>
        <w:widowControl/>
        <w:numPr>
          <w:ilvl w:val="1"/>
          <w:numId w:val="22"/>
        </w:numPr>
        <w:adjustRightInd w:val="0"/>
        <w:snapToGrid w:val="0"/>
        <w:spacing w:line="360" w:lineRule="auto"/>
        <w:jc w:val="left"/>
        <w:rPr>
          <w:rFonts w:ascii="宋体" w:hAnsi="宋体"/>
          <w:szCs w:val="21"/>
        </w:rPr>
      </w:pPr>
      <w:r>
        <w:rPr>
          <w:rFonts w:hint="eastAsia" w:ascii="宋体" w:hAnsi="宋体"/>
          <w:bCs/>
          <w:szCs w:val="21"/>
        </w:rPr>
        <w:t>除非</w:t>
      </w:r>
      <w:r>
        <w:rPr>
          <w:rFonts w:hint="eastAsia" w:ascii="宋体" w:hAnsi="宋体"/>
          <w:b/>
          <w:bCs/>
          <w:szCs w:val="21"/>
        </w:rPr>
        <w:t>投标资料表</w:t>
      </w:r>
      <w:r>
        <w:rPr>
          <w:rFonts w:hint="eastAsia" w:ascii="宋体" w:hAnsi="宋体"/>
          <w:bCs/>
          <w:szCs w:val="21"/>
        </w:rPr>
        <w:t>中另有规定，本项目不举行集中答疑会或现场考察。如有必要，投标人可以自行考察现场情况、周围环境及交通等状况。如举行集中答疑会或现场考察，则按以下规定</w:t>
      </w:r>
      <w:r>
        <w:rPr>
          <w:rFonts w:hint="eastAsia" w:ascii="宋体" w:hAnsi="宋体" w:cs="宋体"/>
          <w:szCs w:val="21"/>
        </w:rPr>
        <w:t>：</w:t>
      </w:r>
    </w:p>
    <w:p>
      <w:pPr>
        <w:numPr>
          <w:ilvl w:val="2"/>
          <w:numId w:val="22"/>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在</w:t>
      </w:r>
      <w:r>
        <w:rPr>
          <w:rFonts w:hint="eastAsia" w:ascii="宋体" w:hAnsi="宋体" w:cs="黑体"/>
          <w:b/>
          <w:szCs w:val="21"/>
          <w:lang w:eastAsia="zh-TW"/>
        </w:rPr>
        <w:t>投标资料表</w:t>
      </w:r>
      <w:r>
        <w:rPr>
          <w:rFonts w:hint="eastAsia" w:ascii="宋体" w:hAnsi="宋体" w:cs="宋体"/>
          <w:szCs w:val="21"/>
        </w:rPr>
        <w:t>中规定的日期、时间和地点组织公开答疑会或现场考察；</w:t>
      </w:r>
    </w:p>
    <w:p>
      <w:pPr>
        <w:numPr>
          <w:ilvl w:val="2"/>
          <w:numId w:val="22"/>
        </w:numPr>
        <w:tabs>
          <w:tab w:val="left" w:pos="851"/>
          <w:tab w:val="clear" w:pos="567"/>
        </w:tabs>
        <w:autoSpaceDE w:val="0"/>
        <w:autoSpaceDN w:val="0"/>
        <w:adjustRightInd w:val="0"/>
        <w:snapToGrid w:val="0"/>
        <w:spacing w:line="360" w:lineRule="auto"/>
        <w:ind w:left="851" w:hanging="851"/>
        <w:rPr>
          <w:rFonts w:ascii="宋体" w:hAnsi="宋体" w:cs="宋体"/>
          <w:szCs w:val="21"/>
          <w:lang w:eastAsia="zh-TW"/>
        </w:rPr>
      </w:pPr>
      <w:r>
        <w:rPr>
          <w:rFonts w:hint="eastAsia" w:ascii="宋体" w:hAnsi="宋体" w:cs="宋体"/>
          <w:szCs w:val="21"/>
        </w:rPr>
        <w:t>潜在</w:t>
      </w:r>
      <w:r>
        <w:rPr>
          <w:rFonts w:hint="eastAsia" w:ascii="宋体" w:hAnsi="宋体" w:cs="宋体"/>
          <w:szCs w:val="21"/>
          <w:lang w:eastAsia="zh-TW"/>
        </w:rPr>
        <w:t>投标人对本项目提出的疑问，需在答疑会</w:t>
      </w:r>
      <w:r>
        <w:rPr>
          <w:rFonts w:hint="eastAsia" w:ascii="宋体" w:hAnsi="宋体" w:cs="宋体"/>
          <w:szCs w:val="21"/>
        </w:rPr>
        <w:t>或现场考察</w:t>
      </w:r>
      <w:r>
        <w:rPr>
          <w:rFonts w:hint="eastAsia" w:ascii="宋体" w:hAnsi="宋体" w:cs="宋体"/>
          <w:szCs w:val="21"/>
          <w:lang w:eastAsia="zh-TW"/>
        </w:rPr>
        <w:t>召开日前至少一个工作日将问题清单以书面形式（加盖公章）提交至采购代理机构，</w:t>
      </w:r>
      <w:r>
        <w:rPr>
          <w:rFonts w:hint="eastAsia" w:ascii="宋体" w:hAnsi="宋体" w:cs="宋体"/>
          <w:szCs w:val="21"/>
        </w:rPr>
        <w:t>潜在</w:t>
      </w:r>
      <w:r>
        <w:rPr>
          <w:rFonts w:hint="eastAsia" w:ascii="宋体" w:hAnsi="宋体" w:cs="宋体"/>
          <w:szCs w:val="21"/>
          <w:lang w:eastAsia="zh-TW"/>
        </w:rPr>
        <w:t>投标人代表于上述的时间和地点出席答疑会</w:t>
      </w:r>
      <w:r>
        <w:rPr>
          <w:rFonts w:hint="eastAsia" w:ascii="宋体" w:hAnsi="宋体" w:cs="宋体"/>
          <w:szCs w:val="21"/>
        </w:rPr>
        <w:t>或现场考察</w:t>
      </w:r>
      <w:r>
        <w:rPr>
          <w:rFonts w:hint="eastAsia" w:ascii="宋体" w:hAnsi="宋体" w:cs="宋体"/>
          <w:szCs w:val="21"/>
          <w:lang w:eastAsia="zh-TW"/>
        </w:rPr>
        <w:t>。</w:t>
      </w:r>
    </w:p>
    <w:p>
      <w:pPr>
        <w:numPr>
          <w:ilvl w:val="1"/>
          <w:numId w:val="22"/>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已购买</w:t>
      </w:r>
      <w:r>
        <w:rPr>
          <w:rFonts w:hint="eastAsia" w:ascii="宋体" w:hAnsi="宋体" w:cs="宋体"/>
          <w:szCs w:val="21"/>
        </w:rPr>
        <w:t>招标</w:t>
      </w:r>
      <w:r>
        <w:rPr>
          <w:rFonts w:hint="eastAsia" w:ascii="宋体" w:hAnsi="宋体" w:cs="宋体"/>
          <w:szCs w:val="21"/>
          <w:lang w:eastAsia="zh-TW"/>
        </w:rPr>
        <w:t>文件的投标人如不出席答疑会</w:t>
      </w:r>
      <w:r>
        <w:rPr>
          <w:rFonts w:hint="eastAsia" w:ascii="宋体" w:hAnsi="宋体" w:cs="宋体"/>
          <w:szCs w:val="21"/>
        </w:rPr>
        <w:t>或现场考察</w:t>
      </w:r>
      <w:r>
        <w:rPr>
          <w:rFonts w:hint="eastAsia" w:ascii="宋体" w:hAnsi="宋体" w:cs="宋体"/>
          <w:szCs w:val="21"/>
          <w:lang w:eastAsia="zh-TW"/>
        </w:rPr>
        <w:t>视为对招标文件所有内容无任何异议。</w:t>
      </w:r>
    </w:p>
    <w:p>
      <w:pPr>
        <w:numPr>
          <w:ilvl w:val="0"/>
          <w:numId w:val="21"/>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bookmarkStart w:id="76" w:name="_Toc435542347"/>
      <w:bookmarkStart w:id="77" w:name="_Toc438223022"/>
      <w:r>
        <w:rPr>
          <w:rFonts w:hint="eastAsia" w:ascii="宋体" w:hAnsi="宋体"/>
          <w:b/>
          <w:sz w:val="28"/>
          <w:szCs w:val="28"/>
          <w:lang w:eastAsia="zh-TW"/>
        </w:rPr>
        <w:t>投标文件的编制</w:t>
      </w:r>
      <w:bookmarkEnd w:id="76"/>
      <w:bookmarkEnd w:id="77"/>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bookmarkStart w:id="78" w:name="_Toc237787500"/>
      <w:r>
        <w:rPr>
          <w:rFonts w:hint="eastAsia" w:ascii="宋体" w:hAnsi="宋体"/>
          <w:b/>
          <w:bCs/>
          <w:szCs w:val="21"/>
        </w:rPr>
        <w:t>投标的语言</w:t>
      </w:r>
      <w:bookmarkEnd w:id="78"/>
      <w:r>
        <w:rPr>
          <w:rFonts w:hint="eastAsia" w:ascii="宋体" w:hAnsi="宋体"/>
          <w:b/>
          <w:bCs/>
          <w:szCs w:val="21"/>
        </w:rPr>
        <w:t>及度量衡单位</w:t>
      </w:r>
    </w:p>
    <w:p>
      <w:pPr>
        <w:numPr>
          <w:ilvl w:val="1"/>
          <w:numId w:val="22"/>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投标人提交的投标文件以及投标人与招标采购单位就有关投标的所有来往函电均应使用中文书写</w:t>
      </w:r>
      <w:r>
        <w:rPr>
          <w:rFonts w:hint="eastAsia" w:ascii="宋体" w:hAnsi="宋体" w:cs="宋体"/>
          <w:szCs w:val="21"/>
        </w:rPr>
        <w:t>。投</w:t>
      </w:r>
      <w:r>
        <w:rPr>
          <w:rFonts w:hint="eastAsia" w:ascii="宋体" w:hAnsi="宋体" w:cs="宋体"/>
          <w:szCs w:val="21"/>
          <w:lang w:eastAsia="zh-TW"/>
        </w:rPr>
        <w:t>标人提交的支持资料和</w:t>
      </w:r>
      <w:r>
        <w:rPr>
          <w:rFonts w:hint="eastAsia" w:ascii="宋体" w:hAnsi="宋体" w:cs="宋体"/>
          <w:szCs w:val="21"/>
        </w:rPr>
        <w:t>已</w:t>
      </w:r>
      <w:r>
        <w:rPr>
          <w:rFonts w:hint="eastAsia" w:ascii="宋体" w:hAnsi="宋体" w:cs="宋体"/>
          <w:szCs w:val="21"/>
          <w:lang w:eastAsia="zh-TW"/>
        </w:rPr>
        <w:t>印刷的文献可以用另一种语言</w:t>
      </w:r>
      <w:r>
        <w:rPr>
          <w:rFonts w:hint="eastAsia" w:ascii="宋体" w:hAnsi="宋体" w:cs="宋体"/>
          <w:szCs w:val="21"/>
        </w:rPr>
        <w:t>，</w:t>
      </w:r>
      <w:r>
        <w:rPr>
          <w:rFonts w:hint="eastAsia" w:ascii="宋体" w:hAnsi="宋体" w:cs="宋体"/>
          <w:szCs w:val="21"/>
          <w:lang w:eastAsia="zh-TW"/>
        </w:rPr>
        <w:t>但相应内容应附有中文翻译本</w:t>
      </w:r>
      <w:r>
        <w:rPr>
          <w:rFonts w:hint="eastAsia" w:ascii="宋体" w:hAnsi="宋体" w:cs="宋体"/>
          <w:szCs w:val="21"/>
        </w:rPr>
        <w:t>，</w:t>
      </w:r>
      <w:r>
        <w:rPr>
          <w:rFonts w:hint="eastAsia" w:ascii="宋体" w:hAnsi="宋体" w:cs="宋体"/>
          <w:szCs w:val="21"/>
          <w:lang w:eastAsia="zh-TW"/>
        </w:rPr>
        <w:t>在解释投标文件的修改内容时以中文翻译本为准。对中文翻译有异议的</w:t>
      </w:r>
      <w:r>
        <w:rPr>
          <w:rFonts w:hint="eastAsia" w:ascii="宋体" w:hAnsi="宋体" w:cs="宋体"/>
          <w:szCs w:val="21"/>
        </w:rPr>
        <w:t>，</w:t>
      </w:r>
      <w:r>
        <w:rPr>
          <w:rFonts w:hint="eastAsia" w:ascii="宋体" w:hAnsi="宋体" w:cs="宋体"/>
          <w:szCs w:val="21"/>
          <w:lang w:eastAsia="zh-TW"/>
        </w:rPr>
        <w:t>以权威机构的译本为准。</w:t>
      </w:r>
    </w:p>
    <w:p>
      <w:pPr>
        <w:numPr>
          <w:ilvl w:val="1"/>
          <w:numId w:val="22"/>
        </w:numPr>
        <w:tabs>
          <w:tab w:val="left" w:pos="851"/>
        </w:tabs>
        <w:autoSpaceDE w:val="0"/>
        <w:autoSpaceDN w:val="0"/>
        <w:adjustRightInd w:val="0"/>
        <w:snapToGrid w:val="0"/>
        <w:spacing w:line="360" w:lineRule="auto"/>
        <w:rPr>
          <w:rFonts w:ascii="宋体" w:hAnsi="宋体" w:cs="宋体"/>
          <w:szCs w:val="21"/>
        </w:rPr>
      </w:pPr>
      <w:bookmarkStart w:id="79" w:name="_Toc237787502"/>
      <w:r>
        <w:rPr>
          <w:rFonts w:hint="eastAsia" w:ascii="宋体" w:hAnsi="宋体" w:cs="宋体"/>
          <w:szCs w:val="21"/>
        </w:rPr>
        <w:t>除非招标文件的</w:t>
      </w:r>
      <w:r>
        <w:rPr>
          <w:rFonts w:hint="eastAsia" w:ascii="宋体" w:hAnsi="宋体" w:cs="宋体"/>
          <w:b/>
          <w:szCs w:val="21"/>
        </w:rPr>
        <w:t>技术规格</w:t>
      </w:r>
      <w:r>
        <w:rPr>
          <w:rFonts w:hint="eastAsia" w:ascii="宋体" w:hAnsi="宋体" w:cs="宋体"/>
          <w:szCs w:val="21"/>
        </w:rPr>
        <w:t>中另有规定，投标人在投标文件中及其与采购人和采购代理机构的所有往来文件中的度量衡单位均应采用中华人民共和国法定计量单位</w:t>
      </w:r>
      <w:bookmarkEnd w:id="79"/>
      <w:r>
        <w:rPr>
          <w:rFonts w:hint="eastAsia" w:ascii="宋体" w:hAnsi="宋体" w:cs="宋体"/>
          <w:szCs w:val="21"/>
          <w:lang w:eastAsia="zh-TW"/>
        </w:rPr>
        <w:t>。</w:t>
      </w:r>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投标文件的构成</w:t>
      </w:r>
    </w:p>
    <w:p>
      <w:pPr>
        <w:numPr>
          <w:ilvl w:val="1"/>
          <w:numId w:val="2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投标人编写的投标文件应包括</w:t>
      </w:r>
      <w:r>
        <w:rPr>
          <w:rFonts w:hint="eastAsia" w:ascii="宋体" w:hAnsi="宋体" w:cs="宋体"/>
          <w:szCs w:val="21"/>
        </w:rPr>
        <w:t>初审文件、技术文件、商务文件</w:t>
      </w:r>
      <w:r>
        <w:rPr>
          <w:rFonts w:hint="eastAsia" w:ascii="宋体" w:hAnsi="宋体" w:cs="宋体"/>
          <w:szCs w:val="21"/>
          <w:lang w:eastAsia="zh-TW"/>
        </w:rPr>
        <w:t>，编排顺序参见投标文件格式</w:t>
      </w:r>
      <w:r>
        <w:rPr>
          <w:rFonts w:hint="eastAsia" w:ascii="宋体" w:hAnsi="宋体" w:cs="宋体"/>
          <w:szCs w:val="21"/>
        </w:rPr>
        <w:t>。</w:t>
      </w:r>
    </w:p>
    <w:p>
      <w:pPr>
        <w:numPr>
          <w:ilvl w:val="1"/>
          <w:numId w:val="2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投标文件的构成应符合法律法规及招标文件的要求。</w:t>
      </w:r>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投标文件的编写</w:t>
      </w:r>
    </w:p>
    <w:p>
      <w:pPr>
        <w:numPr>
          <w:ilvl w:val="1"/>
          <w:numId w:val="22"/>
        </w:numPr>
        <w:autoSpaceDE w:val="0"/>
        <w:autoSpaceDN w:val="0"/>
        <w:adjustRightInd w:val="0"/>
        <w:snapToGrid w:val="0"/>
        <w:spacing w:line="360" w:lineRule="auto"/>
        <w:rPr>
          <w:rFonts w:ascii="宋体" w:hAnsi="宋体" w:cs="宋体"/>
          <w:szCs w:val="21"/>
        </w:rPr>
      </w:pPr>
      <w:r>
        <w:rPr>
          <w:rFonts w:hint="eastAsia" w:ascii="宋体" w:hAnsi="宋体"/>
          <w:szCs w:val="21"/>
        </w:rPr>
        <w:t>投标人应按照招标文件</w:t>
      </w:r>
      <w:r>
        <w:rPr>
          <w:rFonts w:hint="eastAsia" w:ascii="宋体" w:hAnsi="宋体"/>
          <w:b/>
          <w:szCs w:val="21"/>
        </w:rPr>
        <w:t>第六章投标文件格式</w:t>
      </w:r>
      <w:r>
        <w:rPr>
          <w:rFonts w:hint="eastAsia" w:ascii="宋体" w:hAnsi="宋体"/>
          <w:szCs w:val="21"/>
        </w:rPr>
        <w:t>完整地填</w:t>
      </w:r>
      <w:r>
        <w:rPr>
          <w:rFonts w:hint="eastAsia" w:ascii="宋体" w:hAnsi="宋体" w:cs="宋体"/>
          <w:szCs w:val="21"/>
          <w:lang w:eastAsia="zh-TW"/>
        </w:rPr>
        <w:t>写投标函、开标一览表(报价表)、投标分项报价表（如适用）以及招标文件中规定的其它</w:t>
      </w:r>
      <w:r>
        <w:rPr>
          <w:rFonts w:hint="eastAsia" w:ascii="宋体" w:hAnsi="宋体" w:cs="宋体"/>
          <w:szCs w:val="21"/>
        </w:rPr>
        <w:t>所有</w:t>
      </w:r>
      <w:r>
        <w:rPr>
          <w:rFonts w:hint="eastAsia" w:ascii="宋体" w:hAnsi="宋体" w:cs="宋体"/>
          <w:szCs w:val="21"/>
          <w:lang w:eastAsia="zh-TW"/>
        </w:rPr>
        <w:t>内容。</w:t>
      </w:r>
    </w:p>
    <w:p>
      <w:pPr>
        <w:numPr>
          <w:ilvl w:val="1"/>
          <w:numId w:val="22"/>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投标人对招标文件中多个包组进行投标的</w:t>
      </w:r>
      <w:r>
        <w:rPr>
          <w:rFonts w:hint="eastAsia" w:ascii="宋体" w:hAnsi="宋体" w:cs="宋体"/>
          <w:szCs w:val="21"/>
        </w:rPr>
        <w:t>，</w:t>
      </w:r>
      <w:r>
        <w:rPr>
          <w:rFonts w:hint="eastAsia" w:ascii="宋体" w:hAnsi="宋体" w:cs="宋体"/>
          <w:szCs w:val="21"/>
          <w:lang w:eastAsia="zh-TW"/>
        </w:rPr>
        <w:t>其投标文件的编制</w:t>
      </w:r>
      <w:r>
        <w:rPr>
          <w:rFonts w:hint="eastAsia" w:ascii="宋体" w:hAnsi="宋体" w:cs="宋体"/>
          <w:szCs w:val="21"/>
        </w:rPr>
        <w:t>可按</w:t>
      </w:r>
      <w:r>
        <w:rPr>
          <w:rFonts w:hint="eastAsia" w:ascii="宋体" w:hAnsi="宋体" w:cs="宋体"/>
          <w:szCs w:val="21"/>
          <w:lang w:eastAsia="zh-TW"/>
        </w:rPr>
        <w:t>每个包组的要求分别装订和封装。投标人应当对投标文件进行装订，对未经装订的投标文件可能发生的文件散落或缺损，由此造成的后果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1"/>
          <w:numId w:val="22"/>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投标人必须对投标文件所提供的全部资料的真实性承担法律责任，并无条件接受招标采购单位及监管部门等对其中任何资料进行核实的要求。</w:t>
      </w:r>
    </w:p>
    <w:p>
      <w:pPr>
        <w:numPr>
          <w:ilvl w:val="1"/>
          <w:numId w:val="22"/>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如果因为投标人</w:t>
      </w:r>
      <w:r>
        <w:rPr>
          <w:rFonts w:hint="eastAsia" w:ascii="宋体" w:hAnsi="宋体" w:cs="宋体"/>
          <w:szCs w:val="21"/>
        </w:rPr>
        <w:t>的</w:t>
      </w:r>
      <w:r>
        <w:rPr>
          <w:rFonts w:hint="eastAsia" w:ascii="宋体" w:hAnsi="宋体" w:cs="宋体"/>
          <w:szCs w:val="21"/>
          <w:lang w:eastAsia="zh-TW"/>
        </w:rPr>
        <w:t>投标文件只填写和提供了本</w:t>
      </w:r>
      <w:r>
        <w:rPr>
          <w:rFonts w:hint="eastAsia" w:ascii="宋体" w:hAnsi="宋体" w:cs="宋体"/>
          <w:szCs w:val="21"/>
        </w:rPr>
        <w:t>招标</w:t>
      </w:r>
      <w:r>
        <w:rPr>
          <w:rFonts w:hint="eastAsia" w:ascii="宋体" w:hAnsi="宋体" w:cs="宋体"/>
          <w:szCs w:val="21"/>
          <w:lang w:eastAsia="zh-TW"/>
        </w:rPr>
        <w:t>文件要求的部分内容和附件，或没有提供招标文件中所要求的全部资料及数据，由此造成的后果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投标报价</w:t>
      </w:r>
    </w:p>
    <w:p>
      <w:pPr>
        <w:numPr>
          <w:ilvl w:val="1"/>
          <w:numId w:val="22"/>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投标人应按照“第</w:t>
      </w:r>
      <w:r>
        <w:rPr>
          <w:rFonts w:hint="eastAsia" w:ascii="宋体" w:hAnsi="宋体" w:cs="宋体"/>
          <w:szCs w:val="21"/>
        </w:rPr>
        <w:t>四</w:t>
      </w:r>
      <w:r>
        <w:rPr>
          <w:rFonts w:hint="eastAsia" w:ascii="宋体" w:hAnsi="宋体" w:cs="宋体"/>
          <w:szCs w:val="21"/>
          <w:lang w:eastAsia="zh-TW"/>
        </w:rPr>
        <w:t>章　用户需求书”</w:t>
      </w:r>
      <w:r>
        <w:rPr>
          <w:rFonts w:hint="eastAsia" w:ascii="宋体" w:hAnsi="宋体" w:cs="宋体"/>
          <w:szCs w:val="21"/>
        </w:rPr>
        <w:t>中</w:t>
      </w:r>
      <w:r>
        <w:rPr>
          <w:rFonts w:hint="eastAsia" w:ascii="宋体" w:hAnsi="宋体" w:cs="宋体"/>
          <w:szCs w:val="21"/>
          <w:lang w:eastAsia="zh-TW"/>
        </w:rPr>
        <w:t>采购项目</w:t>
      </w:r>
      <w:r>
        <w:rPr>
          <w:rFonts w:hint="eastAsia" w:ascii="宋体" w:hAnsi="宋体" w:cs="宋体"/>
          <w:szCs w:val="21"/>
        </w:rPr>
        <w:t>服务</w:t>
      </w:r>
      <w:r>
        <w:rPr>
          <w:rFonts w:hint="eastAsia" w:ascii="宋体" w:hAnsi="宋体" w:cs="宋体"/>
          <w:szCs w:val="21"/>
          <w:lang w:eastAsia="zh-TW"/>
        </w:rPr>
        <w:t>要求规定的内容、责任范围进行报价。并按《</w:t>
      </w:r>
      <w:r>
        <w:rPr>
          <w:rFonts w:hint="eastAsia" w:ascii="宋体" w:hAnsi="宋体" w:cs="宋体"/>
          <w:szCs w:val="21"/>
        </w:rPr>
        <w:t>开标一览表(报价表)</w:t>
      </w:r>
      <w:r>
        <w:rPr>
          <w:rFonts w:hint="eastAsia" w:ascii="宋体" w:hAnsi="宋体" w:cs="宋体"/>
          <w:szCs w:val="21"/>
          <w:lang w:eastAsia="zh-TW"/>
        </w:rPr>
        <w:t>》</w:t>
      </w:r>
      <w:r>
        <w:rPr>
          <w:rFonts w:hint="eastAsia" w:ascii="宋体" w:hAnsi="宋体" w:cs="宋体"/>
          <w:szCs w:val="21"/>
        </w:rPr>
        <w:t>及</w:t>
      </w:r>
      <w:r>
        <w:rPr>
          <w:rFonts w:hint="eastAsia" w:ascii="宋体" w:hAnsi="宋体" w:cs="宋体"/>
          <w:szCs w:val="21"/>
          <w:lang w:eastAsia="zh-TW"/>
        </w:rPr>
        <w:t>《投标分项报价表》（如适用）的</w:t>
      </w:r>
      <w:r>
        <w:rPr>
          <w:rFonts w:hint="eastAsia" w:ascii="宋体" w:hAnsi="宋体" w:cs="宋体"/>
          <w:szCs w:val="21"/>
        </w:rPr>
        <w:t>要求</w:t>
      </w:r>
      <w:r>
        <w:rPr>
          <w:rFonts w:hint="eastAsia" w:ascii="宋体" w:hAnsi="宋体" w:cs="宋体"/>
          <w:szCs w:val="21"/>
          <w:lang w:eastAsia="zh-TW"/>
        </w:rPr>
        <w:t>报出总价和分项价格。投标总价中不得包含招标文件要求以外的内容，否则，在评标时不予核减。</w:t>
      </w:r>
    </w:p>
    <w:p>
      <w:pPr>
        <w:numPr>
          <w:ilvl w:val="1"/>
          <w:numId w:val="22"/>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投标总价中也不得缺漏招标文件所要求的内容，否则，被视为</w:t>
      </w:r>
      <w:r>
        <w:rPr>
          <w:rFonts w:hint="eastAsia" w:ascii="宋体" w:hAnsi="宋体" w:cs="宋体"/>
          <w:szCs w:val="21"/>
        </w:rPr>
        <w:t>包含在投标报价中</w:t>
      </w:r>
      <w:r>
        <w:rPr>
          <w:rFonts w:hint="eastAsia" w:ascii="宋体" w:hAnsi="宋体" w:cs="宋体"/>
          <w:szCs w:val="21"/>
          <w:lang w:eastAsia="zh-TW"/>
        </w:rPr>
        <w:t>。</w:t>
      </w:r>
    </w:p>
    <w:p>
      <w:pPr>
        <w:numPr>
          <w:ilvl w:val="1"/>
          <w:numId w:val="22"/>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投标分项报价表</w:t>
      </w:r>
      <w:r>
        <w:rPr>
          <w:rFonts w:hint="eastAsia" w:ascii="宋体" w:hAnsi="宋体" w:cs="宋体"/>
          <w:szCs w:val="21"/>
        </w:rPr>
        <w:t>内容应包含：</w:t>
      </w:r>
    </w:p>
    <w:p>
      <w:pPr>
        <w:numPr>
          <w:ilvl w:val="2"/>
          <w:numId w:val="22"/>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Cs w:val="21"/>
        </w:rPr>
      </w:pPr>
      <w:r>
        <w:rPr>
          <w:rFonts w:hint="eastAsia" w:ascii="宋体" w:hAnsi="宋体" w:cs="宋体"/>
          <w:szCs w:val="21"/>
        </w:rPr>
        <w:t>招标文件要求全部服务所需的费用；</w:t>
      </w:r>
    </w:p>
    <w:p>
      <w:pPr>
        <w:numPr>
          <w:ilvl w:val="2"/>
          <w:numId w:val="22"/>
        </w:numPr>
        <w:tabs>
          <w:tab w:val="left" w:pos="709"/>
          <w:tab w:val="left" w:pos="851"/>
          <w:tab w:val="clear" w:pos="567"/>
        </w:tabs>
        <w:autoSpaceDE w:val="0"/>
        <w:autoSpaceDN w:val="0"/>
        <w:adjustRightInd w:val="0"/>
        <w:snapToGrid w:val="0"/>
        <w:spacing w:line="360" w:lineRule="auto"/>
        <w:ind w:left="709" w:hanging="709"/>
        <w:jc w:val="left"/>
        <w:rPr>
          <w:rFonts w:ascii="宋体" w:hAnsi="宋体"/>
          <w:szCs w:val="21"/>
        </w:rPr>
      </w:pPr>
      <w:r>
        <w:rPr>
          <w:rFonts w:hint="eastAsia" w:ascii="宋体" w:hAnsi="宋体" w:cs="宋体"/>
          <w:szCs w:val="21"/>
        </w:rPr>
        <w:t>投标报价包含履行合同所有相关服务所需的费用；</w:t>
      </w:r>
    </w:p>
    <w:p>
      <w:pPr>
        <w:numPr>
          <w:ilvl w:val="2"/>
          <w:numId w:val="22"/>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Cs w:val="21"/>
        </w:rPr>
      </w:pPr>
      <w:r>
        <w:rPr>
          <w:rFonts w:hint="eastAsia" w:ascii="宋体" w:hAnsi="宋体" w:cs="宋体"/>
          <w:szCs w:val="21"/>
        </w:rPr>
        <w:t>投标报价均应包含所有的税费；</w:t>
      </w:r>
    </w:p>
    <w:p>
      <w:pPr>
        <w:numPr>
          <w:ilvl w:val="2"/>
          <w:numId w:val="22"/>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Cs w:val="21"/>
        </w:rPr>
      </w:pPr>
      <w:r>
        <w:rPr>
          <w:rFonts w:hint="eastAsia" w:ascii="宋体" w:hAnsi="宋体" w:cs="宋体"/>
          <w:szCs w:val="21"/>
        </w:rPr>
        <w:t>其他一切隐含及不可预见的费用；</w:t>
      </w:r>
    </w:p>
    <w:p>
      <w:pPr>
        <w:numPr>
          <w:ilvl w:val="1"/>
          <w:numId w:val="22"/>
        </w:numPr>
        <w:autoSpaceDE w:val="0"/>
        <w:autoSpaceDN w:val="0"/>
        <w:adjustRightInd w:val="0"/>
        <w:snapToGrid w:val="0"/>
        <w:spacing w:line="360" w:lineRule="auto"/>
        <w:jc w:val="left"/>
        <w:rPr>
          <w:rFonts w:ascii="宋体" w:hAnsi="宋体" w:cs="宋体"/>
          <w:szCs w:val="21"/>
          <w:lang w:eastAsia="zh-TW"/>
        </w:rPr>
      </w:pPr>
      <w:r>
        <w:rPr>
          <w:rFonts w:hint="eastAsia" w:ascii="宋体" w:hAnsi="宋体" w:cs="宋体"/>
          <w:szCs w:val="21"/>
        </w:rPr>
        <w:t>投标报价为本次招标内容的总价包干，投标报价即为合同价，不得在中标后提出任何增加费用要求，投标人在投标时应充分考虑相关风险性因素。投标人在中标并签署合同后，</w:t>
      </w:r>
      <w:r>
        <w:rPr>
          <w:rFonts w:hint="eastAsia" w:ascii="宋体" w:hAnsi="宋体" w:cs="宋体"/>
          <w:szCs w:val="21"/>
          <w:lang w:eastAsia="zh-CN"/>
        </w:rPr>
        <w:t>整治完成时间</w:t>
      </w:r>
      <w:r>
        <w:rPr>
          <w:rFonts w:hint="eastAsia" w:ascii="宋体" w:hAnsi="宋体" w:cs="宋体"/>
          <w:szCs w:val="21"/>
        </w:rPr>
        <w:t>内出现的任何遗漏，均由中标人负责，采购人将不再支付任何费用。</w:t>
      </w:r>
    </w:p>
    <w:p>
      <w:pPr>
        <w:numPr>
          <w:ilvl w:val="1"/>
          <w:numId w:val="2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对于报价免费的</w:t>
      </w:r>
      <w:r>
        <w:rPr>
          <w:rFonts w:hint="eastAsia" w:ascii="宋体" w:hAnsi="宋体" w:cs="宋体"/>
          <w:szCs w:val="21"/>
        </w:rPr>
        <w:t>内容</w:t>
      </w:r>
      <w:r>
        <w:rPr>
          <w:rFonts w:hint="eastAsia" w:ascii="宋体" w:hAnsi="宋体" w:cs="宋体"/>
          <w:szCs w:val="21"/>
          <w:lang w:eastAsia="zh-TW"/>
        </w:rPr>
        <w:t>须标明“免费”。</w:t>
      </w:r>
    </w:p>
    <w:p>
      <w:pPr>
        <w:numPr>
          <w:ilvl w:val="1"/>
          <w:numId w:val="22"/>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投标人根据本须知</w:t>
      </w:r>
      <w:r>
        <w:rPr>
          <w:rFonts w:hint="eastAsia" w:ascii="宋体" w:hAnsi="宋体" w:cs="宋体"/>
          <w:szCs w:val="21"/>
        </w:rPr>
        <w:t>第17.3条</w:t>
      </w:r>
      <w:r>
        <w:rPr>
          <w:rFonts w:hint="eastAsia" w:ascii="宋体" w:hAnsi="宋体" w:cs="宋体"/>
          <w:szCs w:val="21"/>
          <w:lang w:eastAsia="zh-TW"/>
        </w:rPr>
        <w:t>的规定将投标</w:t>
      </w:r>
      <w:r>
        <w:rPr>
          <w:rFonts w:hint="eastAsia" w:ascii="宋体" w:hAnsi="宋体" w:cs="宋体"/>
          <w:szCs w:val="21"/>
        </w:rPr>
        <w:t>报</w:t>
      </w:r>
      <w:r>
        <w:rPr>
          <w:rFonts w:hint="eastAsia" w:ascii="宋体" w:hAnsi="宋体" w:cs="宋体"/>
          <w:szCs w:val="21"/>
          <w:lang w:eastAsia="zh-TW"/>
        </w:rPr>
        <w:t>价分成几部分</w:t>
      </w:r>
      <w:r>
        <w:rPr>
          <w:rFonts w:hint="eastAsia" w:ascii="宋体" w:hAnsi="宋体" w:cs="宋体"/>
          <w:szCs w:val="21"/>
        </w:rPr>
        <w:t>，</w:t>
      </w:r>
      <w:r>
        <w:rPr>
          <w:rFonts w:hint="eastAsia" w:ascii="宋体" w:hAnsi="宋体" w:cs="宋体"/>
          <w:szCs w:val="21"/>
          <w:lang w:eastAsia="zh-TW"/>
        </w:rPr>
        <w:t>只是为了方便对</w:t>
      </w:r>
      <w:r>
        <w:rPr>
          <w:rFonts w:hint="eastAsia" w:ascii="宋体" w:hAnsi="宋体" w:cs="宋体"/>
          <w:szCs w:val="21"/>
        </w:rPr>
        <w:t>投标文件进行比较，</w:t>
      </w:r>
      <w:r>
        <w:rPr>
          <w:rFonts w:hint="eastAsia" w:ascii="宋体" w:hAnsi="宋体" w:cs="宋体"/>
          <w:szCs w:val="21"/>
          <w:lang w:eastAsia="zh-TW"/>
        </w:rPr>
        <w:t>并不限制采购人以上述任何条件订立合同的权力。</w:t>
      </w:r>
    </w:p>
    <w:p>
      <w:pPr>
        <w:numPr>
          <w:ilvl w:val="1"/>
          <w:numId w:val="22"/>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lang w:eastAsia="zh-TW"/>
        </w:rPr>
        <w:t>投标人所报的投标价在合同执行过程中是固定不变的</w:t>
      </w:r>
      <w:r>
        <w:rPr>
          <w:rFonts w:hint="eastAsia" w:ascii="宋体" w:hAnsi="宋体" w:cs="宋体"/>
          <w:szCs w:val="21"/>
        </w:rPr>
        <w:t>，</w:t>
      </w:r>
      <w:r>
        <w:rPr>
          <w:rFonts w:hint="eastAsia" w:ascii="宋体" w:hAnsi="宋体" w:cs="宋体"/>
          <w:szCs w:val="21"/>
          <w:lang w:eastAsia="zh-TW"/>
        </w:rPr>
        <w:t>不得以任何理由予以变更。任何包含价格调整要求的投标被认为是非实质性响应投标而予以拒绝。</w:t>
      </w:r>
    </w:p>
    <w:p>
      <w:pPr>
        <w:numPr>
          <w:ilvl w:val="1"/>
          <w:numId w:val="22"/>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pPr>
        <w:numPr>
          <w:ilvl w:val="1"/>
          <w:numId w:val="22"/>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投标货币</w:t>
      </w:r>
    </w:p>
    <w:p>
      <w:pPr>
        <w:numPr>
          <w:ilvl w:val="1"/>
          <w:numId w:val="22"/>
        </w:numPr>
        <w:autoSpaceDE w:val="0"/>
        <w:autoSpaceDN w:val="0"/>
        <w:adjustRightInd w:val="0"/>
        <w:snapToGrid w:val="0"/>
        <w:spacing w:line="360" w:lineRule="auto"/>
        <w:rPr>
          <w:rFonts w:ascii="宋体" w:hAnsi="宋体"/>
          <w:szCs w:val="21"/>
        </w:rPr>
      </w:pPr>
      <w:r>
        <w:rPr>
          <w:rFonts w:hint="eastAsia" w:ascii="宋体" w:hAnsi="宋体"/>
          <w:szCs w:val="21"/>
        </w:rPr>
        <w:t>投标人提供的货物及服务在投标时必须用人民币报价。否则，将导致其投标无效。</w:t>
      </w:r>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联合体投标</w:t>
      </w:r>
    </w:p>
    <w:p>
      <w:pPr>
        <w:numPr>
          <w:ilvl w:val="1"/>
          <w:numId w:val="22"/>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除非投标邀请函中另有规定，不接受联合体投标。如果投标邀请函中规定允许联合体投标的，则必须满足：</w:t>
      </w:r>
    </w:p>
    <w:p>
      <w:pPr>
        <w:numPr>
          <w:ilvl w:val="2"/>
          <w:numId w:val="22"/>
        </w:numPr>
        <w:tabs>
          <w:tab w:val="left" w:pos="840"/>
          <w:tab w:val="clear" w:pos="567"/>
        </w:tabs>
        <w:autoSpaceDE w:val="0"/>
        <w:autoSpaceDN w:val="0"/>
        <w:adjustRightInd w:val="0"/>
        <w:snapToGrid w:val="0"/>
        <w:spacing w:line="360" w:lineRule="auto"/>
        <w:ind w:left="868" w:hanging="868"/>
        <w:rPr>
          <w:rFonts w:ascii="宋体" w:hAnsi="宋体"/>
          <w:szCs w:val="21"/>
        </w:rPr>
      </w:pPr>
      <w:r>
        <w:rPr>
          <w:rFonts w:hint="eastAsia" w:ascii="宋体" w:hAnsi="宋体"/>
          <w:szCs w:val="21"/>
        </w:rPr>
        <w:t xml:space="preserve">以联合体形式参加投标的，联合体各方均必须符合本须知“合格的投标人”的一般规定，并至少有一方符合“供应商资格”的特殊条款要求； </w:t>
      </w:r>
    </w:p>
    <w:p>
      <w:pPr>
        <w:numPr>
          <w:ilvl w:val="2"/>
          <w:numId w:val="22"/>
        </w:numPr>
        <w:tabs>
          <w:tab w:val="left" w:pos="840"/>
          <w:tab w:val="clear" w:pos="567"/>
        </w:tabs>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共同投标协议，明确约定各方承担的工作和相应的责任。联合体各方签订共同投标协议后，不得再以自己名义单独在同一采购项目包组中投标，也不得组成新的联合体参加同一采购项目包组投标。联合体中有同类资质的供应商按照联合体分工承担相同工作的，应当按照资质等级较低的供应商确定资质等级。</w:t>
      </w:r>
    </w:p>
    <w:p>
      <w:pPr>
        <w:numPr>
          <w:ilvl w:val="2"/>
          <w:numId w:val="22"/>
        </w:numPr>
        <w:tabs>
          <w:tab w:val="left" w:pos="851"/>
          <w:tab w:val="left" w:pos="882"/>
          <w:tab w:val="clear" w:pos="567"/>
        </w:tabs>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联合体投标的，可以由联合体中的一方或者共同提交投标保证金，以一方名义提交投标保证金的，对联合体各方均具有约束力。</w:t>
      </w:r>
    </w:p>
    <w:p>
      <w:pPr>
        <w:numPr>
          <w:ilvl w:val="2"/>
          <w:numId w:val="22"/>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证明投标人合格和资格的文件</w:t>
      </w:r>
    </w:p>
    <w:p>
      <w:pPr>
        <w:numPr>
          <w:ilvl w:val="1"/>
          <w:numId w:val="22"/>
        </w:numPr>
        <w:autoSpaceDE w:val="0"/>
        <w:autoSpaceDN w:val="0"/>
        <w:adjustRightInd w:val="0"/>
        <w:snapToGrid w:val="0"/>
        <w:spacing w:line="360" w:lineRule="auto"/>
        <w:rPr>
          <w:rFonts w:ascii="宋体" w:hAnsi="宋体" w:cs="黑体"/>
          <w:b/>
          <w:bCs/>
          <w:szCs w:val="21"/>
        </w:rPr>
      </w:pPr>
      <w:bookmarkStart w:id="80" w:name="_Toc237787518"/>
      <w:r>
        <w:rPr>
          <w:rFonts w:hint="eastAsia" w:ascii="宋体" w:hAnsi="宋体"/>
          <w:szCs w:val="21"/>
        </w:rPr>
        <w:t>投标人应提交证明其有资格参加投标和中标后有能力履行合同的文件，并作为其投标文件的一部分。</w:t>
      </w:r>
      <w:bookmarkEnd w:id="80"/>
      <w:r>
        <w:rPr>
          <w:rFonts w:hint="eastAsia" w:ascii="宋体" w:hAnsi="宋体"/>
          <w:szCs w:val="21"/>
        </w:rPr>
        <w:t>本次招标是否允许联合体投标见投标邀请函，</w:t>
      </w:r>
      <w:r>
        <w:rPr>
          <w:rFonts w:hint="eastAsia" w:ascii="宋体" w:hAnsi="宋体" w:cs="宋体"/>
          <w:szCs w:val="21"/>
          <w:lang w:eastAsia="zh-TW"/>
        </w:rPr>
        <w:t>如果</w:t>
      </w:r>
      <w:r>
        <w:rPr>
          <w:rFonts w:hint="eastAsia" w:ascii="宋体" w:hAnsi="宋体" w:cs="宋体"/>
          <w:szCs w:val="21"/>
        </w:rPr>
        <w:t>允许联合体投标，应</w:t>
      </w:r>
      <w:r>
        <w:rPr>
          <w:rFonts w:hint="eastAsia" w:ascii="宋体" w:hAnsi="宋体" w:cs="宋体"/>
          <w:szCs w:val="21"/>
          <w:lang w:eastAsia="zh-TW"/>
        </w:rPr>
        <w:t>提交联合体各方的资格证明文件、</w:t>
      </w:r>
      <w:r>
        <w:rPr>
          <w:rFonts w:hint="eastAsia" w:ascii="宋体" w:hAnsi="宋体" w:cs="宋体"/>
          <w:szCs w:val="21"/>
        </w:rPr>
        <w:t>共同投标协议</w:t>
      </w:r>
      <w:r>
        <w:rPr>
          <w:rFonts w:hint="eastAsia" w:ascii="宋体" w:hAnsi="宋体" w:cs="宋体"/>
          <w:szCs w:val="21"/>
          <w:lang w:eastAsia="zh-TW"/>
        </w:rPr>
        <w:t>并注明主体方</w:t>
      </w:r>
      <w:r>
        <w:rPr>
          <w:rFonts w:hint="eastAsia" w:ascii="宋体" w:hAnsi="宋体" w:cs="宋体"/>
          <w:szCs w:val="21"/>
        </w:rPr>
        <w:t>及各方拟承担的工作和责任，并承诺一旦中标联合体各方将向采购人承担连带责任。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pPr>
        <w:numPr>
          <w:ilvl w:val="1"/>
          <w:numId w:val="2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投标人提交的资格证明文件应证明其</w:t>
      </w:r>
      <w:r>
        <w:rPr>
          <w:rFonts w:hint="eastAsia" w:ascii="宋体" w:hAnsi="宋体" w:cs="宋体"/>
          <w:szCs w:val="21"/>
        </w:rPr>
        <w:t>满足</w:t>
      </w:r>
      <w:r>
        <w:rPr>
          <w:rFonts w:hint="eastAsia" w:ascii="宋体" w:hAnsi="宋体" w:cs="宋体"/>
          <w:szCs w:val="21"/>
          <w:lang w:eastAsia="zh-TW"/>
        </w:rPr>
        <w:t>本须知定义的合格投标人。</w:t>
      </w:r>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证明服务的合格性和符合招标文件规定的文件</w:t>
      </w:r>
    </w:p>
    <w:p>
      <w:pPr>
        <w:numPr>
          <w:ilvl w:val="1"/>
          <w:numId w:val="2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投标人应提交证明文件，证明其拟投标的服务的合格性符合招标文件规定。该证明文件作为投标文件的一部分。</w:t>
      </w:r>
    </w:p>
    <w:p>
      <w:pPr>
        <w:numPr>
          <w:ilvl w:val="1"/>
          <w:numId w:val="2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证明服务与招标文件的要求相一致的文件，可以是文字资料、图纸和数据，它包括：</w:t>
      </w:r>
    </w:p>
    <w:p>
      <w:pPr>
        <w:numPr>
          <w:ilvl w:val="2"/>
          <w:numId w:val="22"/>
        </w:numPr>
        <w:tabs>
          <w:tab w:val="left" w:pos="784"/>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服务主要内容、方案、质量、标准指标等的详细说明；</w:t>
      </w:r>
    </w:p>
    <w:p>
      <w:pPr>
        <w:numPr>
          <w:ilvl w:val="2"/>
          <w:numId w:val="22"/>
        </w:numPr>
        <w:tabs>
          <w:tab w:val="left" w:pos="770"/>
          <w:tab w:val="clear" w:pos="567"/>
        </w:tabs>
        <w:autoSpaceDE w:val="0"/>
        <w:autoSpaceDN w:val="0"/>
        <w:adjustRightInd w:val="0"/>
        <w:snapToGrid w:val="0"/>
        <w:spacing w:line="360" w:lineRule="auto"/>
        <w:ind w:left="770" w:hanging="770"/>
        <w:rPr>
          <w:rFonts w:ascii="宋体" w:hAnsi="宋体" w:cs="宋体"/>
          <w:szCs w:val="21"/>
        </w:rPr>
      </w:pPr>
      <w:r>
        <w:rPr>
          <w:rFonts w:hint="eastAsia" w:ascii="宋体" w:hAnsi="宋体" w:cs="宋体"/>
          <w:szCs w:val="21"/>
          <w:lang w:eastAsia="zh-TW"/>
        </w:rPr>
        <w:t>对照招标文件服务内容与要求，逐条说明所提供服务已对招标文件的服务内容与要求作出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w:t>
      </w:r>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投标保证金</w:t>
      </w:r>
    </w:p>
    <w:p>
      <w:pPr>
        <w:numPr>
          <w:ilvl w:val="1"/>
          <w:numId w:val="2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w:t>
      </w:r>
      <w:r>
        <w:rPr>
          <w:rFonts w:hint="eastAsia" w:ascii="宋体" w:hAnsi="宋体" w:cs="宋体"/>
          <w:szCs w:val="21"/>
        </w:rPr>
        <w:t>按</w:t>
      </w:r>
      <w:r>
        <w:rPr>
          <w:rFonts w:hint="eastAsia" w:ascii="宋体" w:hAnsi="宋体" w:cs="宋体"/>
          <w:b/>
          <w:szCs w:val="21"/>
          <w:lang w:eastAsia="zh-TW"/>
        </w:rPr>
        <w:t>投标资料表</w:t>
      </w:r>
      <w:r>
        <w:rPr>
          <w:rFonts w:hint="eastAsia" w:ascii="宋体" w:hAnsi="宋体" w:cs="宋体"/>
          <w:szCs w:val="21"/>
          <w:lang w:eastAsia="zh-TW"/>
        </w:rPr>
        <w:t>中规定</w:t>
      </w:r>
      <w:r>
        <w:rPr>
          <w:rFonts w:hint="eastAsia" w:ascii="宋体" w:hAnsi="宋体" w:cs="宋体"/>
          <w:szCs w:val="21"/>
        </w:rPr>
        <w:t>的金</w:t>
      </w:r>
      <w:r>
        <w:rPr>
          <w:rFonts w:hint="eastAsia" w:ascii="宋体" w:hAnsi="宋体" w:cs="宋体"/>
          <w:szCs w:val="21"/>
          <w:lang w:eastAsia="zh-TW"/>
        </w:rPr>
        <w:t>额</w:t>
      </w:r>
      <w:r>
        <w:rPr>
          <w:rFonts w:hint="eastAsia" w:ascii="宋体" w:hAnsi="宋体" w:cs="宋体"/>
          <w:szCs w:val="21"/>
        </w:rPr>
        <w:t>和期限缴纳</w:t>
      </w:r>
      <w:r>
        <w:rPr>
          <w:rFonts w:hint="eastAsia" w:ascii="宋体" w:hAnsi="宋体" w:cs="宋体"/>
          <w:szCs w:val="21"/>
          <w:lang w:eastAsia="zh-TW"/>
        </w:rPr>
        <w:t>投标保证金</w:t>
      </w:r>
      <w:r>
        <w:rPr>
          <w:rFonts w:hint="eastAsia" w:ascii="宋体" w:hAnsi="宋体" w:cs="宋体"/>
          <w:szCs w:val="21"/>
        </w:rPr>
        <w:t>，</w:t>
      </w:r>
      <w:r>
        <w:rPr>
          <w:rFonts w:hint="eastAsia" w:ascii="宋体" w:hAnsi="宋体" w:cs="宋体"/>
          <w:szCs w:val="21"/>
          <w:lang w:eastAsia="zh-TW"/>
        </w:rPr>
        <w:t>并作为其投标</w:t>
      </w:r>
      <w:r>
        <w:rPr>
          <w:rFonts w:hint="eastAsia" w:ascii="宋体" w:hAnsi="宋体" w:cs="宋体"/>
          <w:szCs w:val="21"/>
        </w:rPr>
        <w:t>文件的组成</w:t>
      </w:r>
      <w:r>
        <w:rPr>
          <w:rFonts w:hint="eastAsia" w:ascii="宋体" w:hAnsi="宋体" w:cs="宋体"/>
          <w:szCs w:val="21"/>
          <w:lang w:eastAsia="zh-TW"/>
        </w:rPr>
        <w:t>部分。</w:t>
      </w:r>
    </w:p>
    <w:p>
      <w:pPr>
        <w:numPr>
          <w:ilvl w:val="1"/>
          <w:numId w:val="22"/>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如无质疑或投诉，未中标的投标人保证金，在中标通知书发出后五个工作日内不计利息原额退还；如有质疑或投诉，招标采购单位将在质疑和投诉处理完毕后不计利息原额退还。</w:t>
      </w:r>
    </w:p>
    <w:p>
      <w:pPr>
        <w:numPr>
          <w:ilvl w:val="1"/>
          <w:numId w:val="2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中标人的投标保证金，在中标人与采购人签订采购合同并将合同</w:t>
      </w:r>
      <w:r>
        <w:rPr>
          <w:rFonts w:hint="eastAsia" w:ascii="宋体" w:hAnsi="宋体" w:cs="宋体"/>
          <w:szCs w:val="21"/>
        </w:rPr>
        <w:t>副本</w:t>
      </w:r>
      <w:r>
        <w:rPr>
          <w:rFonts w:hint="eastAsia" w:ascii="宋体" w:hAnsi="宋体" w:cs="宋体"/>
          <w:szCs w:val="21"/>
          <w:lang w:eastAsia="zh-TW"/>
        </w:rPr>
        <w:t>向采购代理机构备案后在五个工作日内不计利息原额退还。</w:t>
      </w:r>
    </w:p>
    <w:p>
      <w:pPr>
        <w:numPr>
          <w:ilvl w:val="1"/>
          <w:numId w:val="2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下列任一情况发生时</w:t>
      </w:r>
      <w:r>
        <w:rPr>
          <w:rFonts w:hint="eastAsia" w:ascii="宋体" w:hAnsi="宋体" w:cs="宋体"/>
          <w:szCs w:val="21"/>
        </w:rPr>
        <w:t>，</w:t>
      </w:r>
      <w:r>
        <w:rPr>
          <w:rFonts w:hint="eastAsia" w:ascii="宋体" w:hAnsi="宋体" w:cs="宋体"/>
          <w:szCs w:val="21"/>
          <w:lang w:eastAsia="zh-TW"/>
        </w:rPr>
        <w:t>投标保证金将不予退还：</w:t>
      </w:r>
    </w:p>
    <w:p>
      <w:pPr>
        <w:numPr>
          <w:ilvl w:val="2"/>
          <w:numId w:val="22"/>
        </w:numPr>
        <w:tabs>
          <w:tab w:val="left" w:pos="851"/>
        </w:tabs>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投标人在招标文件中规定的投标有效期内撤</w:t>
      </w:r>
      <w:r>
        <w:rPr>
          <w:rFonts w:hint="eastAsia" w:ascii="宋体" w:hAnsi="宋体" w:cs="宋体"/>
          <w:szCs w:val="21"/>
        </w:rPr>
        <w:t>销</w:t>
      </w:r>
      <w:r>
        <w:rPr>
          <w:rFonts w:hint="eastAsia" w:ascii="宋体" w:hAnsi="宋体" w:cs="宋体"/>
          <w:szCs w:val="21"/>
          <w:lang w:eastAsia="zh-TW"/>
        </w:rPr>
        <w:t>其投标</w:t>
      </w:r>
      <w:r>
        <w:rPr>
          <w:rFonts w:hint="eastAsia" w:ascii="宋体" w:hAnsi="宋体" w:cs="宋体"/>
          <w:szCs w:val="21"/>
        </w:rPr>
        <w:t>；</w:t>
      </w:r>
    </w:p>
    <w:p>
      <w:pPr>
        <w:numPr>
          <w:ilvl w:val="2"/>
          <w:numId w:val="22"/>
        </w:numPr>
        <w:tabs>
          <w:tab w:val="left" w:pos="851"/>
        </w:tabs>
        <w:autoSpaceDE w:val="0"/>
        <w:autoSpaceDN w:val="0"/>
        <w:adjustRightInd w:val="0"/>
        <w:snapToGrid w:val="0"/>
        <w:spacing w:line="360" w:lineRule="auto"/>
        <w:rPr>
          <w:rFonts w:ascii="宋体" w:hAnsi="宋体"/>
          <w:szCs w:val="21"/>
        </w:rPr>
      </w:pPr>
      <w:r>
        <w:rPr>
          <w:rFonts w:hint="eastAsia" w:ascii="宋体" w:hAnsi="宋体" w:cs="宋体"/>
          <w:szCs w:val="21"/>
          <w:lang w:eastAsia="zh-TW"/>
        </w:rPr>
        <w:t>中标后无正当理由放弃中标或中标人</w:t>
      </w:r>
      <w:r>
        <w:rPr>
          <w:rFonts w:hint="eastAsia" w:ascii="宋体" w:hAnsi="宋体" w:cs="宋体"/>
          <w:szCs w:val="21"/>
        </w:rPr>
        <w:t>拒绝与采购人</w:t>
      </w:r>
      <w:r>
        <w:rPr>
          <w:rFonts w:hint="eastAsia" w:ascii="宋体" w:hAnsi="宋体" w:cs="宋体"/>
          <w:szCs w:val="21"/>
          <w:lang w:eastAsia="zh-TW"/>
        </w:rPr>
        <w:t>签订合同</w:t>
      </w:r>
      <w:r>
        <w:rPr>
          <w:rFonts w:hint="eastAsia" w:ascii="宋体" w:hAnsi="宋体" w:cs="宋体"/>
          <w:szCs w:val="21"/>
        </w:rPr>
        <w:t>；</w:t>
      </w:r>
    </w:p>
    <w:p>
      <w:pPr>
        <w:numPr>
          <w:ilvl w:val="2"/>
          <w:numId w:val="22"/>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rPr>
        <w:t>依法取消中标资格；</w:t>
      </w:r>
      <w:r>
        <w:rPr>
          <w:rFonts w:hint="eastAsia" w:ascii="宋体" w:hAnsi="宋体" w:cs="宋体"/>
          <w:szCs w:val="21"/>
          <w:lang w:eastAsia="zh-TW"/>
        </w:rPr>
        <w:t>将中标项目转让给他人，或者在投标文件中未说明，且未经采购人同意，违反招标文件规定，将中标项目分包给他人的；</w:t>
      </w:r>
    </w:p>
    <w:p>
      <w:pPr>
        <w:numPr>
          <w:ilvl w:val="2"/>
          <w:numId w:val="22"/>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rPr>
        <w:t>中标人在规定期限内未能按规定提交履约保证金；</w:t>
      </w:r>
    </w:p>
    <w:p>
      <w:pPr>
        <w:numPr>
          <w:ilvl w:val="2"/>
          <w:numId w:val="22"/>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中标人未按本须知规定缴纳招标代理服务费。</w:t>
      </w:r>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投标有效期</w:t>
      </w:r>
    </w:p>
    <w:p>
      <w:pPr>
        <w:numPr>
          <w:ilvl w:val="1"/>
          <w:numId w:val="22"/>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投标应自</w:t>
      </w:r>
      <w:r>
        <w:rPr>
          <w:rFonts w:hint="eastAsia" w:ascii="宋体" w:hAnsi="宋体" w:cs="宋体"/>
          <w:b/>
          <w:szCs w:val="21"/>
          <w:lang w:eastAsia="zh-TW"/>
        </w:rPr>
        <w:t>投标资料表</w:t>
      </w:r>
      <w:r>
        <w:rPr>
          <w:rFonts w:hint="eastAsia" w:ascii="宋体" w:hAnsi="宋体" w:cs="宋体"/>
          <w:szCs w:val="21"/>
          <w:lang w:eastAsia="zh-TW"/>
        </w:rPr>
        <w:t>中规定的</w:t>
      </w:r>
      <w:r>
        <w:rPr>
          <w:rFonts w:hint="eastAsia" w:ascii="宋体" w:hAnsi="宋体" w:cs="宋体"/>
          <w:szCs w:val="21"/>
        </w:rPr>
        <w:t>投标文件递交截止时间</w:t>
      </w:r>
      <w:r>
        <w:rPr>
          <w:rFonts w:hint="eastAsia" w:ascii="宋体" w:hAnsi="宋体" w:cs="宋体"/>
          <w:szCs w:val="21"/>
          <w:lang w:eastAsia="zh-TW"/>
        </w:rPr>
        <w:t>起</w:t>
      </w:r>
      <w:r>
        <w:rPr>
          <w:rFonts w:hint="eastAsia" w:ascii="宋体" w:hAnsi="宋体" w:cs="宋体"/>
          <w:szCs w:val="21"/>
        </w:rPr>
        <w:t>，</w:t>
      </w:r>
      <w:r>
        <w:rPr>
          <w:rFonts w:hint="eastAsia" w:ascii="宋体" w:hAnsi="宋体" w:cs="宋体"/>
          <w:szCs w:val="21"/>
          <w:lang w:eastAsia="zh-TW"/>
        </w:rPr>
        <w:t>并在</w:t>
      </w:r>
      <w:r>
        <w:rPr>
          <w:rFonts w:hint="eastAsia" w:ascii="宋体" w:hAnsi="宋体" w:cs="宋体"/>
          <w:b/>
          <w:szCs w:val="21"/>
          <w:lang w:eastAsia="zh-TW"/>
        </w:rPr>
        <w:t>投标资料表</w:t>
      </w:r>
      <w:r>
        <w:rPr>
          <w:rFonts w:hint="eastAsia" w:ascii="宋体" w:hAnsi="宋体" w:cs="宋体"/>
          <w:szCs w:val="21"/>
          <w:lang w:eastAsia="zh-TW"/>
        </w:rPr>
        <w:t>中所述期限内保持有效。投标有效期不足的投标将被视为非实质性响应</w:t>
      </w:r>
      <w:r>
        <w:rPr>
          <w:rFonts w:hint="eastAsia" w:ascii="宋体" w:hAnsi="宋体"/>
          <w:szCs w:val="21"/>
        </w:rPr>
        <w:t>，</w:t>
      </w:r>
      <w:r>
        <w:rPr>
          <w:rFonts w:hint="eastAsia" w:ascii="宋体" w:hAnsi="宋体" w:cs="宋体"/>
          <w:szCs w:val="21"/>
        </w:rPr>
        <w:t>视为无效投标</w:t>
      </w:r>
      <w:r>
        <w:rPr>
          <w:rFonts w:hint="eastAsia" w:ascii="宋体" w:hAnsi="宋体" w:cs="宋体"/>
          <w:szCs w:val="21"/>
          <w:lang w:eastAsia="zh-TW"/>
        </w:rPr>
        <w:t>。</w:t>
      </w:r>
    </w:p>
    <w:p>
      <w:pPr>
        <w:numPr>
          <w:ilvl w:val="1"/>
          <w:numId w:val="22"/>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特殊情况下</w:t>
      </w:r>
      <w:r>
        <w:rPr>
          <w:rFonts w:hint="eastAsia" w:ascii="宋体" w:hAnsi="宋体" w:cs="宋体"/>
          <w:szCs w:val="21"/>
        </w:rPr>
        <w:t>，</w:t>
      </w:r>
      <w:r>
        <w:rPr>
          <w:rFonts w:hint="eastAsia" w:ascii="宋体" w:hAnsi="宋体" w:cs="宋体"/>
          <w:szCs w:val="21"/>
          <w:lang w:eastAsia="zh-TW"/>
        </w:rPr>
        <w:t>在原投标有效期截止之前</w:t>
      </w:r>
      <w:r>
        <w:rPr>
          <w:rFonts w:hint="eastAsia" w:ascii="宋体" w:hAnsi="宋体" w:cs="宋体"/>
          <w:szCs w:val="21"/>
        </w:rPr>
        <w:t>，</w:t>
      </w:r>
      <w:r>
        <w:rPr>
          <w:rFonts w:hint="eastAsia" w:ascii="宋体" w:hAnsi="宋体" w:cs="宋体"/>
          <w:szCs w:val="21"/>
          <w:lang w:eastAsia="zh-TW"/>
        </w:rPr>
        <w:t>采购代理机构可要求投标人延长投标有效期。这种要求与答复均应以书面形式提交。投标人可拒绝采购代理机构的这种要求</w:t>
      </w:r>
      <w:r>
        <w:rPr>
          <w:rFonts w:hint="eastAsia" w:ascii="宋体" w:hAnsi="宋体" w:cs="宋体"/>
          <w:szCs w:val="21"/>
        </w:rPr>
        <w:t>，</w:t>
      </w:r>
      <w:r>
        <w:rPr>
          <w:rFonts w:hint="eastAsia" w:ascii="宋体" w:hAnsi="宋体" w:cs="宋体"/>
          <w:szCs w:val="21"/>
          <w:lang w:eastAsia="zh-TW"/>
        </w:rPr>
        <w:t>其投标保证金将</w:t>
      </w:r>
      <w:r>
        <w:rPr>
          <w:rFonts w:hint="eastAsia" w:ascii="宋体" w:hAnsi="宋体" w:cs="宋体"/>
          <w:szCs w:val="21"/>
        </w:rPr>
        <w:t>予以退还，</w:t>
      </w:r>
      <w:r>
        <w:rPr>
          <w:rFonts w:hint="eastAsia" w:ascii="宋体" w:hAnsi="宋体" w:cs="宋体"/>
          <w:szCs w:val="21"/>
          <w:lang w:eastAsia="zh-TW"/>
        </w:rPr>
        <w:t>但其投标在原投标有效期期满后将不再有效。同意延长投标有效期的投标人将不会被要求和允许修正其投标</w:t>
      </w:r>
      <w:r>
        <w:rPr>
          <w:rFonts w:hint="eastAsia" w:ascii="宋体" w:hAnsi="宋体" w:cs="宋体"/>
          <w:szCs w:val="21"/>
        </w:rPr>
        <w:t>，</w:t>
      </w:r>
      <w:r>
        <w:rPr>
          <w:rFonts w:hint="eastAsia" w:ascii="宋体" w:hAnsi="宋体" w:cs="宋体"/>
          <w:szCs w:val="21"/>
          <w:lang w:eastAsia="zh-TW"/>
        </w:rPr>
        <w:t>而只会被要求相应地延长其投标保证金的有效期。在这种情况下</w:t>
      </w:r>
      <w:r>
        <w:rPr>
          <w:rFonts w:hint="eastAsia" w:ascii="宋体" w:hAnsi="宋体" w:cs="宋体"/>
          <w:szCs w:val="21"/>
        </w:rPr>
        <w:t>，</w:t>
      </w:r>
      <w:r>
        <w:rPr>
          <w:rFonts w:hint="eastAsia" w:ascii="宋体" w:hAnsi="宋体" w:cs="宋体"/>
          <w:szCs w:val="21"/>
          <w:lang w:eastAsia="zh-TW"/>
        </w:rPr>
        <w:t>本须知有关投标保证金的退还和没收的规定将在延长了的有效期内继续有效。</w:t>
      </w:r>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投标文件的式样和签署</w:t>
      </w:r>
    </w:p>
    <w:p>
      <w:pPr>
        <w:widowControl/>
        <w:numPr>
          <w:ilvl w:val="1"/>
          <w:numId w:val="22"/>
        </w:numPr>
        <w:adjustRightInd w:val="0"/>
        <w:snapToGrid w:val="0"/>
        <w:spacing w:line="360" w:lineRule="auto"/>
        <w:jc w:val="left"/>
        <w:rPr>
          <w:rFonts w:ascii="宋体" w:hAnsi="宋体"/>
          <w:szCs w:val="21"/>
        </w:rPr>
      </w:pPr>
      <w:r>
        <w:rPr>
          <w:rFonts w:hint="eastAsia" w:ascii="宋体" w:hAnsi="宋体"/>
          <w:szCs w:val="21"/>
        </w:rPr>
        <w:t>投标人应准备一份投标文件正本和</w:t>
      </w:r>
      <w:r>
        <w:rPr>
          <w:rFonts w:hint="eastAsia" w:ascii="宋体" w:hAnsi="宋体"/>
          <w:b/>
          <w:szCs w:val="21"/>
        </w:rPr>
        <w:t>投标资料表</w:t>
      </w:r>
      <w:r>
        <w:rPr>
          <w:rFonts w:hint="eastAsia" w:ascii="宋体" w:hAnsi="宋体"/>
          <w:szCs w:val="21"/>
        </w:rPr>
        <w:t>中规定数目的副本，投标文件原则上采用A4纸制做。每套投标文件须清楚地标明“正本”或“副本”。若正本和副本不符，以正本为准。</w:t>
      </w:r>
      <w:bookmarkStart w:id="81" w:name="_Toc237787559"/>
      <w:r>
        <w:rPr>
          <w:rFonts w:hint="eastAsia" w:ascii="宋体" w:hAnsi="宋体"/>
          <w:szCs w:val="21"/>
        </w:rPr>
        <w:t>投标人应按</w:t>
      </w:r>
      <w:r>
        <w:rPr>
          <w:rFonts w:hint="eastAsia" w:ascii="宋体" w:hAnsi="宋体"/>
          <w:b/>
          <w:szCs w:val="21"/>
        </w:rPr>
        <w:t>投标资料表</w:t>
      </w:r>
      <w:r>
        <w:rPr>
          <w:rFonts w:hint="eastAsia" w:ascii="宋体" w:hAnsi="宋体"/>
          <w:szCs w:val="21"/>
        </w:rPr>
        <w:t>的规定，同时提交电子介质的投标文件。</w:t>
      </w:r>
      <w:bookmarkEnd w:id="81"/>
      <w:r>
        <w:rPr>
          <w:rFonts w:hint="eastAsia" w:ascii="宋体" w:hAnsi="宋体"/>
          <w:szCs w:val="21"/>
        </w:rPr>
        <w:t>电子介质的投标文件与纸质投标文件具有同等的法律效力。除非</w:t>
      </w:r>
      <w:r>
        <w:rPr>
          <w:rFonts w:hint="eastAsia" w:ascii="宋体" w:hAnsi="宋体"/>
          <w:b/>
          <w:szCs w:val="21"/>
        </w:rPr>
        <w:t>投标资料表</w:t>
      </w:r>
      <w:r>
        <w:rPr>
          <w:rFonts w:hint="eastAsia" w:ascii="宋体" w:hAnsi="宋体"/>
          <w:szCs w:val="21"/>
        </w:rPr>
        <w:t>中另有规定，电子介质的投标文件与纸质投标文件不一致时，以纸质投标文件为准。</w:t>
      </w:r>
    </w:p>
    <w:p>
      <w:pPr>
        <w:widowControl/>
        <w:numPr>
          <w:ilvl w:val="1"/>
          <w:numId w:val="22"/>
        </w:numPr>
        <w:adjustRightInd w:val="0"/>
        <w:snapToGrid w:val="0"/>
        <w:spacing w:line="360" w:lineRule="auto"/>
        <w:jc w:val="left"/>
        <w:rPr>
          <w:rFonts w:ascii="宋体" w:hAnsi="宋体"/>
          <w:szCs w:val="21"/>
        </w:rPr>
      </w:pPr>
      <w:bookmarkStart w:id="82" w:name="_Toc237787560"/>
      <w:r>
        <w:rPr>
          <w:rFonts w:hint="eastAsia" w:ascii="宋体" w:hAnsi="宋体"/>
          <w:szCs w:val="21"/>
        </w:rPr>
        <w:t>投标文件正本须用不褪色墨水书写或打印，由投标人的法定代表人或经其正式授权</w:t>
      </w:r>
      <w:bookmarkEnd w:id="82"/>
      <w:bookmarkStart w:id="83" w:name="_Toc237787561"/>
      <w:r>
        <w:rPr>
          <w:rFonts w:hint="eastAsia" w:ascii="宋体" w:hAnsi="宋体"/>
          <w:szCs w:val="21"/>
        </w:rPr>
        <w:t>的代表签署本人姓名或印盖本人姓名章，不得加盖合同专用章、投标人专用章等各种形式的专用章。授权代表须将以书面形式出具的</w:t>
      </w:r>
      <w:r>
        <w:rPr>
          <w:rFonts w:hint="eastAsia" w:ascii="宋体" w:hAnsi="宋体" w:cs="宋体"/>
          <w:szCs w:val="21"/>
        </w:rPr>
        <w:t>《法定代表人授权委托书》</w:t>
      </w:r>
      <w:r>
        <w:rPr>
          <w:rFonts w:hint="eastAsia" w:ascii="宋体" w:hAnsi="宋体"/>
          <w:szCs w:val="21"/>
        </w:rPr>
        <w:t>附在投标文件中。</w:t>
      </w:r>
      <w:bookmarkEnd w:id="83"/>
    </w:p>
    <w:p>
      <w:pPr>
        <w:widowControl/>
        <w:numPr>
          <w:ilvl w:val="1"/>
          <w:numId w:val="22"/>
        </w:numPr>
        <w:adjustRightInd w:val="0"/>
        <w:snapToGrid w:val="0"/>
        <w:spacing w:line="360" w:lineRule="auto"/>
        <w:jc w:val="left"/>
        <w:rPr>
          <w:rFonts w:ascii="宋体" w:hAnsi="宋体"/>
          <w:szCs w:val="21"/>
        </w:rPr>
      </w:pPr>
      <w:r>
        <w:rPr>
          <w:rFonts w:hint="eastAsia" w:ascii="宋体" w:hAnsi="宋体" w:cs="宋体"/>
          <w:szCs w:val="21"/>
          <w:lang w:eastAsia="zh-TW"/>
        </w:rPr>
        <w:t>投标文件中的任何重要的插字、涂改和增删，必须由法定代表人或经其正式授权的代表在旁边签署本人姓名或印盖本人姓名章才有效。</w:t>
      </w:r>
    </w:p>
    <w:p>
      <w:pPr>
        <w:widowControl/>
        <w:numPr>
          <w:ilvl w:val="1"/>
          <w:numId w:val="22"/>
        </w:numPr>
        <w:adjustRightInd w:val="0"/>
        <w:snapToGrid w:val="0"/>
        <w:spacing w:line="360" w:lineRule="auto"/>
        <w:jc w:val="left"/>
        <w:rPr>
          <w:rFonts w:ascii="宋体" w:hAnsi="宋体"/>
          <w:b/>
          <w:bCs/>
          <w:color w:val="FF0000"/>
          <w:szCs w:val="21"/>
        </w:rPr>
      </w:pPr>
      <w:bookmarkStart w:id="84" w:name="_Toc237787563"/>
      <w:r>
        <w:rPr>
          <w:rFonts w:hint="eastAsia" w:ascii="宋体" w:hAnsi="宋体"/>
          <w:b/>
          <w:bCs/>
          <w:color w:val="FF0000"/>
          <w:szCs w:val="21"/>
        </w:rPr>
        <w:t>投标文件的正本，招标文件中已明示需盖章签名处，均须由投标人加盖投标人公章，并经投标人法定代表人或其正式授权的代表</w:t>
      </w:r>
      <w:bookmarkEnd w:id="84"/>
      <w:bookmarkStart w:id="85" w:name="_Toc237787564"/>
      <w:r>
        <w:rPr>
          <w:rFonts w:hint="eastAsia" w:ascii="宋体" w:hAnsi="宋体"/>
          <w:b/>
          <w:bCs/>
          <w:color w:val="FF0000"/>
          <w:szCs w:val="21"/>
        </w:rPr>
        <w:t>签署本人姓名或印盖本人姓名章。投标文件副本</w:t>
      </w:r>
      <w:bookmarkEnd w:id="85"/>
      <w:r>
        <w:rPr>
          <w:rFonts w:hint="eastAsia" w:ascii="宋体" w:hAnsi="宋体"/>
          <w:b/>
          <w:bCs/>
          <w:color w:val="FF0000"/>
          <w:szCs w:val="21"/>
        </w:rPr>
        <w:t>应为正本的复印件。</w:t>
      </w:r>
    </w:p>
    <w:p>
      <w:pPr>
        <w:numPr>
          <w:ilvl w:val="0"/>
          <w:numId w:val="21"/>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bookmarkStart w:id="86" w:name="_Toc435542348"/>
      <w:bookmarkStart w:id="87" w:name="_Toc438223023"/>
      <w:r>
        <w:rPr>
          <w:rFonts w:hint="eastAsia" w:ascii="宋体" w:hAnsi="宋体"/>
          <w:b/>
          <w:sz w:val="28"/>
          <w:szCs w:val="28"/>
          <w:lang w:eastAsia="zh-TW"/>
        </w:rPr>
        <w:t>投标文件的递交</w:t>
      </w:r>
      <w:bookmarkEnd w:id="86"/>
      <w:bookmarkEnd w:id="87"/>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投标文件的密封和标记</w:t>
      </w:r>
    </w:p>
    <w:p>
      <w:pPr>
        <w:spacing w:line="440" w:lineRule="exact"/>
        <w:rPr>
          <w:rFonts w:ascii="宋体" w:hAnsi="宋体" w:cs="黑体"/>
          <w:bCs/>
          <w:szCs w:val="21"/>
        </w:rPr>
      </w:pPr>
      <w:r>
        <w:rPr>
          <w:rFonts w:hint="eastAsia" w:ascii="宋体" w:hAnsi="宋体"/>
          <w:szCs w:val="21"/>
          <w:lang w:val="en-US" w:eastAsia="zh-CN"/>
        </w:rPr>
        <w:t>25.0.</w:t>
      </w:r>
      <w:r>
        <w:rPr>
          <w:rFonts w:hint="eastAsia" w:ascii="宋体" w:hAnsi="宋体"/>
          <w:szCs w:val="21"/>
        </w:rPr>
        <w:t>为方便开标时唱标，投标人还应将投标函、开标一览表（报价表）、投标保证金缴付凭证、退投标保证金说明、法定代表人授权委托书或法定代表人证明书、电子介质、开票资料说明函，若本采购项目包组接受联合体投标，则联合体投标，应将各方共同签署的联合投标协议和投标联合体授权主体方协议书一并单独密封提交，并在信封上标明“</w:t>
      </w:r>
      <w:r>
        <w:rPr>
          <w:rFonts w:hint="eastAsia" w:ascii="宋体" w:hAnsi="宋体"/>
          <w:b/>
          <w:szCs w:val="21"/>
        </w:rPr>
        <w:t>开标信封</w:t>
      </w:r>
      <w:r>
        <w:rPr>
          <w:rFonts w:hint="eastAsia" w:ascii="宋体" w:hAnsi="宋体"/>
          <w:szCs w:val="21"/>
        </w:rPr>
        <w:t>”字样。投标人应将投标文件正本和所有的副本分开密封装在单独的信封中，且在信封上标明</w:t>
      </w:r>
      <w:r>
        <w:rPr>
          <w:rFonts w:hint="eastAsia" w:ascii="宋体" w:hAnsi="宋体"/>
          <w:b/>
          <w:szCs w:val="21"/>
        </w:rPr>
        <w:t>“正本”、“副本”</w:t>
      </w:r>
      <w:r>
        <w:rPr>
          <w:rFonts w:hint="eastAsia" w:ascii="宋体" w:hAnsi="宋体"/>
          <w:szCs w:val="21"/>
        </w:rPr>
        <w:t>字样。“开标信封”是投标文件的组成部分。</w:t>
      </w:r>
    </w:p>
    <w:p>
      <w:pPr>
        <w:widowControl/>
        <w:numPr>
          <w:ilvl w:val="1"/>
          <w:numId w:val="22"/>
        </w:numPr>
        <w:adjustRightInd w:val="0"/>
        <w:snapToGrid w:val="0"/>
        <w:spacing w:line="360" w:lineRule="auto"/>
        <w:jc w:val="left"/>
        <w:rPr>
          <w:rFonts w:ascii="宋体" w:hAnsi="宋体"/>
          <w:szCs w:val="21"/>
        </w:rPr>
      </w:pPr>
      <w:bookmarkStart w:id="88" w:name="_Toc237787569"/>
      <w:r>
        <w:rPr>
          <w:rFonts w:hint="eastAsia" w:ascii="宋体" w:hAnsi="宋体"/>
          <w:szCs w:val="21"/>
        </w:rPr>
        <w:t>内外层信封均应</w:t>
      </w:r>
      <w:bookmarkEnd w:id="88"/>
      <w:r>
        <w:rPr>
          <w:rFonts w:hint="eastAsia" w:ascii="宋体" w:hAnsi="宋体" w:cs="宋体"/>
          <w:szCs w:val="21"/>
        </w:rPr>
        <w:t>：</w:t>
      </w:r>
    </w:p>
    <w:p>
      <w:pPr>
        <w:widowControl/>
        <w:numPr>
          <w:ilvl w:val="2"/>
          <w:numId w:val="22"/>
        </w:numPr>
        <w:adjustRightInd w:val="0"/>
        <w:snapToGrid w:val="0"/>
        <w:spacing w:line="360" w:lineRule="auto"/>
        <w:jc w:val="left"/>
        <w:rPr>
          <w:rFonts w:ascii="宋体" w:hAnsi="宋体"/>
          <w:szCs w:val="21"/>
        </w:rPr>
      </w:pPr>
      <w:r>
        <w:rPr>
          <w:rFonts w:hint="eastAsia" w:ascii="宋体" w:hAnsi="宋体"/>
          <w:szCs w:val="21"/>
        </w:rPr>
        <w:t>清楚注明递交至投标邀请函中指明的地址；</w:t>
      </w:r>
    </w:p>
    <w:p>
      <w:pPr>
        <w:widowControl/>
        <w:numPr>
          <w:ilvl w:val="2"/>
          <w:numId w:val="22"/>
        </w:numPr>
        <w:tabs>
          <w:tab w:val="clear" w:pos="567"/>
        </w:tabs>
        <w:adjustRightInd w:val="0"/>
        <w:snapToGrid w:val="0"/>
        <w:spacing w:line="360" w:lineRule="auto"/>
        <w:ind w:left="851" w:hanging="851"/>
        <w:jc w:val="left"/>
        <w:rPr>
          <w:rFonts w:ascii="宋体" w:hAnsi="宋体"/>
          <w:szCs w:val="21"/>
        </w:rPr>
      </w:pPr>
      <w:bookmarkStart w:id="89" w:name="_Toc237787571"/>
      <w:r>
        <w:rPr>
          <w:rFonts w:hint="eastAsia" w:ascii="宋体" w:hAnsi="宋体"/>
          <w:szCs w:val="21"/>
        </w:rPr>
        <w:t>注明投标邀请函中指明的采购项目名称、项目编号和在（</w:t>
      </w:r>
      <w:r>
        <w:rPr>
          <w:rFonts w:hint="eastAsia" w:ascii="宋体" w:hAnsi="宋体"/>
          <w:i/>
          <w:szCs w:val="21"/>
          <w:u w:val="single"/>
        </w:rPr>
        <w:t>开标日期和时间</w:t>
      </w:r>
      <w:r>
        <w:rPr>
          <w:rFonts w:hint="eastAsia" w:ascii="宋体" w:hAnsi="宋体"/>
          <w:szCs w:val="21"/>
        </w:rPr>
        <w:t>）之前不得启封”</w:t>
      </w:r>
      <w:bookmarkEnd w:id="89"/>
      <w:bookmarkStart w:id="90" w:name="_Toc237787572"/>
      <w:r>
        <w:rPr>
          <w:rFonts w:hint="eastAsia" w:ascii="宋体" w:hAnsi="宋体"/>
          <w:szCs w:val="21"/>
        </w:rPr>
        <w:t>的字样，并填入投标邀请函中规定的开标日期和时间</w:t>
      </w:r>
      <w:bookmarkEnd w:id="90"/>
      <w:r>
        <w:rPr>
          <w:rFonts w:hint="eastAsia" w:ascii="宋体" w:hAnsi="宋体"/>
          <w:szCs w:val="21"/>
        </w:rPr>
        <w:t>；</w:t>
      </w:r>
    </w:p>
    <w:p>
      <w:pPr>
        <w:widowControl/>
        <w:numPr>
          <w:ilvl w:val="2"/>
          <w:numId w:val="22"/>
        </w:numPr>
        <w:tabs>
          <w:tab w:val="clear" w:pos="567"/>
        </w:tabs>
        <w:adjustRightInd w:val="0"/>
        <w:snapToGrid w:val="0"/>
        <w:spacing w:line="360" w:lineRule="auto"/>
        <w:ind w:left="851" w:hanging="851"/>
        <w:jc w:val="left"/>
        <w:rPr>
          <w:rFonts w:ascii="宋体" w:hAnsi="宋体"/>
          <w:szCs w:val="21"/>
        </w:rPr>
      </w:pPr>
      <w:bookmarkStart w:id="91" w:name="_Toc237787573"/>
      <w:r>
        <w:rPr>
          <w:rFonts w:hint="eastAsia" w:ascii="宋体" w:hAnsi="宋体"/>
          <w:szCs w:val="21"/>
        </w:rPr>
        <w:t>内层信封应写明投标人名称和地址，以便将迟交的投标文件能原封</w:t>
      </w:r>
      <w:bookmarkEnd w:id="91"/>
      <w:bookmarkStart w:id="92" w:name="_Toc237787574"/>
      <w:r>
        <w:rPr>
          <w:rFonts w:hint="eastAsia" w:ascii="宋体" w:hAnsi="宋体"/>
          <w:szCs w:val="21"/>
        </w:rPr>
        <w:t>退回。</w:t>
      </w:r>
      <w:bookmarkEnd w:id="92"/>
    </w:p>
    <w:p>
      <w:pPr>
        <w:widowControl/>
        <w:numPr>
          <w:ilvl w:val="2"/>
          <w:numId w:val="22"/>
        </w:numPr>
        <w:tabs>
          <w:tab w:val="clear" w:pos="567"/>
        </w:tabs>
        <w:adjustRightInd w:val="0"/>
        <w:snapToGrid w:val="0"/>
        <w:spacing w:line="360" w:lineRule="auto"/>
        <w:ind w:left="851" w:hanging="851"/>
        <w:jc w:val="left"/>
        <w:rPr>
          <w:rFonts w:ascii="宋体" w:hAnsi="宋体"/>
          <w:szCs w:val="21"/>
        </w:rPr>
      </w:pPr>
      <w:bookmarkStart w:id="93" w:name="_Toc237787575"/>
      <w:r>
        <w:rPr>
          <w:rFonts w:hint="eastAsia" w:ascii="宋体" w:hAnsi="宋体"/>
          <w:szCs w:val="21"/>
        </w:rPr>
        <w:t>如果外层信封未按本须知的要求加写标记，采购人和采购代理机构</w:t>
      </w:r>
      <w:bookmarkEnd w:id="93"/>
      <w:bookmarkStart w:id="94" w:name="_Toc237787576"/>
      <w:r>
        <w:rPr>
          <w:rFonts w:hint="eastAsia" w:ascii="宋体" w:hAnsi="宋体"/>
          <w:szCs w:val="21"/>
        </w:rPr>
        <w:t>对误投或提前启封概不负责</w:t>
      </w:r>
      <w:bookmarkEnd w:id="94"/>
      <w:r>
        <w:rPr>
          <w:rFonts w:hint="eastAsia" w:ascii="宋体" w:hAnsi="宋体" w:cs="宋体"/>
          <w:szCs w:val="21"/>
        </w:rPr>
        <w:t>。</w:t>
      </w:r>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投标截止期</w:t>
      </w:r>
    </w:p>
    <w:p>
      <w:pPr>
        <w:numPr>
          <w:ilvl w:val="1"/>
          <w:numId w:val="22"/>
        </w:numPr>
        <w:autoSpaceDE w:val="0"/>
        <w:autoSpaceDN w:val="0"/>
        <w:adjustRightInd w:val="0"/>
        <w:snapToGrid w:val="0"/>
        <w:spacing w:line="360" w:lineRule="auto"/>
        <w:rPr>
          <w:rFonts w:ascii="宋体" w:hAnsi="宋体" w:cs="黑体"/>
          <w:bCs/>
          <w:szCs w:val="21"/>
        </w:rPr>
      </w:pPr>
      <w:r>
        <w:rPr>
          <w:rFonts w:hint="eastAsia" w:ascii="宋体" w:hAnsi="宋体" w:cs="宋体"/>
          <w:szCs w:val="21"/>
          <w:lang w:eastAsia="zh-TW"/>
        </w:rPr>
        <w:t>投标人应在不迟于</w:t>
      </w:r>
      <w:r>
        <w:rPr>
          <w:rFonts w:hint="eastAsia" w:ascii="宋体" w:hAnsi="宋体" w:cs="宋体"/>
          <w:szCs w:val="21"/>
        </w:rPr>
        <w:t>投标邀请函</w:t>
      </w:r>
      <w:r>
        <w:rPr>
          <w:rFonts w:hint="eastAsia" w:ascii="宋体" w:hAnsi="宋体" w:cs="宋体"/>
          <w:szCs w:val="21"/>
          <w:lang w:eastAsia="zh-TW"/>
        </w:rPr>
        <w:t>中规定的截止日期和时间将投标文件递交至采购代理机构</w:t>
      </w:r>
      <w:r>
        <w:rPr>
          <w:rFonts w:hint="eastAsia" w:ascii="宋体" w:hAnsi="宋体" w:cs="宋体"/>
          <w:szCs w:val="21"/>
        </w:rPr>
        <w:t>，</w:t>
      </w:r>
      <w:r>
        <w:rPr>
          <w:rFonts w:hint="eastAsia" w:ascii="宋体" w:hAnsi="宋体" w:cs="宋体"/>
          <w:szCs w:val="21"/>
          <w:lang w:eastAsia="zh-TW"/>
        </w:rPr>
        <w:t>递交地点应是</w:t>
      </w:r>
      <w:r>
        <w:rPr>
          <w:rFonts w:hint="eastAsia" w:ascii="宋体" w:hAnsi="宋体" w:cs="宋体"/>
          <w:szCs w:val="21"/>
        </w:rPr>
        <w:t>投标邀请函</w:t>
      </w:r>
      <w:r>
        <w:rPr>
          <w:rFonts w:hint="eastAsia" w:ascii="宋体" w:hAnsi="宋体" w:cs="宋体"/>
          <w:szCs w:val="21"/>
          <w:lang w:eastAsia="zh-TW"/>
        </w:rPr>
        <w:t>中指明的地址。</w:t>
      </w:r>
    </w:p>
    <w:p>
      <w:pPr>
        <w:numPr>
          <w:ilvl w:val="1"/>
          <w:numId w:val="2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为使投标人准备投标时有充分时间对招标文件的修改部分进行研究，招标采购单位可适当推迟投标截止期，但应发布公告并书面通知所有购买招标文件的潜在投标人。在此情况下</w:t>
      </w:r>
      <w:r>
        <w:rPr>
          <w:rFonts w:hint="eastAsia" w:ascii="宋体" w:hAnsi="宋体" w:cs="宋体"/>
          <w:szCs w:val="21"/>
        </w:rPr>
        <w:t>，</w:t>
      </w:r>
      <w:r>
        <w:rPr>
          <w:rFonts w:hint="eastAsia" w:ascii="宋体" w:hAnsi="宋体" w:cs="宋体"/>
          <w:szCs w:val="21"/>
          <w:lang w:eastAsia="zh-TW"/>
        </w:rPr>
        <w:t>招标采购单位和投标人受投标截止期制约的所有权利和义务均应延长至新的截止期。</w:t>
      </w:r>
    </w:p>
    <w:p>
      <w:pPr>
        <w:numPr>
          <w:ilvl w:val="1"/>
          <w:numId w:val="22"/>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采购代理机构</w:t>
      </w:r>
      <w:r>
        <w:rPr>
          <w:rFonts w:hint="eastAsia" w:ascii="宋体" w:hAnsi="宋体" w:cs="宋体"/>
          <w:szCs w:val="21"/>
          <w:lang w:eastAsia="zh-TW"/>
        </w:rPr>
        <w:t>将</w:t>
      </w:r>
      <w:r>
        <w:rPr>
          <w:rFonts w:hint="eastAsia" w:ascii="宋体" w:hAnsi="宋体" w:cs="宋体"/>
          <w:szCs w:val="21"/>
        </w:rPr>
        <w:t>拒收</w:t>
      </w:r>
      <w:r>
        <w:rPr>
          <w:rFonts w:hint="eastAsia" w:ascii="宋体" w:hAnsi="宋体" w:cs="宋体"/>
          <w:szCs w:val="21"/>
          <w:lang w:eastAsia="zh-TW"/>
        </w:rPr>
        <w:t>在</w:t>
      </w:r>
      <w:r>
        <w:rPr>
          <w:rFonts w:hint="eastAsia" w:ascii="宋体" w:hAnsi="宋体" w:cs="宋体"/>
          <w:szCs w:val="21"/>
        </w:rPr>
        <w:t>招标文件</w:t>
      </w:r>
      <w:r>
        <w:rPr>
          <w:rFonts w:hint="eastAsia" w:ascii="宋体" w:hAnsi="宋体" w:cs="宋体"/>
          <w:szCs w:val="21"/>
          <w:lang w:eastAsia="zh-TW"/>
        </w:rPr>
        <w:t>规定的</w:t>
      </w:r>
      <w:r>
        <w:rPr>
          <w:rFonts w:hint="eastAsia" w:ascii="宋体" w:hAnsi="宋体" w:cs="宋体"/>
          <w:szCs w:val="21"/>
        </w:rPr>
        <w:t>投标</w:t>
      </w:r>
      <w:r>
        <w:rPr>
          <w:rFonts w:hint="eastAsia" w:ascii="宋体" w:hAnsi="宋体" w:cs="宋体"/>
          <w:szCs w:val="21"/>
          <w:lang w:eastAsia="zh-TW"/>
        </w:rPr>
        <w:t>截止时间</w:t>
      </w:r>
      <w:r>
        <w:rPr>
          <w:rFonts w:hint="eastAsia" w:ascii="宋体" w:hAnsi="宋体" w:cs="宋体"/>
          <w:szCs w:val="21"/>
        </w:rPr>
        <w:t>之</w:t>
      </w:r>
      <w:r>
        <w:rPr>
          <w:rFonts w:hint="eastAsia" w:ascii="宋体" w:hAnsi="宋体" w:cs="宋体"/>
          <w:szCs w:val="21"/>
          <w:lang w:eastAsia="zh-TW"/>
        </w:rPr>
        <w:t>后</w:t>
      </w:r>
      <w:r>
        <w:rPr>
          <w:rFonts w:hint="eastAsia" w:ascii="宋体" w:hAnsi="宋体" w:cs="宋体"/>
          <w:szCs w:val="21"/>
        </w:rPr>
        <w:t>送达的投标文件。</w:t>
      </w:r>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投标文件的修改和撤回、撤销</w:t>
      </w:r>
    </w:p>
    <w:p>
      <w:pPr>
        <w:numPr>
          <w:ilvl w:val="1"/>
          <w:numId w:val="22"/>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投标人在投标截止时间前，可以对所递交的投标文件进行补充、修改或者撤回，并书面通知招标采购单位。</w:t>
      </w:r>
    </w:p>
    <w:p>
      <w:pPr>
        <w:numPr>
          <w:ilvl w:val="1"/>
          <w:numId w:val="2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投标人补充、修改或撤回通知应按招标文件要求编制、签署、密封、标记、盖章和递交，并作为投标文件的组成部分。</w:t>
      </w:r>
    </w:p>
    <w:p>
      <w:pPr>
        <w:numPr>
          <w:ilvl w:val="1"/>
          <w:numId w:val="2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在投标截止时间之后，投标人不得对其投标文件做任何修改和补充。</w:t>
      </w:r>
    </w:p>
    <w:p>
      <w:pPr>
        <w:numPr>
          <w:ilvl w:val="1"/>
          <w:numId w:val="22"/>
        </w:numPr>
        <w:autoSpaceDE w:val="0"/>
        <w:autoSpaceDN w:val="0"/>
        <w:adjustRightInd w:val="0"/>
        <w:snapToGrid w:val="0"/>
        <w:spacing w:line="360" w:lineRule="auto"/>
        <w:rPr>
          <w:rFonts w:ascii="宋体" w:hAnsi="宋体" w:cs="宋体"/>
          <w:szCs w:val="21"/>
          <w:lang w:eastAsia="zh-TW"/>
        </w:rPr>
      </w:pPr>
      <w:bookmarkStart w:id="95" w:name="_Toc237787597"/>
      <w:r>
        <w:rPr>
          <w:rFonts w:hint="eastAsia" w:ascii="宋体" w:hAnsi="宋体" w:cs="宋体"/>
          <w:szCs w:val="21"/>
          <w:lang w:eastAsia="zh-TW"/>
        </w:rPr>
        <w:t>从投标截止时间至投标人在投标文件中确定的投标有效期期满这段时间内，投标人不</w:t>
      </w:r>
      <w:bookmarkEnd w:id="95"/>
      <w:bookmarkStart w:id="96" w:name="_Toc237787598"/>
      <w:r>
        <w:rPr>
          <w:rFonts w:hint="eastAsia" w:ascii="宋体" w:hAnsi="宋体" w:cs="宋体"/>
          <w:szCs w:val="21"/>
          <w:lang w:eastAsia="zh-TW"/>
        </w:rPr>
        <w:t>得撤销其投标</w:t>
      </w:r>
      <w:r>
        <w:rPr>
          <w:rFonts w:hint="eastAsia" w:ascii="宋体" w:hAnsi="宋体" w:cs="宋体"/>
          <w:szCs w:val="21"/>
        </w:rPr>
        <w:t>文件</w:t>
      </w:r>
      <w:r>
        <w:rPr>
          <w:rFonts w:hint="eastAsia" w:ascii="宋体" w:hAnsi="宋体" w:cs="宋体"/>
          <w:szCs w:val="21"/>
          <w:lang w:eastAsia="zh-TW"/>
        </w:rPr>
        <w:t>，否则其投标保证金将按照投标人须知的规定不予退还</w:t>
      </w:r>
      <w:bookmarkEnd w:id="96"/>
      <w:r>
        <w:rPr>
          <w:rFonts w:hint="eastAsia" w:ascii="宋体" w:hAnsi="宋体" w:cs="宋体"/>
          <w:szCs w:val="21"/>
        </w:rPr>
        <w:t>。</w:t>
      </w:r>
    </w:p>
    <w:p>
      <w:pPr>
        <w:numPr>
          <w:ilvl w:val="0"/>
          <w:numId w:val="21"/>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bookmarkStart w:id="97" w:name="_Toc435542349"/>
      <w:bookmarkStart w:id="98" w:name="_Toc438223024"/>
      <w:r>
        <w:rPr>
          <w:rFonts w:hint="eastAsia" w:ascii="宋体" w:hAnsi="宋体"/>
          <w:b/>
          <w:sz w:val="28"/>
          <w:szCs w:val="28"/>
          <w:lang w:eastAsia="zh-TW"/>
        </w:rPr>
        <w:t>开标与评标</w:t>
      </w:r>
      <w:bookmarkEnd w:id="97"/>
      <w:bookmarkEnd w:id="98"/>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开标</w:t>
      </w:r>
    </w:p>
    <w:p>
      <w:pPr>
        <w:numPr>
          <w:ilvl w:val="1"/>
          <w:numId w:val="22"/>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采购代理机构在投标邀请函中规定的日期、时</w:t>
      </w:r>
      <w:r>
        <w:rPr>
          <w:rFonts w:hint="eastAsia" w:ascii="宋体" w:hAnsi="宋体" w:cs="宋体"/>
          <w:szCs w:val="21"/>
        </w:rPr>
        <w:t>间</w:t>
      </w:r>
      <w:r>
        <w:rPr>
          <w:rFonts w:hint="eastAsia" w:ascii="宋体" w:hAnsi="宋体" w:cs="宋体"/>
          <w:szCs w:val="21"/>
          <w:lang w:eastAsia="zh-TW"/>
        </w:rPr>
        <w:t>和地点组织公开开标。参加开标的代表应签名报到以证明其出席。开标时</w:t>
      </w:r>
      <w:r>
        <w:rPr>
          <w:rFonts w:hint="eastAsia" w:ascii="宋体" w:hAnsi="宋体" w:cs="宋体"/>
          <w:szCs w:val="21"/>
        </w:rPr>
        <w:t>，</w:t>
      </w:r>
      <w:r>
        <w:rPr>
          <w:rFonts w:hint="eastAsia" w:ascii="宋体" w:hAnsi="宋体" w:cs="宋体"/>
          <w:szCs w:val="21"/>
          <w:lang w:eastAsia="zh-TW"/>
        </w:rPr>
        <w:t>由按签到顺序递交投标文件的前三名投标人代表作为全体投标人推选的代表</w:t>
      </w:r>
      <w:r>
        <w:rPr>
          <w:rFonts w:hint="eastAsia" w:ascii="宋体" w:hAnsi="宋体" w:cs="宋体"/>
          <w:szCs w:val="21"/>
        </w:rPr>
        <w:t>就所有</w:t>
      </w:r>
      <w:r>
        <w:rPr>
          <w:rFonts w:hint="eastAsia" w:ascii="宋体" w:hAnsi="宋体" w:cs="宋体"/>
          <w:szCs w:val="21"/>
          <w:lang w:eastAsia="zh-TW"/>
        </w:rPr>
        <w:t>投标文件的密封情况</w:t>
      </w:r>
      <w:r>
        <w:rPr>
          <w:rFonts w:hint="eastAsia" w:ascii="宋体" w:hAnsi="宋体" w:cs="宋体"/>
          <w:szCs w:val="21"/>
        </w:rPr>
        <w:t>进行检查，</w:t>
      </w:r>
      <w:r>
        <w:rPr>
          <w:rFonts w:hint="eastAsia" w:ascii="宋体" w:hAnsi="宋体" w:cs="宋体"/>
          <w:szCs w:val="21"/>
          <w:lang w:eastAsia="zh-TW"/>
        </w:rPr>
        <w:t>也可以由</w:t>
      </w:r>
      <w:r>
        <w:rPr>
          <w:rFonts w:hint="eastAsia" w:ascii="宋体" w:hAnsi="宋体" w:cs="宋体"/>
          <w:szCs w:val="21"/>
        </w:rPr>
        <w:t>招标</w:t>
      </w:r>
      <w:r>
        <w:rPr>
          <w:rFonts w:hint="eastAsia" w:ascii="宋体" w:hAnsi="宋体" w:cs="宋体"/>
          <w:szCs w:val="21"/>
          <w:lang w:eastAsia="zh-TW"/>
        </w:rPr>
        <w:t>采购</w:t>
      </w:r>
      <w:r>
        <w:rPr>
          <w:rFonts w:hint="eastAsia" w:ascii="宋体" w:hAnsi="宋体" w:cs="宋体"/>
          <w:szCs w:val="21"/>
        </w:rPr>
        <w:t>单位</w:t>
      </w:r>
      <w:r>
        <w:rPr>
          <w:rFonts w:hint="eastAsia" w:ascii="宋体" w:hAnsi="宋体" w:cs="宋体"/>
          <w:szCs w:val="21"/>
          <w:lang w:eastAsia="zh-TW"/>
        </w:rPr>
        <w:t>委托的机构检查并见证，经确认无误后由招标工作人员当众拆封，宣读投标人名称、投标价格、价格折扣、投标文件的其他主要内容和招标文件允许提供的备选投标方案</w:t>
      </w:r>
      <w:r>
        <w:rPr>
          <w:rFonts w:hint="eastAsia" w:ascii="宋体" w:hAnsi="宋体" w:cs="宋体"/>
          <w:szCs w:val="21"/>
        </w:rPr>
        <w:t>，</w:t>
      </w:r>
      <w:r>
        <w:rPr>
          <w:rFonts w:hint="eastAsia" w:ascii="宋体" w:hAnsi="宋体" w:cs="宋体"/>
          <w:szCs w:val="21"/>
          <w:lang w:eastAsia="zh-TW"/>
        </w:rPr>
        <w:t>现场记录人员将做开标记录，并打印出纸质文件给各投标人法定代表人或授权代表及相关与会代表签名确认（各投标人法定代表人或授权代表应对唱标内容及记录结果当场进行校核，如有疑问或者质疑应当场提出，否则视为同意）。</w:t>
      </w:r>
    </w:p>
    <w:p>
      <w:pPr>
        <w:numPr>
          <w:ilvl w:val="1"/>
          <w:numId w:val="22"/>
        </w:numPr>
        <w:autoSpaceDE w:val="0"/>
        <w:autoSpaceDN w:val="0"/>
        <w:adjustRightInd w:val="0"/>
        <w:snapToGrid w:val="0"/>
        <w:spacing w:line="360" w:lineRule="auto"/>
        <w:rPr>
          <w:rFonts w:ascii="宋体" w:hAnsi="宋体" w:cs="宋体"/>
          <w:szCs w:val="21"/>
        </w:rPr>
      </w:pPr>
      <w:r>
        <w:rPr>
          <w:rFonts w:hint="eastAsia" w:ascii="宋体" w:hAnsi="宋体" w:cs="宋体"/>
          <w:szCs w:val="21"/>
        </w:rPr>
        <w:t>未宣读的投标价格、价格折扣和招标文件允许提供的备选投标方案等实质内容，</w:t>
      </w:r>
      <w:r>
        <w:rPr>
          <w:rFonts w:hint="eastAsia" w:ascii="宋体" w:hAnsi="宋体" w:cs="宋体"/>
          <w:szCs w:val="21"/>
          <w:lang w:eastAsia="zh-TW"/>
        </w:rPr>
        <w:t>评标时不予</w:t>
      </w:r>
      <w:r>
        <w:rPr>
          <w:rFonts w:hint="eastAsia" w:ascii="宋体" w:hAnsi="宋体" w:cs="宋体"/>
          <w:szCs w:val="21"/>
        </w:rPr>
        <w:t>承认</w:t>
      </w:r>
      <w:r>
        <w:rPr>
          <w:rFonts w:hint="eastAsia" w:ascii="宋体" w:hAnsi="宋体" w:cs="宋体"/>
          <w:szCs w:val="21"/>
          <w:lang w:eastAsia="zh-TW"/>
        </w:rPr>
        <w:t>。</w:t>
      </w:r>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评标委员会</w:t>
      </w:r>
    </w:p>
    <w:p>
      <w:pPr>
        <w:numPr>
          <w:ilvl w:val="1"/>
          <w:numId w:val="22"/>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评标由依照政府采购法律、法规、规章、政策的规定，组建的评标委员会负责。评标委员会成员按政府采购规定由采购人代表和</w:t>
      </w:r>
      <w:r>
        <w:rPr>
          <w:rFonts w:hint="eastAsia" w:ascii="宋体" w:hAnsi="宋体" w:cs="宋体"/>
          <w:szCs w:val="21"/>
        </w:rPr>
        <w:t>有关</w:t>
      </w:r>
      <w:r>
        <w:rPr>
          <w:rFonts w:hint="eastAsia" w:ascii="宋体" w:hAnsi="宋体" w:cs="宋体"/>
          <w:szCs w:val="21"/>
          <w:lang w:eastAsia="zh-TW"/>
        </w:rPr>
        <w:t>技术、经济等方面的专家组成，采购人代表人数、专家人数构成将按照</w:t>
      </w:r>
      <w:r>
        <w:rPr>
          <w:rFonts w:hint="eastAsia" w:ascii="宋体" w:hAnsi="宋体" w:cs="宋体"/>
          <w:b/>
          <w:szCs w:val="21"/>
          <w:lang w:eastAsia="zh-TW"/>
        </w:rPr>
        <w:t>投标资料表</w:t>
      </w:r>
      <w:r>
        <w:rPr>
          <w:rFonts w:hint="eastAsia" w:ascii="宋体" w:hAnsi="宋体" w:cs="宋体"/>
          <w:szCs w:val="21"/>
          <w:lang w:eastAsia="zh-TW"/>
        </w:rPr>
        <w:t>中确定。评标委员会成员依法从政府采购专家库中随机抽取。</w:t>
      </w:r>
    </w:p>
    <w:p>
      <w:pPr>
        <w:numPr>
          <w:ilvl w:val="1"/>
          <w:numId w:val="2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评标委员会名单在</w:t>
      </w:r>
      <w:r>
        <w:rPr>
          <w:rFonts w:hint="eastAsia" w:ascii="宋体" w:hAnsi="宋体" w:cs="宋体"/>
          <w:szCs w:val="21"/>
        </w:rPr>
        <w:t>评审</w:t>
      </w:r>
      <w:r>
        <w:rPr>
          <w:rFonts w:hint="eastAsia" w:ascii="宋体" w:hAnsi="宋体" w:cs="宋体"/>
          <w:szCs w:val="21"/>
          <w:lang w:eastAsia="zh-TW"/>
        </w:rPr>
        <w:t>结果确定前严格保密。评审专家有下列情形之一的，受到邀请应主动提出回避，采购当事人也可以要求该评审专家回避：</w:t>
      </w:r>
    </w:p>
    <w:p>
      <w:pPr>
        <w:numPr>
          <w:ilvl w:val="2"/>
          <w:numId w:val="22"/>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评标委员会中，同一任职单位评审专家超过二名的；</w:t>
      </w:r>
    </w:p>
    <w:p>
      <w:pPr>
        <w:numPr>
          <w:ilvl w:val="2"/>
          <w:numId w:val="22"/>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参与招标文件</w:t>
      </w:r>
      <w:r>
        <w:rPr>
          <w:rFonts w:hint="eastAsia" w:ascii="宋体" w:hAnsi="宋体" w:cs="宋体"/>
          <w:szCs w:val="21"/>
        </w:rPr>
        <w:t>、进口产品</w:t>
      </w:r>
      <w:r>
        <w:rPr>
          <w:rFonts w:hint="eastAsia" w:ascii="宋体" w:hAnsi="宋体" w:cs="宋体"/>
          <w:szCs w:val="21"/>
          <w:lang w:eastAsia="zh-TW"/>
        </w:rPr>
        <w:t>论证的；</w:t>
      </w:r>
    </w:p>
    <w:p>
      <w:pPr>
        <w:numPr>
          <w:ilvl w:val="2"/>
          <w:numId w:val="22"/>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参加采购活动前3年内与供应商存在劳动关系；</w:t>
      </w:r>
    </w:p>
    <w:p>
      <w:pPr>
        <w:numPr>
          <w:ilvl w:val="2"/>
          <w:numId w:val="22"/>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参加采购活动前3年内担任供应商的董事、监事；</w:t>
      </w:r>
    </w:p>
    <w:p>
      <w:pPr>
        <w:numPr>
          <w:ilvl w:val="2"/>
          <w:numId w:val="22"/>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参加采购活动前3年内是供应商的控股股东或者实际控制人；</w:t>
      </w:r>
    </w:p>
    <w:p>
      <w:pPr>
        <w:numPr>
          <w:ilvl w:val="2"/>
          <w:numId w:val="22"/>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与供应商的法定代表人或者负责人有夫妻、直系血亲、三代以内旁系血亲或者近姻亲关系；</w:t>
      </w:r>
    </w:p>
    <w:p>
      <w:pPr>
        <w:numPr>
          <w:ilvl w:val="2"/>
          <w:numId w:val="22"/>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与供应商有其他可能影响政府采购活动公平、公正进行的关系。</w:t>
      </w:r>
    </w:p>
    <w:p>
      <w:pPr>
        <w:numPr>
          <w:ilvl w:val="1"/>
          <w:numId w:val="2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评标委员会和有关工作人员不得透露对投标文件的评审和比较以及与评标有关的其他情况。</w:t>
      </w:r>
    </w:p>
    <w:p>
      <w:pPr>
        <w:numPr>
          <w:ilvl w:val="1"/>
          <w:numId w:val="22"/>
        </w:numPr>
        <w:autoSpaceDE w:val="0"/>
        <w:autoSpaceDN w:val="0"/>
        <w:adjustRightInd w:val="0"/>
        <w:snapToGrid w:val="0"/>
        <w:spacing w:line="360" w:lineRule="auto"/>
        <w:rPr>
          <w:rFonts w:ascii="宋体" w:hAnsi="宋体" w:cs="宋体"/>
          <w:szCs w:val="21"/>
          <w:lang w:eastAsia="zh-TW"/>
        </w:rPr>
      </w:pPr>
      <w:bookmarkStart w:id="99" w:name="_Toc237787610"/>
      <w:r>
        <w:rPr>
          <w:rFonts w:hint="eastAsia" w:ascii="宋体" w:hAnsi="宋体" w:cs="宋体"/>
          <w:szCs w:val="21"/>
          <w:lang w:eastAsia="zh-TW"/>
        </w:rPr>
        <w:t>评标委员会依法根据招标文件的规定对投标文件进行评审、提交</w:t>
      </w:r>
      <w:r>
        <w:rPr>
          <w:rFonts w:hint="eastAsia" w:ascii="宋体" w:hAnsi="宋体" w:cs="宋体"/>
          <w:szCs w:val="21"/>
        </w:rPr>
        <w:t>书面</w:t>
      </w:r>
      <w:r>
        <w:rPr>
          <w:rFonts w:hint="eastAsia" w:ascii="宋体" w:hAnsi="宋体" w:cs="宋体"/>
          <w:szCs w:val="21"/>
          <w:lang w:eastAsia="zh-TW"/>
        </w:rPr>
        <w:t>评标报告</w:t>
      </w:r>
      <w:bookmarkEnd w:id="99"/>
      <w:r>
        <w:rPr>
          <w:rFonts w:hint="eastAsia" w:ascii="宋体" w:hAnsi="宋体" w:cs="宋体"/>
          <w:szCs w:val="21"/>
          <w:lang w:eastAsia="zh-TW"/>
        </w:rPr>
        <w:t>。</w:t>
      </w:r>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评标方法</w:t>
      </w:r>
    </w:p>
    <w:p>
      <w:pPr>
        <w:numPr>
          <w:ilvl w:val="1"/>
          <w:numId w:val="22"/>
        </w:numPr>
        <w:autoSpaceDE w:val="0"/>
        <w:autoSpaceDN w:val="0"/>
        <w:adjustRightInd w:val="0"/>
        <w:snapToGrid w:val="0"/>
        <w:spacing w:line="360" w:lineRule="auto"/>
        <w:rPr>
          <w:rFonts w:ascii="宋体" w:hAnsi="宋体"/>
          <w:szCs w:val="21"/>
        </w:rPr>
      </w:pPr>
      <w:bookmarkStart w:id="100" w:name="_Toc237787621"/>
      <w:r>
        <w:rPr>
          <w:rFonts w:hint="eastAsia" w:ascii="宋体" w:hAnsi="宋体"/>
          <w:szCs w:val="21"/>
        </w:rPr>
        <w:t>本次招标的评标方法在</w:t>
      </w:r>
      <w:r>
        <w:rPr>
          <w:rFonts w:hint="eastAsia" w:ascii="宋体" w:hAnsi="宋体"/>
          <w:b/>
          <w:szCs w:val="21"/>
        </w:rPr>
        <w:t>“</w:t>
      </w:r>
      <w:r>
        <w:rPr>
          <w:rFonts w:hint="eastAsia" w:ascii="宋体" w:hAnsi="宋体" w:cs="宋体"/>
          <w:b/>
          <w:szCs w:val="21"/>
          <w:lang w:eastAsia="zh-TW"/>
        </w:rPr>
        <w:t>投标资料表</w:t>
      </w:r>
      <w:r>
        <w:rPr>
          <w:rFonts w:hint="eastAsia" w:ascii="宋体" w:hAnsi="宋体"/>
          <w:b/>
          <w:szCs w:val="21"/>
        </w:rPr>
        <w:t>”</w:t>
      </w:r>
      <w:r>
        <w:rPr>
          <w:rFonts w:hint="eastAsia" w:ascii="宋体" w:hAnsi="宋体"/>
          <w:szCs w:val="21"/>
        </w:rPr>
        <w:t>中规定。</w:t>
      </w:r>
      <w:bookmarkEnd w:id="100"/>
    </w:p>
    <w:p>
      <w:pPr>
        <w:numPr>
          <w:ilvl w:val="1"/>
          <w:numId w:val="22"/>
        </w:numPr>
        <w:autoSpaceDE w:val="0"/>
        <w:autoSpaceDN w:val="0"/>
        <w:adjustRightInd w:val="0"/>
        <w:snapToGrid w:val="0"/>
        <w:spacing w:line="360" w:lineRule="auto"/>
        <w:rPr>
          <w:rFonts w:ascii="宋体" w:hAnsi="宋体"/>
          <w:szCs w:val="21"/>
        </w:rPr>
      </w:pPr>
      <w:r>
        <w:rPr>
          <w:rFonts w:hint="eastAsia" w:ascii="宋体" w:hAnsi="宋体"/>
          <w:b/>
          <w:szCs w:val="21"/>
        </w:rPr>
        <w:t>综合评分法：</w:t>
      </w:r>
      <w:r>
        <w:rPr>
          <w:rFonts w:hint="eastAsia" w:ascii="宋体" w:hAnsi="宋体"/>
          <w:szCs w:val="21"/>
        </w:rPr>
        <w:t>是指在最大限度地满足招标文件实质性要求前提下，按照招标文件中规定的各项因素进行综合评审后，以评标总得分最高的投标人作为中标候选供应商或者中标供应商。</w:t>
      </w:r>
    </w:p>
    <w:p>
      <w:pPr>
        <w:widowControl/>
        <w:numPr>
          <w:ilvl w:val="1"/>
          <w:numId w:val="22"/>
        </w:numPr>
        <w:adjustRightInd w:val="0"/>
        <w:snapToGrid w:val="0"/>
        <w:spacing w:line="360" w:lineRule="auto"/>
        <w:jc w:val="left"/>
        <w:rPr>
          <w:rFonts w:ascii="宋体" w:hAnsi="宋体"/>
          <w:szCs w:val="21"/>
        </w:rPr>
      </w:pPr>
      <w:r>
        <w:rPr>
          <w:rFonts w:hint="eastAsia" w:ascii="宋体" w:hAnsi="宋体"/>
          <w:b/>
          <w:szCs w:val="21"/>
        </w:rPr>
        <w:t>最低评标价法：</w:t>
      </w:r>
      <w:r>
        <w:rPr>
          <w:rFonts w:hint="eastAsia" w:ascii="宋体" w:hAnsi="宋体"/>
          <w:szCs w:val="21"/>
        </w:rPr>
        <w:t>是指以价格为主要因素确定中标候选供应商的评标方法，即在全部满足招标文件实质性要求前提下，依据统一的价格要素评定最低报价，以提出最低报价的投标人作为中标候选供应商或者中标供应商</w:t>
      </w:r>
      <w:r>
        <w:rPr>
          <w:rFonts w:hint="eastAsia" w:ascii="宋体" w:hAnsi="宋体" w:cs="宋体"/>
          <w:szCs w:val="21"/>
          <w:lang w:eastAsia="zh-TW"/>
        </w:rPr>
        <w:t>。</w:t>
      </w:r>
    </w:p>
    <w:p>
      <w:pPr>
        <w:widowControl/>
        <w:numPr>
          <w:ilvl w:val="1"/>
          <w:numId w:val="22"/>
        </w:numPr>
        <w:adjustRightInd w:val="0"/>
        <w:snapToGrid w:val="0"/>
        <w:spacing w:line="360" w:lineRule="auto"/>
        <w:jc w:val="left"/>
        <w:rPr>
          <w:rFonts w:ascii="宋体" w:hAnsi="宋体"/>
          <w:szCs w:val="21"/>
        </w:rPr>
      </w:pPr>
      <w:r>
        <w:rPr>
          <w:rFonts w:hint="eastAsia" w:ascii="宋体" w:hAnsi="宋体"/>
          <w:szCs w:val="21"/>
        </w:rPr>
        <w:t>在评标期间，评标委员会可要求投标人对其投标文件进行澄清，但不得寻求、提供或允许对投标价格等实质性内容做任何更改。有关澄清的要求和答复均以书面形式提交。评标委员会不接受投标人主动提出的澄清、说明。</w:t>
      </w:r>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投标文件的初审</w:t>
      </w:r>
    </w:p>
    <w:p>
      <w:pPr>
        <w:numPr>
          <w:ilvl w:val="1"/>
          <w:numId w:val="22"/>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评标委员会将</w:t>
      </w:r>
      <w:r>
        <w:rPr>
          <w:rFonts w:hint="eastAsia" w:ascii="宋体" w:hAnsi="宋体" w:cs="宋体"/>
          <w:szCs w:val="21"/>
        </w:rPr>
        <w:t>依法</w:t>
      </w:r>
      <w:r>
        <w:rPr>
          <w:rFonts w:hint="eastAsia" w:ascii="宋体" w:hAnsi="宋体" w:cs="宋体"/>
          <w:szCs w:val="21"/>
          <w:lang w:eastAsia="zh-TW"/>
        </w:rPr>
        <w:t>审查投标文件是否完整、文件签署是否合格、投标有效期是否满足要求、投标人是否</w:t>
      </w:r>
      <w:r>
        <w:rPr>
          <w:rFonts w:hint="eastAsia" w:ascii="宋体" w:hAnsi="宋体" w:cs="宋体"/>
          <w:szCs w:val="21"/>
        </w:rPr>
        <w:t>缴纳</w:t>
      </w:r>
      <w:r>
        <w:rPr>
          <w:rFonts w:hint="eastAsia" w:ascii="宋体" w:hAnsi="宋体" w:cs="宋体"/>
          <w:szCs w:val="21"/>
          <w:lang w:eastAsia="zh-TW"/>
        </w:rPr>
        <w:t>了投标保证金、有无计算</w:t>
      </w:r>
      <w:r>
        <w:rPr>
          <w:rFonts w:hint="eastAsia" w:ascii="宋体" w:hAnsi="宋体" w:cs="宋体"/>
          <w:szCs w:val="21"/>
        </w:rPr>
        <w:t>上</w:t>
      </w:r>
      <w:r>
        <w:rPr>
          <w:rFonts w:hint="eastAsia" w:ascii="宋体" w:hAnsi="宋体" w:cs="宋体"/>
          <w:szCs w:val="21"/>
          <w:lang w:eastAsia="zh-TW"/>
        </w:rPr>
        <w:t>的错误等。</w:t>
      </w:r>
    </w:p>
    <w:p>
      <w:pPr>
        <w:numPr>
          <w:ilvl w:val="1"/>
          <w:numId w:val="22"/>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开标时，投标文件中开标一览表(报价表)内容与投标文件中明细表内容不一致的，以开标一览表(报价表)为准。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hint="eastAsia" w:ascii="宋体" w:hAnsi="宋体" w:cs="宋体"/>
          <w:szCs w:val="21"/>
        </w:rPr>
        <w:t>。如果投标人不接受对其错误的更正，其投标将被视为无效投标或确定为投标无效。</w:t>
      </w:r>
    </w:p>
    <w:p>
      <w:pPr>
        <w:numPr>
          <w:ilvl w:val="1"/>
          <w:numId w:val="2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评标委员会将允许并书面要求投标人修正投标文件中不构成实质性偏离的、微小的、非正规的、不一致的或不规则的地方，但这些修正不能影响任何投标人相应的名次排序。</w:t>
      </w:r>
    </w:p>
    <w:p>
      <w:pPr>
        <w:numPr>
          <w:ilvl w:val="1"/>
          <w:numId w:val="22"/>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在详细评标之前</w:t>
      </w:r>
      <w:r>
        <w:rPr>
          <w:rFonts w:hint="eastAsia" w:ascii="宋体" w:hAnsi="宋体" w:cs="宋体"/>
          <w:szCs w:val="21"/>
        </w:rPr>
        <w:t>，</w:t>
      </w:r>
      <w:r>
        <w:rPr>
          <w:rFonts w:hint="eastAsia" w:ascii="宋体" w:hAnsi="宋体" w:cs="宋体"/>
          <w:szCs w:val="21"/>
          <w:lang w:eastAsia="zh-TW"/>
        </w:rPr>
        <w:t>评标委员会要审查每份投标文件是否实质上响应了招标文件的要求。实质上</w:t>
      </w:r>
      <w:r>
        <w:rPr>
          <w:rFonts w:hint="eastAsia" w:ascii="宋体" w:hAnsi="宋体" w:cs="宋体"/>
          <w:szCs w:val="21"/>
        </w:rPr>
        <w:t>响</w:t>
      </w:r>
      <w:r>
        <w:rPr>
          <w:rFonts w:hint="eastAsia" w:ascii="宋体" w:hAnsi="宋体" w:cs="宋体"/>
          <w:szCs w:val="21"/>
          <w:lang w:eastAsia="zh-TW"/>
        </w:rPr>
        <w:t>应的投标</w:t>
      </w:r>
      <w:r>
        <w:rPr>
          <w:rFonts w:hint="eastAsia" w:ascii="宋体" w:hAnsi="宋体" w:cs="宋体"/>
          <w:szCs w:val="21"/>
        </w:rPr>
        <w:t>文件</w:t>
      </w:r>
      <w:r>
        <w:rPr>
          <w:rFonts w:hint="eastAsia" w:ascii="宋体" w:hAnsi="宋体" w:cs="宋体"/>
          <w:szCs w:val="21"/>
          <w:lang w:eastAsia="zh-TW"/>
        </w:rPr>
        <w:t>应该是与招标文件要求的关键条款</w:t>
      </w:r>
      <w:r>
        <w:rPr>
          <w:rFonts w:hint="eastAsia" w:ascii="宋体" w:hAnsi="宋体" w:cs="宋体"/>
          <w:szCs w:val="21"/>
        </w:rPr>
        <w:t>、</w:t>
      </w:r>
      <w:r>
        <w:rPr>
          <w:rFonts w:hint="eastAsia" w:ascii="宋体" w:hAnsi="宋体" w:cs="宋体"/>
          <w:szCs w:val="21"/>
          <w:lang w:eastAsia="zh-TW"/>
        </w:rPr>
        <w:t>条件和规格相符</w:t>
      </w:r>
      <w:r>
        <w:rPr>
          <w:rFonts w:hint="eastAsia" w:ascii="宋体" w:hAnsi="宋体" w:cs="宋体"/>
          <w:szCs w:val="21"/>
        </w:rPr>
        <w:t>或优于，</w:t>
      </w:r>
      <w:r>
        <w:rPr>
          <w:rFonts w:hint="eastAsia" w:ascii="宋体" w:hAnsi="宋体" w:cs="宋体"/>
          <w:szCs w:val="21"/>
          <w:lang w:eastAsia="zh-TW"/>
        </w:rPr>
        <w:t>没有重大偏离的投标。所谓重大偏离或保留是指实质上影响合同的供货范围、质量和性能；或者实质上与招标文件不一致，而且限制了合同中采购人的权利或投标人的义务；纠正这些偏离或保留将会对其他实质上响应要求的投标人的竞争地位产生不公正的影响。评标委员会决定投标的响应性只根据投标</w:t>
      </w:r>
      <w:r>
        <w:rPr>
          <w:rFonts w:hint="eastAsia" w:ascii="宋体" w:hAnsi="宋体" w:cs="宋体"/>
          <w:szCs w:val="21"/>
        </w:rPr>
        <w:t>文件</w:t>
      </w:r>
      <w:r>
        <w:rPr>
          <w:rFonts w:hint="eastAsia" w:ascii="宋体" w:hAnsi="宋体" w:cs="宋体"/>
          <w:szCs w:val="21"/>
          <w:lang w:eastAsia="zh-TW"/>
        </w:rPr>
        <w:t>本身的真实无误的内容</w:t>
      </w:r>
      <w:r>
        <w:rPr>
          <w:rFonts w:hint="eastAsia" w:ascii="宋体" w:hAnsi="宋体" w:cs="宋体"/>
          <w:szCs w:val="21"/>
        </w:rPr>
        <w:t>，</w:t>
      </w:r>
      <w:r>
        <w:rPr>
          <w:rFonts w:hint="eastAsia" w:ascii="宋体" w:hAnsi="宋体" w:cs="宋体"/>
          <w:szCs w:val="21"/>
          <w:lang w:eastAsia="zh-TW"/>
        </w:rPr>
        <w:t>而不依据外部的证据</w:t>
      </w:r>
      <w:r>
        <w:rPr>
          <w:rFonts w:hint="eastAsia" w:ascii="宋体" w:hAnsi="宋体" w:cs="宋体"/>
          <w:szCs w:val="21"/>
        </w:rPr>
        <w:t>，</w:t>
      </w:r>
      <w:r>
        <w:rPr>
          <w:rFonts w:hint="eastAsia" w:ascii="宋体" w:hAnsi="宋体" w:cs="宋体"/>
          <w:szCs w:val="21"/>
          <w:lang w:eastAsia="zh-TW"/>
        </w:rPr>
        <w:t>但投标有不真实不正确的内容时除外。</w:t>
      </w:r>
    </w:p>
    <w:p>
      <w:pPr>
        <w:numPr>
          <w:ilvl w:val="1"/>
          <w:numId w:val="22"/>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实质上没有响应招标文件要求的投标将</w:t>
      </w:r>
      <w:r>
        <w:rPr>
          <w:rFonts w:hint="eastAsia" w:ascii="宋体" w:hAnsi="宋体" w:cs="宋体"/>
          <w:szCs w:val="21"/>
        </w:rPr>
        <w:t>被视为无效投标</w:t>
      </w:r>
      <w:r>
        <w:rPr>
          <w:rFonts w:hint="eastAsia" w:ascii="宋体" w:hAnsi="宋体" w:cs="宋体"/>
          <w:szCs w:val="21"/>
          <w:lang w:eastAsia="zh-TW"/>
        </w:rPr>
        <w:t>。投标人不得通过修正或撤销不合要求的偏离或保留从而使其投标成为实质上响应的投标。</w:t>
      </w:r>
    </w:p>
    <w:p>
      <w:pPr>
        <w:numPr>
          <w:ilvl w:val="2"/>
          <w:numId w:val="22"/>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lang w:eastAsia="zh-TW"/>
        </w:rPr>
        <w:t>在资格性审查、符合性检查时，未能通过资格性、符合性审查被认定为无效投标，</w:t>
      </w:r>
      <w:r>
        <w:rPr>
          <w:rFonts w:hint="eastAsia" w:ascii="宋体" w:hAnsi="宋体" w:cs="宋体"/>
          <w:szCs w:val="21"/>
        </w:rPr>
        <w:t>只有全部满足《资格性和符合性审查表》所列各项要求的投标才是有效投标，只要不满足资格性和符合性条款中所列各项要求之一的，将被认定为无效投标。对投标有效性认定意见不一致的，评标委员会按简单多数原则表决决定。无效投标不能进入技术、商务及价格评审。</w:t>
      </w:r>
      <w:r>
        <w:rPr>
          <w:rFonts w:hint="eastAsia" w:ascii="宋体" w:hAnsi="宋体" w:cs="宋体"/>
          <w:szCs w:val="21"/>
          <w:lang w:eastAsia="zh-TW"/>
        </w:rPr>
        <w:t>具体条款</w:t>
      </w:r>
      <w:r>
        <w:rPr>
          <w:rFonts w:hint="eastAsia" w:ascii="宋体" w:hAnsi="宋体" w:cs="宋体"/>
          <w:szCs w:val="21"/>
        </w:rPr>
        <w:t>详</w:t>
      </w:r>
      <w:r>
        <w:rPr>
          <w:rFonts w:hint="eastAsia" w:ascii="宋体" w:hAnsi="宋体" w:cs="宋体"/>
          <w:szCs w:val="21"/>
          <w:lang w:eastAsia="zh-TW"/>
        </w:rPr>
        <w:t>见招标文件《资格、符合性评审条款》。</w:t>
      </w:r>
    </w:p>
    <w:p>
      <w:pPr>
        <w:numPr>
          <w:ilvl w:val="2"/>
          <w:numId w:val="22"/>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lang w:eastAsia="zh-TW"/>
        </w:rPr>
        <w:t>评标委员会对各投标人进行资格性和符合性审查过程中，对初步被认定为初审不合格或无效投标者应实行及时告知</w:t>
      </w:r>
      <w:r>
        <w:rPr>
          <w:rFonts w:hint="eastAsia" w:ascii="宋体" w:hAnsi="宋体" w:cs="宋体"/>
          <w:szCs w:val="21"/>
        </w:rPr>
        <w:t>，</w:t>
      </w:r>
      <w:r>
        <w:rPr>
          <w:rFonts w:hint="eastAsia" w:ascii="宋体" w:hAnsi="宋体" w:cs="宋体"/>
          <w:szCs w:val="21"/>
          <w:lang w:eastAsia="zh-TW"/>
        </w:rPr>
        <w:t>由评标委员会主任或采购人代表将集体意见现场及时告知投标当事人，以让其核证、澄清事实。</w:t>
      </w:r>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投标文件的澄清</w:t>
      </w:r>
    </w:p>
    <w:p>
      <w:pPr>
        <w:spacing w:line="440" w:lineRule="exact"/>
        <w:rPr>
          <w:rFonts w:ascii="宋体" w:hAnsi="宋体" w:cs="黑体"/>
          <w:b/>
          <w:bCs/>
          <w:szCs w:val="21"/>
        </w:rPr>
      </w:pPr>
      <w:r>
        <w:rPr>
          <w:rFonts w:hint="eastAsia" w:ascii="宋体" w:hAnsi="宋体" w:cs="宋体"/>
          <w:szCs w:val="21"/>
          <w:lang w:val="en-US" w:eastAsia="zh-CN"/>
        </w:rPr>
        <w:t>32</w:t>
      </w:r>
      <w:r>
        <w:rPr>
          <w:rFonts w:hint="eastAsia" w:ascii="宋体" w:hAnsi="宋体" w:cs="宋体"/>
          <w:szCs w:val="21"/>
          <w:lang w:eastAsia="zh-TW"/>
        </w:rPr>
        <w:t>评标期间，对投标文件中含义不明确、同类问题表述不一致或者有明显文字和计算错误的内容，评标委员会可以书面形式（应当由评标委员会专家签字）要求投标人作出必要的澄清、说明或者纠正，但</w:t>
      </w:r>
      <w:r>
        <w:rPr>
          <w:rFonts w:hint="eastAsia" w:ascii="宋体" w:hAnsi="宋体"/>
          <w:szCs w:val="21"/>
        </w:rPr>
        <w:t>不得超出投标文件的范围或者改变投标文件的实质性内容。</w:t>
      </w:r>
      <w:r>
        <w:rPr>
          <w:rFonts w:hint="eastAsia" w:ascii="宋体" w:hAnsi="宋体" w:cs="宋体"/>
          <w:szCs w:val="21"/>
          <w:lang w:eastAsia="zh-TW"/>
        </w:rPr>
        <w:t>投标人的澄清、说明或者补正应当采用书面形式</w:t>
      </w:r>
      <w:r>
        <w:rPr>
          <w:rFonts w:hint="eastAsia" w:ascii="宋体" w:hAnsi="宋体" w:cs="宋体"/>
          <w:szCs w:val="21"/>
        </w:rPr>
        <w:t>，</w:t>
      </w:r>
      <w:r>
        <w:rPr>
          <w:rFonts w:hint="eastAsia" w:ascii="宋体" w:hAnsi="宋体" w:cs="宋体"/>
          <w:szCs w:val="21"/>
          <w:lang w:eastAsia="zh-TW"/>
        </w:rPr>
        <w:t>由其法定代表人或授权的代表签署本人姓名或印盖本人姓名章，并不得超出投标文件的范围或者改变投标文件的实质性内容</w:t>
      </w:r>
      <w:r>
        <w:rPr>
          <w:rFonts w:hint="eastAsia" w:ascii="宋体" w:hAnsi="宋体" w:cs="宋体"/>
          <w:szCs w:val="21"/>
        </w:rPr>
        <w:t>。</w:t>
      </w:r>
    </w:p>
    <w:p>
      <w:pPr>
        <w:numPr>
          <w:ilvl w:val="1"/>
          <w:numId w:val="2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投标人的澄清文件是其投标文件的组成部分。</w:t>
      </w:r>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投标文件详细评价</w:t>
      </w:r>
    </w:p>
    <w:p>
      <w:pPr>
        <w:numPr>
          <w:ilvl w:val="1"/>
          <w:numId w:val="22"/>
        </w:numPr>
        <w:autoSpaceDE w:val="0"/>
        <w:autoSpaceDN w:val="0"/>
        <w:adjustRightInd w:val="0"/>
        <w:snapToGrid w:val="0"/>
        <w:spacing w:line="360" w:lineRule="auto"/>
        <w:rPr>
          <w:rFonts w:ascii="宋体" w:hAnsi="宋体" w:cs="黑体"/>
          <w:b/>
          <w:bCs/>
          <w:szCs w:val="21"/>
        </w:rPr>
      </w:pPr>
      <w:r>
        <w:rPr>
          <w:rFonts w:hint="eastAsia" w:ascii="宋体" w:hAnsi="宋体"/>
          <w:szCs w:val="21"/>
        </w:rPr>
        <w:t>评</w:t>
      </w:r>
      <w:r>
        <w:rPr>
          <w:rFonts w:hint="eastAsia" w:ascii="宋体" w:hAnsi="宋体" w:cs="宋体"/>
          <w:szCs w:val="21"/>
          <w:lang w:eastAsia="zh-TW"/>
        </w:rPr>
        <w:t>标委员会将</w:t>
      </w:r>
      <w:r>
        <w:rPr>
          <w:rFonts w:hint="eastAsia" w:ascii="宋体" w:hAnsi="宋体" w:cs="宋体"/>
          <w:szCs w:val="21"/>
        </w:rPr>
        <w:t>对通过</w:t>
      </w:r>
      <w:r>
        <w:rPr>
          <w:rFonts w:hint="eastAsia" w:ascii="宋体" w:hAnsi="宋体" w:cs="宋体"/>
          <w:szCs w:val="21"/>
          <w:lang w:eastAsia="zh-TW"/>
        </w:rPr>
        <w:t>资格性、符合性审查的投标</w:t>
      </w:r>
      <w:r>
        <w:rPr>
          <w:rFonts w:hint="eastAsia" w:ascii="宋体" w:hAnsi="宋体" w:cs="宋体"/>
          <w:szCs w:val="21"/>
        </w:rPr>
        <w:t>文件</w:t>
      </w:r>
      <w:r>
        <w:rPr>
          <w:rFonts w:hint="eastAsia" w:ascii="宋体" w:hAnsi="宋体" w:cs="宋体"/>
          <w:szCs w:val="21"/>
          <w:lang w:eastAsia="zh-TW"/>
        </w:rPr>
        <w:t>进行</w:t>
      </w:r>
      <w:r>
        <w:rPr>
          <w:rFonts w:hint="eastAsia" w:ascii="宋体" w:hAnsi="宋体" w:cs="宋体"/>
          <w:szCs w:val="21"/>
        </w:rPr>
        <w:t>详细</w:t>
      </w:r>
      <w:r>
        <w:rPr>
          <w:rFonts w:hint="eastAsia" w:ascii="宋体" w:hAnsi="宋体" w:cs="宋体"/>
          <w:szCs w:val="21"/>
          <w:lang w:eastAsia="zh-TW"/>
        </w:rPr>
        <w:t>评价和比较</w:t>
      </w:r>
      <w:r>
        <w:rPr>
          <w:rFonts w:hint="eastAsia" w:ascii="宋体" w:hAnsi="宋体" w:cs="宋体"/>
          <w:szCs w:val="21"/>
        </w:rPr>
        <w:t>。</w:t>
      </w:r>
    </w:p>
    <w:p>
      <w:pPr>
        <w:numPr>
          <w:ilvl w:val="1"/>
          <w:numId w:val="22"/>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具体条款详见招标文件“</w:t>
      </w:r>
      <w:r>
        <w:rPr>
          <w:rFonts w:hint="eastAsia" w:ascii="宋体" w:hAnsi="宋体" w:cs="宋体"/>
          <w:b/>
          <w:szCs w:val="21"/>
        </w:rPr>
        <w:t>第三章 评分体系与标准”</w:t>
      </w:r>
      <w:r>
        <w:rPr>
          <w:rFonts w:hint="eastAsia" w:ascii="宋体" w:hAnsi="宋体" w:cs="宋体"/>
          <w:szCs w:val="21"/>
        </w:rPr>
        <w:t>。</w:t>
      </w:r>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授标与定标原则</w:t>
      </w:r>
    </w:p>
    <w:p>
      <w:pPr>
        <w:numPr>
          <w:ilvl w:val="1"/>
          <w:numId w:val="22"/>
        </w:numPr>
        <w:autoSpaceDE w:val="0"/>
        <w:autoSpaceDN w:val="0"/>
        <w:adjustRightInd w:val="0"/>
        <w:snapToGrid w:val="0"/>
        <w:spacing w:line="360" w:lineRule="auto"/>
        <w:rPr>
          <w:rFonts w:ascii="宋体" w:hAnsi="宋体" w:cs="黑体"/>
          <w:b/>
          <w:bCs/>
          <w:szCs w:val="21"/>
        </w:rPr>
      </w:pPr>
      <w:r>
        <w:rPr>
          <w:rFonts w:hint="eastAsia" w:ascii="宋体" w:hAnsi="宋体"/>
          <w:szCs w:val="21"/>
        </w:rPr>
        <w:t>评标委员会按照招标文件确定的评标方法、步骤、标准，对投标文件进行评审，提出书面评标报告。</w:t>
      </w:r>
    </w:p>
    <w:p>
      <w:pPr>
        <w:numPr>
          <w:ilvl w:val="1"/>
          <w:numId w:val="22"/>
        </w:numPr>
        <w:autoSpaceDE w:val="0"/>
        <w:autoSpaceDN w:val="0"/>
        <w:adjustRightInd w:val="0"/>
        <w:snapToGrid w:val="0"/>
        <w:spacing w:line="360" w:lineRule="auto"/>
        <w:rPr>
          <w:rFonts w:ascii="宋体" w:hAnsi="宋体"/>
          <w:szCs w:val="21"/>
        </w:rPr>
      </w:pPr>
      <w:r>
        <w:rPr>
          <w:rFonts w:hint="eastAsia" w:ascii="宋体" w:hAnsi="宋体"/>
          <w:szCs w:val="21"/>
        </w:rPr>
        <w:t>采用综合评分法的，按评审后得分由高到低顺序排列，评标总得分相同的，按下列顺序比较确定：（1）节能产品；（2）环保产品；（3）投标报价（由低到高）；（4）技术部分（或技术商务部分）得分（由高到低）；（5）技术部分（或技术商务部分）评审项目中分值权重占技术部分（或技术商务部分）总分值权重由高到低的次序（得分由高到低）。除</w:t>
      </w:r>
      <w:r>
        <w:rPr>
          <w:rFonts w:hint="eastAsia" w:ascii="宋体" w:hAnsi="宋体"/>
          <w:b/>
          <w:szCs w:val="21"/>
        </w:rPr>
        <w:t>投标资料表</w:t>
      </w:r>
      <w:r>
        <w:rPr>
          <w:rFonts w:hint="eastAsia" w:ascii="宋体" w:hAnsi="宋体"/>
          <w:szCs w:val="21"/>
        </w:rPr>
        <w:t>另有规定的，推荐综合得分排名第一的投标人为第一中标候选人，排名第二的投标人为第二中标候选人。</w:t>
      </w:r>
    </w:p>
    <w:p>
      <w:pPr>
        <w:numPr>
          <w:ilvl w:val="1"/>
          <w:numId w:val="22"/>
        </w:numPr>
        <w:autoSpaceDE w:val="0"/>
        <w:autoSpaceDN w:val="0"/>
        <w:adjustRightInd w:val="0"/>
        <w:snapToGrid w:val="0"/>
        <w:spacing w:line="360" w:lineRule="auto"/>
        <w:rPr>
          <w:rFonts w:ascii="宋体" w:hAnsi="宋体"/>
          <w:szCs w:val="21"/>
        </w:rPr>
      </w:pPr>
      <w:r>
        <w:rPr>
          <w:rFonts w:hint="eastAsia" w:ascii="宋体" w:hAnsi="宋体"/>
          <w:szCs w:val="21"/>
        </w:rPr>
        <w:t>采用</w:t>
      </w:r>
      <w:r>
        <w:rPr>
          <w:rFonts w:hint="eastAsia" w:ascii="宋体" w:hAnsi="宋体" w:cs="宋体"/>
          <w:szCs w:val="21"/>
          <w:lang w:eastAsia="zh-TW"/>
        </w:rPr>
        <w:t>最低评标价法</w:t>
      </w:r>
      <w:r>
        <w:rPr>
          <w:rFonts w:hint="eastAsia" w:ascii="宋体" w:hAnsi="宋体" w:cs="宋体"/>
          <w:szCs w:val="21"/>
        </w:rPr>
        <w:t>的，</w:t>
      </w:r>
      <w:r>
        <w:rPr>
          <w:rFonts w:hint="eastAsia" w:ascii="宋体" w:hAnsi="宋体" w:cs="宋体"/>
          <w:szCs w:val="21"/>
          <w:lang w:eastAsia="zh-TW"/>
        </w:rPr>
        <w:t>按投标报价</w:t>
      </w:r>
      <w:r>
        <w:rPr>
          <w:rFonts w:hint="eastAsia" w:ascii="宋体" w:hAnsi="宋体" w:cs="宋体"/>
          <w:szCs w:val="21"/>
        </w:rPr>
        <w:t>（经</w:t>
      </w:r>
      <w:r>
        <w:rPr>
          <w:rFonts w:hint="eastAsia" w:ascii="宋体" w:hAnsi="宋体"/>
          <w:bCs/>
          <w:szCs w:val="21"/>
        </w:rPr>
        <w:t>价格核准后的价格</w:t>
      </w:r>
      <w:r>
        <w:rPr>
          <w:rFonts w:hint="eastAsia" w:ascii="宋体" w:hAnsi="宋体" w:cs="宋体"/>
          <w:szCs w:val="21"/>
        </w:rPr>
        <w:t>）</w:t>
      </w:r>
      <w:r>
        <w:rPr>
          <w:rFonts w:hint="eastAsia" w:ascii="宋体" w:hAnsi="宋体" w:cs="宋体"/>
          <w:szCs w:val="21"/>
          <w:lang w:eastAsia="zh-TW"/>
        </w:rPr>
        <w:t>由低到高顺序排列。投标报价相同的</w:t>
      </w:r>
      <w:r>
        <w:rPr>
          <w:rFonts w:hint="eastAsia" w:ascii="宋体" w:hAnsi="宋体"/>
          <w:szCs w:val="21"/>
        </w:rPr>
        <w:t>，按下列顺序比较确定：（1）节能产品；（2）环保产品；如以上都相同的，名次由评标委员会抽签确定。</w:t>
      </w:r>
      <w:r>
        <w:rPr>
          <w:rFonts w:hint="eastAsia" w:ascii="宋体" w:hAnsi="宋体" w:cs="宋体"/>
          <w:szCs w:val="21"/>
          <w:lang w:eastAsia="zh-TW"/>
        </w:rPr>
        <w:t>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pPr>
        <w:numPr>
          <w:ilvl w:val="1"/>
          <w:numId w:val="22"/>
        </w:numPr>
        <w:autoSpaceDE w:val="0"/>
        <w:autoSpaceDN w:val="0"/>
        <w:adjustRightInd w:val="0"/>
        <w:snapToGrid w:val="0"/>
        <w:spacing w:line="360" w:lineRule="auto"/>
        <w:rPr>
          <w:rFonts w:ascii="宋体" w:hAnsi="宋体"/>
          <w:b/>
          <w:bCs/>
          <w:szCs w:val="21"/>
        </w:rPr>
      </w:pPr>
      <w:r>
        <w:rPr>
          <w:rFonts w:ascii="宋体" w:hAnsi="宋体"/>
          <w:szCs w:val="21"/>
        </w:rPr>
        <w:t>评标委员会提</w:t>
      </w:r>
      <w:r>
        <w:rPr>
          <w:rFonts w:hint="eastAsia" w:ascii="宋体" w:hAnsi="宋体"/>
          <w:szCs w:val="21"/>
        </w:rPr>
        <w:t>交</w:t>
      </w:r>
      <w:r>
        <w:rPr>
          <w:rFonts w:ascii="宋体" w:hAnsi="宋体"/>
          <w:szCs w:val="21"/>
        </w:rPr>
        <w:t>评</w:t>
      </w:r>
      <w:r>
        <w:rPr>
          <w:rFonts w:hint="eastAsia" w:ascii="宋体" w:hAnsi="宋体"/>
          <w:szCs w:val="21"/>
        </w:rPr>
        <w:t>标</w:t>
      </w:r>
      <w:r>
        <w:rPr>
          <w:rFonts w:ascii="宋体" w:hAnsi="宋体"/>
          <w:szCs w:val="21"/>
        </w:rPr>
        <w:t>报告和推荐中标意见报</w:t>
      </w:r>
      <w:r>
        <w:rPr>
          <w:rFonts w:hint="eastAsia" w:ascii="宋体" w:hAnsi="宋体"/>
          <w:szCs w:val="21"/>
        </w:rPr>
        <w:t>采购</w:t>
      </w:r>
      <w:r>
        <w:rPr>
          <w:rFonts w:ascii="宋体" w:hAnsi="宋体"/>
          <w:szCs w:val="21"/>
        </w:rPr>
        <w:t>人</w:t>
      </w:r>
      <w:r>
        <w:rPr>
          <w:rFonts w:hint="eastAsia" w:ascii="宋体" w:hAnsi="宋体"/>
          <w:szCs w:val="21"/>
        </w:rPr>
        <w:t>确认，采购人在收到评标报告后的法定时间内，按照评标报告中推荐的中标候选人顺序确定中标人，也可以事先授权评标委员会直接确定中标人。确认后采购代理机构将在刊登本项目招标公告的法定媒体上</w:t>
      </w:r>
      <w:r>
        <w:rPr>
          <w:rFonts w:ascii="宋体" w:hAnsi="宋体"/>
          <w:szCs w:val="21"/>
        </w:rPr>
        <w:t>发</w:t>
      </w:r>
      <w:r>
        <w:rPr>
          <w:rFonts w:hint="eastAsia" w:ascii="宋体" w:hAnsi="宋体"/>
          <w:szCs w:val="21"/>
        </w:rPr>
        <w:t>布中标公告。不在中标名单之列者即为未中标人，采购代理机构不再以其他方式另行通知。</w:t>
      </w:r>
    </w:p>
    <w:p>
      <w:pPr>
        <w:spacing w:line="240" w:lineRule="auto"/>
        <w:ind w:left="630" w:leftChars="300" w:firstLine="0" w:firstLineChars="0"/>
        <w:rPr>
          <w:rFonts w:hint="eastAsia" w:ascii="宋体" w:hAnsi="宋体" w:cs="宋体"/>
          <w:szCs w:val="21"/>
          <w:lang w:eastAsia="zh-TW"/>
        </w:rPr>
      </w:pPr>
      <w:r>
        <w:rPr>
          <w:rFonts w:hint="eastAsia" w:ascii="宋体" w:hAnsi="宋体"/>
          <w:szCs w:val="21"/>
        </w:rPr>
        <w:t>评审结果确定后，采购人根据需要通知评标委员会推荐的第一中标候选人在2个工作日内，按投标文件中所列清单中的相关证件、证明文件、合同和其他文件的原件送采购人核对与投标人投标文件中的复印件是否一致。采购人在接到原件之日起</w:t>
      </w:r>
      <w:r>
        <w:rPr>
          <w:rFonts w:ascii="宋体" w:hAnsi="宋体"/>
          <w:szCs w:val="21"/>
        </w:rPr>
        <w:t>3</w:t>
      </w:r>
      <w:r>
        <w:rPr>
          <w:rFonts w:hint="eastAsia" w:ascii="宋体" w:hAnsi="宋体"/>
          <w:szCs w:val="21"/>
        </w:rPr>
        <w:t>个工作日内，核对没有不一致的，须确认中标人；核对发现有不一致或第一中标候选人没有</w:t>
      </w:r>
    </w:p>
    <w:p>
      <w:pPr>
        <w:numPr>
          <w:ilvl w:val="1"/>
          <w:numId w:val="22"/>
        </w:numPr>
        <w:autoSpaceDE w:val="0"/>
        <w:autoSpaceDN w:val="0"/>
        <w:adjustRightInd w:val="0"/>
        <w:snapToGrid w:val="0"/>
        <w:spacing w:line="360" w:lineRule="auto"/>
        <w:rPr>
          <w:rFonts w:ascii="宋体" w:hAnsi="宋体"/>
          <w:b/>
          <w:bCs/>
          <w:szCs w:val="21"/>
        </w:rPr>
      </w:pPr>
      <w:r>
        <w:rPr>
          <w:rFonts w:hint="eastAsia" w:ascii="宋体" w:hAnsi="宋体"/>
          <w:szCs w:val="21"/>
        </w:rPr>
        <w:t>按约定提交原件的，报监管部门核实后按虚假应标处理。</w:t>
      </w:r>
    </w:p>
    <w:p>
      <w:pPr>
        <w:numPr>
          <w:ilvl w:val="1"/>
          <w:numId w:val="22"/>
        </w:numPr>
        <w:autoSpaceDE w:val="0"/>
        <w:autoSpaceDN w:val="0"/>
        <w:adjustRightInd w:val="0"/>
        <w:snapToGrid w:val="0"/>
        <w:spacing w:line="360" w:lineRule="auto"/>
        <w:rPr>
          <w:rFonts w:ascii="宋体" w:hAnsi="宋体"/>
          <w:szCs w:val="21"/>
        </w:rPr>
      </w:pPr>
      <w:r>
        <w:rPr>
          <w:rFonts w:hint="eastAsia" w:ascii="宋体" w:hAnsi="宋体"/>
          <w:szCs w:val="21"/>
        </w:rPr>
        <w:t>因不可抗力或自身原因不能履行政府采购合同的、不按要求与采购人签订政府采购合同、中标人放弃中标、中标资格被依法确认无效的，采购人可以与排位在中标人之后第一位的中标候选人签订政府采购合同，也可以重新开展政府采购活动。</w:t>
      </w:r>
    </w:p>
    <w:p>
      <w:pPr>
        <w:numPr>
          <w:ilvl w:val="0"/>
          <w:numId w:val="22"/>
        </w:numPr>
        <w:autoSpaceDE w:val="0"/>
        <w:autoSpaceDN w:val="0"/>
        <w:adjustRightInd w:val="0"/>
        <w:snapToGrid w:val="0"/>
        <w:spacing w:line="360" w:lineRule="auto"/>
        <w:ind w:left="449" w:hanging="449" w:hangingChars="213"/>
        <w:outlineLvl w:val="2"/>
        <w:rPr>
          <w:rFonts w:ascii="宋体" w:hAnsi="宋体"/>
          <w:b/>
          <w:szCs w:val="21"/>
        </w:rPr>
      </w:pPr>
      <w:r>
        <w:rPr>
          <w:rFonts w:ascii="宋体" w:hAnsi="宋体"/>
          <w:b/>
          <w:szCs w:val="21"/>
        </w:rPr>
        <w:t>废标</w:t>
      </w:r>
    </w:p>
    <w:p>
      <w:pPr>
        <w:numPr>
          <w:ilvl w:val="1"/>
          <w:numId w:val="22"/>
        </w:numPr>
        <w:autoSpaceDE w:val="0"/>
        <w:autoSpaceDN w:val="0"/>
        <w:adjustRightInd w:val="0"/>
        <w:snapToGrid w:val="0"/>
        <w:spacing w:line="360" w:lineRule="auto"/>
        <w:rPr>
          <w:rFonts w:ascii="宋体" w:hAnsi="宋体"/>
          <w:b/>
          <w:szCs w:val="21"/>
        </w:rPr>
      </w:pPr>
      <w:r>
        <w:rPr>
          <w:rFonts w:ascii="宋体" w:hAnsi="宋体"/>
          <w:b/>
          <w:szCs w:val="21"/>
        </w:rPr>
        <w:t>在招标采购中，出现下列情形之一的，应予废标</w:t>
      </w:r>
      <w:r>
        <w:rPr>
          <w:rFonts w:hint="eastAsia" w:ascii="宋体" w:hAnsi="宋体"/>
          <w:b/>
          <w:szCs w:val="21"/>
        </w:rPr>
        <w:t>。</w:t>
      </w:r>
    </w:p>
    <w:p>
      <w:pPr>
        <w:numPr>
          <w:ilvl w:val="2"/>
          <w:numId w:val="22"/>
        </w:numPr>
        <w:tabs>
          <w:tab w:val="left" w:pos="851"/>
        </w:tabs>
        <w:autoSpaceDE w:val="0"/>
        <w:autoSpaceDN w:val="0"/>
        <w:adjustRightInd w:val="0"/>
        <w:snapToGrid w:val="0"/>
        <w:spacing w:line="360" w:lineRule="auto"/>
        <w:rPr>
          <w:rFonts w:ascii="宋体" w:hAnsi="宋体"/>
          <w:szCs w:val="21"/>
        </w:rPr>
      </w:pPr>
      <w:r>
        <w:rPr>
          <w:rFonts w:ascii="宋体" w:hAnsi="宋体"/>
          <w:szCs w:val="21"/>
        </w:rPr>
        <w:t>符合专业条件的供应商或者对</w:t>
      </w:r>
      <w:r>
        <w:rPr>
          <w:rFonts w:hint="eastAsia" w:ascii="宋体" w:hAnsi="宋体"/>
          <w:szCs w:val="21"/>
        </w:rPr>
        <w:t>招标</w:t>
      </w:r>
      <w:r>
        <w:rPr>
          <w:rFonts w:ascii="宋体" w:hAnsi="宋体"/>
          <w:szCs w:val="21"/>
        </w:rPr>
        <w:t>文件作实质响应的供应商不足三家的；</w:t>
      </w:r>
    </w:p>
    <w:p>
      <w:pPr>
        <w:numPr>
          <w:ilvl w:val="2"/>
          <w:numId w:val="22"/>
        </w:numPr>
        <w:tabs>
          <w:tab w:val="left" w:pos="851"/>
        </w:tabs>
        <w:autoSpaceDE w:val="0"/>
        <w:autoSpaceDN w:val="0"/>
        <w:adjustRightInd w:val="0"/>
        <w:snapToGrid w:val="0"/>
        <w:spacing w:line="360" w:lineRule="auto"/>
        <w:rPr>
          <w:rFonts w:ascii="宋体" w:hAnsi="宋体"/>
          <w:szCs w:val="21"/>
        </w:rPr>
      </w:pPr>
      <w:r>
        <w:rPr>
          <w:rFonts w:ascii="宋体" w:hAnsi="宋体"/>
          <w:szCs w:val="21"/>
        </w:rPr>
        <w:t>出现影响采购公正的违法、违规行为的；</w:t>
      </w:r>
    </w:p>
    <w:p>
      <w:pPr>
        <w:numPr>
          <w:ilvl w:val="2"/>
          <w:numId w:val="22"/>
        </w:numPr>
        <w:tabs>
          <w:tab w:val="left" w:pos="851"/>
        </w:tabs>
        <w:autoSpaceDE w:val="0"/>
        <w:autoSpaceDN w:val="0"/>
        <w:adjustRightInd w:val="0"/>
        <w:snapToGrid w:val="0"/>
        <w:spacing w:line="360" w:lineRule="auto"/>
        <w:rPr>
          <w:rFonts w:ascii="宋体" w:hAnsi="宋体"/>
          <w:szCs w:val="21"/>
        </w:rPr>
      </w:pPr>
      <w:r>
        <w:rPr>
          <w:rFonts w:ascii="宋体" w:hAnsi="宋体"/>
          <w:szCs w:val="21"/>
        </w:rPr>
        <w:t>投标人的报价均超过了采购预算，采购人不能支付的；</w:t>
      </w:r>
    </w:p>
    <w:p>
      <w:pPr>
        <w:numPr>
          <w:ilvl w:val="2"/>
          <w:numId w:val="22"/>
        </w:numPr>
        <w:tabs>
          <w:tab w:val="left" w:pos="851"/>
        </w:tabs>
        <w:autoSpaceDE w:val="0"/>
        <w:autoSpaceDN w:val="0"/>
        <w:adjustRightInd w:val="0"/>
        <w:snapToGrid w:val="0"/>
        <w:spacing w:line="360" w:lineRule="auto"/>
        <w:rPr>
          <w:rFonts w:ascii="宋体" w:hAnsi="宋体"/>
          <w:szCs w:val="21"/>
        </w:rPr>
      </w:pPr>
      <w:r>
        <w:rPr>
          <w:rFonts w:ascii="宋体" w:hAnsi="宋体"/>
          <w:szCs w:val="21"/>
        </w:rPr>
        <w:t>因重大变故，采购任务取消的</w:t>
      </w:r>
      <w:r>
        <w:rPr>
          <w:rFonts w:hint="eastAsia" w:ascii="宋体" w:hAnsi="宋体"/>
          <w:szCs w:val="21"/>
        </w:rPr>
        <w:t>。</w:t>
      </w:r>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询问、质疑、投诉</w:t>
      </w:r>
    </w:p>
    <w:p>
      <w:pPr>
        <w:adjustRightInd w:val="0"/>
        <w:snapToGrid w:val="0"/>
        <w:spacing w:line="360" w:lineRule="auto"/>
        <w:jc w:val="left"/>
        <w:rPr>
          <w:rFonts w:hint="eastAsia" w:ascii="宋体" w:hAnsi="宋体" w:cs="宋体"/>
          <w:bCs/>
          <w:kern w:val="0"/>
          <w:szCs w:val="21"/>
        </w:rPr>
      </w:pPr>
      <w:bookmarkStart w:id="101" w:name="_Toc435542350"/>
      <w:bookmarkStart w:id="102" w:name="_Toc438223025"/>
      <w:r>
        <w:rPr>
          <w:rFonts w:hint="eastAsia" w:ascii="宋体" w:hAnsi="宋体" w:cs="宋体"/>
          <w:bCs/>
          <w:kern w:val="0"/>
          <w:szCs w:val="21"/>
        </w:rPr>
        <w:t xml:space="preserve"> 询问</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 供应商对政府采购活动事项（采购文件、采购过程和采购结果）有疑问的，可以向采购人或采购代理机构提出询问，采购人或采购代理机构将及时做出答复，但答复的内容不涉及商业秘密。书面方式询问包括但不限于传真、信函。联系方式见《投标邀请函》中“采购人、采购代理机构的名称、地址和联系方式”。</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 xml:space="preserve"> 质疑</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 供应商认为采购文件、采购过程或采购结果使自己的权益受到损害的，以书面形式向采购人或采购代理机构书面提出质疑。质疑应当依法给与答复，并将结果告知有关当事人。招标</w:t>
      </w:r>
      <w:r>
        <w:rPr>
          <w:rFonts w:hint="eastAsia" w:ascii="宋体" w:hAnsi="宋体" w:cs="宋体"/>
          <w:kern w:val="0"/>
          <w:szCs w:val="21"/>
          <w:lang w:eastAsia="zh-CN"/>
        </w:rPr>
        <w:t>代理</w:t>
      </w:r>
      <w:r>
        <w:rPr>
          <w:rFonts w:hint="eastAsia" w:ascii="宋体" w:hAnsi="宋体" w:cs="宋体"/>
          <w:kern w:val="0"/>
          <w:szCs w:val="21"/>
        </w:rPr>
        <w:t>有限公司处理质疑的依据是国家相关法律法规以及《广东省政府采购工作规范（试行）》第十一章，程序阐释如下：</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2 质疑处理遵循公平、公正、规范、高效的原则。</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3 供应商质疑实行实名制和“谁质疑，谁举证”的原则，质疑应有具体的事项及事实根据。</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4 质疑应以书面形式在规定时间内一次性全部提出，供应商认为采购文件、采购过程和中标或者成交结果使自己的权益受到损害的，可以在知道或者应知其损益受到损害之日起七个工作日内提出质疑。</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5 供应商质疑应符合下列条件：</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 提供质疑的项目名称及其采购编号、质疑供应商的单位名称、详细地址、邮政编码、联系人及联系电话、日期等基本情况。质疑文件必须由法定代表人签署，并加盖单位公章，提交质疑书原件(传真件恕不受理)。若非法定代表人亲自提交的，则须提供法定代表人授权委托书。</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(2) 有质疑的具体事项、请求及理由，并附相关证据材料，所依据的有关法律、法规、规章的名称及条款内容。</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(3) 质疑材料中有外文资料的，应一并附上中文译本，并以中文译本为准。</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(4) 质疑事项属于有关法律、法规和规章规定处于保密阶段的事项，质疑的当事人应当提供信息来源或有效证据。</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（5）参与了所质疑项目的政府采购活动。</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不符合上述条件的，采购代理机构不予受理。</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6 采购代理机构受理质疑办理程序：</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 采购代理机构应当在收到质疑书原件的当日与质疑人办理签收手续。</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(2) 先与质疑供应商进行沟通，以消除因误解或对采购规则、程序的不了解而引起的质疑。如供应商对沟通情况满意，撤回了质疑，质疑处理程序终止。</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(3) 质疑书内容不符合规定的，采购代理机构应以书面形式告知质疑人，质疑人应根据有关规定作出修改，并在约定的期限内提供符合要求的文件，否则视为质疑人放弃质疑。</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(4) 根据“谁主张、谁举证”的原则，对于需经由法定部门调查、侦查或先行作出相关认定的事项，质疑人应当申请具有法定职权的部门查实认定，并将相关结果提交给采购代理机构。</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(5) 处理质疑一般进行书面审查，并可将质疑文件复印件发送给相关当事人；必要时听取各方当事人的陈述和申辩、进行相关调查；组织原评标委员会或谈判小组进行复议，委托专业机构出具鉴定意见或其他专业意见，也可组织听证会进行论证调查。</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(6) 在质疑处理期间，采购代理机构视情形可以依法决定暂停采购活动。</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(7) 采购代理机构原则上在质疑受理之日起七个工作日内书面答复质疑供应商。答复函可以直接领取、传真或邮寄方式均视为有效送达。</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7 供应商向采购代理机构提出质疑后，在质疑处理期限内，不得同时向其他部门提起同一质疑。质疑供应商如已就同一事项提起投诉、提请行政复议或诉讼的，质疑程序终止。</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8 采购单位、评标专家和相关供应商等当事人应积极配合采购代理机构进行质疑调查，如实反映情况，及时提供证明材料。</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9 质疑人拒绝配合采购代理机构依法进行调查的，按自动撤回质疑处理；被质疑人在规定时限内，无正当理由未提交相关证据和其他有关材料的，视同放弃说明权利，认可质疑事项。</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10 质疑供应商有下列情形之一的，属于虚假、恶意质疑：</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 捏造事实或提供虚假证明材料的；</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(2) 假冒他人名义进行质疑的；</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(3) 拒不配合进行有关调查、情节严重的。</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11 在供应商质疑受理调查期间，相关信息或材料文件的传递，采购代理机构、质疑人、被质疑人以及相关当事人应当采用书面形式，并办理有关签收手续。</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12 一年内同一供应商同一行业内有三次无效质疑的列入黑名单，并呈报监管部门处理。</w:t>
      </w:r>
    </w:p>
    <w:p>
      <w:pPr>
        <w:numPr>
          <w:ilvl w:val="0"/>
          <w:numId w:val="21"/>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r>
        <w:rPr>
          <w:rFonts w:hint="eastAsia" w:ascii="宋体" w:hAnsi="宋体"/>
          <w:b/>
          <w:sz w:val="28"/>
          <w:szCs w:val="28"/>
          <w:lang w:eastAsia="zh-TW"/>
        </w:rPr>
        <w:t>授予合同</w:t>
      </w:r>
      <w:bookmarkEnd w:id="101"/>
      <w:bookmarkEnd w:id="102"/>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bookmarkStart w:id="103" w:name="_Toc237787628"/>
      <w:r>
        <w:rPr>
          <w:rFonts w:hint="eastAsia" w:ascii="宋体" w:hAnsi="宋体"/>
          <w:b/>
          <w:bCs/>
          <w:szCs w:val="21"/>
        </w:rPr>
        <w:t>中标人的确定</w:t>
      </w:r>
      <w:bookmarkEnd w:id="103"/>
    </w:p>
    <w:p>
      <w:pPr>
        <w:numPr>
          <w:ilvl w:val="1"/>
          <w:numId w:val="22"/>
        </w:numPr>
        <w:autoSpaceDE w:val="0"/>
        <w:autoSpaceDN w:val="0"/>
        <w:adjustRightInd w:val="0"/>
        <w:snapToGrid w:val="0"/>
        <w:spacing w:line="360" w:lineRule="auto"/>
        <w:rPr>
          <w:rFonts w:ascii="宋体" w:hAnsi="宋体" w:cs="宋体"/>
          <w:szCs w:val="21"/>
          <w:lang w:eastAsia="zh-TW"/>
        </w:rPr>
      </w:pPr>
      <w:bookmarkStart w:id="104" w:name="_Toc237787629"/>
      <w:r>
        <w:rPr>
          <w:rFonts w:hint="eastAsia" w:ascii="宋体" w:hAnsi="宋体" w:cs="宋体"/>
          <w:szCs w:val="21"/>
          <w:lang w:eastAsia="zh-TW"/>
        </w:rPr>
        <w:t>采购人根据评标委员会提出的书面评标报告和推荐的中标候选人确定中标人。</w:t>
      </w:r>
      <w:bookmarkEnd w:id="104"/>
      <w:r>
        <w:rPr>
          <w:rFonts w:hint="eastAsia" w:ascii="宋体" w:hAnsi="宋体" w:cs="宋体"/>
          <w:szCs w:val="21"/>
          <w:lang w:eastAsia="zh-TW"/>
        </w:rPr>
        <w:t>采购人也可以授权评标委员会直接确定中标人。</w:t>
      </w:r>
    </w:p>
    <w:p>
      <w:pPr>
        <w:numPr>
          <w:ilvl w:val="1"/>
          <w:numId w:val="22"/>
        </w:numPr>
        <w:autoSpaceDE w:val="0"/>
        <w:autoSpaceDN w:val="0"/>
        <w:adjustRightInd w:val="0"/>
        <w:snapToGrid w:val="0"/>
        <w:spacing w:line="360" w:lineRule="auto"/>
        <w:rPr>
          <w:rFonts w:ascii="宋体" w:hAnsi="宋体" w:cs="宋体"/>
          <w:szCs w:val="21"/>
          <w:lang w:eastAsia="zh-TW"/>
        </w:rPr>
      </w:pPr>
      <w:bookmarkStart w:id="105" w:name="_Toc237787633"/>
      <w:r>
        <w:rPr>
          <w:rFonts w:hint="eastAsia" w:ascii="宋体" w:hAnsi="宋体" w:cs="宋体"/>
          <w:szCs w:val="21"/>
          <w:lang w:eastAsia="zh-TW"/>
        </w:rPr>
        <w:t>确认后采购代理机构将在刊登本项目招标公告的法定媒体上发布中标公告。</w:t>
      </w:r>
      <w:bookmarkEnd w:id="105"/>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中标通知书</w:t>
      </w:r>
    </w:p>
    <w:p>
      <w:pPr>
        <w:numPr>
          <w:ilvl w:val="1"/>
          <w:numId w:val="22"/>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中标公告发布的同时，采购代理机构以书面形式向中标人发出</w:t>
      </w:r>
      <w:bookmarkStart w:id="106" w:name="_Toc237787644"/>
      <w:r>
        <w:rPr>
          <w:rFonts w:hint="eastAsia" w:ascii="宋体" w:hAnsi="宋体" w:cs="宋体"/>
          <w:szCs w:val="21"/>
          <w:lang w:eastAsia="zh-TW"/>
        </w:rPr>
        <w:t>《中标通知书》，向采购人及未中标人发出《招标结果通知书》，《中标通知书》对中标人和采购人具有同等法律效力。</w:t>
      </w:r>
      <w:bookmarkEnd w:id="106"/>
    </w:p>
    <w:p>
      <w:pPr>
        <w:numPr>
          <w:ilvl w:val="1"/>
          <w:numId w:val="22"/>
        </w:numPr>
        <w:autoSpaceDE w:val="0"/>
        <w:autoSpaceDN w:val="0"/>
        <w:adjustRightInd w:val="0"/>
        <w:snapToGrid w:val="0"/>
        <w:spacing w:line="360" w:lineRule="auto"/>
        <w:rPr>
          <w:rFonts w:ascii="宋体" w:hAnsi="宋体" w:cs="宋体"/>
          <w:szCs w:val="21"/>
          <w:lang w:eastAsia="zh-TW"/>
        </w:rPr>
      </w:pPr>
      <w:bookmarkStart w:id="107" w:name="_Toc237787646"/>
      <w:r>
        <w:rPr>
          <w:rFonts w:hint="eastAsia" w:ascii="宋体" w:hAnsi="宋体" w:cs="宋体"/>
          <w:szCs w:val="21"/>
          <w:lang w:eastAsia="zh-TW"/>
        </w:rPr>
        <w:t>《中标通知书》发出后，采购人改变中标结果，或者中标人放弃中标的，均应承担相应的法律责任。</w:t>
      </w:r>
      <w:bookmarkEnd w:id="107"/>
    </w:p>
    <w:p>
      <w:pPr>
        <w:numPr>
          <w:ilvl w:val="1"/>
          <w:numId w:val="22"/>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合同的订立</w:t>
      </w:r>
    </w:p>
    <w:p>
      <w:pPr>
        <w:numPr>
          <w:ilvl w:val="1"/>
          <w:numId w:val="22"/>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除非</w:t>
      </w:r>
      <w:r>
        <w:rPr>
          <w:rFonts w:hint="eastAsia" w:ascii="宋体" w:hAnsi="宋体" w:cs="宋体"/>
          <w:b/>
          <w:szCs w:val="21"/>
        </w:rPr>
        <w:t>投标资料表</w:t>
      </w:r>
      <w:r>
        <w:rPr>
          <w:rFonts w:hint="eastAsia" w:ascii="宋体" w:hAnsi="宋体" w:cs="宋体"/>
          <w:szCs w:val="21"/>
        </w:rPr>
        <w:t>另有规定，</w:t>
      </w:r>
      <w:r>
        <w:rPr>
          <w:rFonts w:hint="eastAsia" w:ascii="宋体" w:hAnsi="宋体" w:cs="宋体"/>
          <w:szCs w:val="21"/>
          <w:lang w:eastAsia="zh-TW"/>
        </w:rPr>
        <w:t>采购人应当自中标通知书发出之日起三十日内，按照招标文件和中标人投标文件的约定，与中标人签订书面合同。所签订的合同不得对招标文件和中标人投标文件作实质性修改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szCs w:val="21"/>
        </w:rPr>
        <w:t>。</w:t>
      </w:r>
    </w:p>
    <w:p>
      <w:pPr>
        <w:numPr>
          <w:ilvl w:val="1"/>
          <w:numId w:val="22"/>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招标采购单位不得向中标人提出任何不合理的要求，作为签订合同的条件，不得与中标人私下订立背离合同实质性内容的协议。 </w:t>
      </w:r>
    </w:p>
    <w:p>
      <w:pPr>
        <w:numPr>
          <w:ilvl w:val="1"/>
          <w:numId w:val="22"/>
        </w:numPr>
        <w:autoSpaceDE w:val="0"/>
        <w:autoSpaceDN w:val="0"/>
        <w:adjustRightInd w:val="0"/>
        <w:snapToGrid w:val="0"/>
        <w:spacing w:line="360" w:lineRule="auto"/>
        <w:rPr>
          <w:rFonts w:ascii="宋体" w:hAnsi="宋体" w:cs="宋体"/>
          <w:szCs w:val="21"/>
        </w:rPr>
      </w:pPr>
      <w:r>
        <w:rPr>
          <w:rFonts w:hint="eastAsia" w:ascii="宋体" w:hAnsi="宋体" w:cs="宋体"/>
          <w:szCs w:val="21"/>
        </w:rPr>
        <w:t>自</w:t>
      </w:r>
      <w:r>
        <w:rPr>
          <w:rFonts w:hint="eastAsia" w:ascii="宋体" w:hAnsi="宋体" w:cs="宋体"/>
          <w:szCs w:val="21"/>
          <w:lang w:eastAsia="zh-TW"/>
        </w:rPr>
        <w:t>政府采购</w:t>
      </w:r>
      <w:r>
        <w:rPr>
          <w:rFonts w:hint="eastAsia" w:ascii="宋体" w:hAnsi="宋体" w:cs="宋体"/>
          <w:szCs w:val="21"/>
        </w:rPr>
        <w:t>合同签订之日起2</w:t>
      </w:r>
      <w:r>
        <w:rPr>
          <w:rFonts w:hint="eastAsia" w:ascii="宋体" w:hAnsi="宋体" w:cs="宋体"/>
          <w:szCs w:val="21"/>
          <w:lang w:eastAsia="zh-TW"/>
        </w:rPr>
        <w:t>个工作日内，采购人应将政府采购合同</w:t>
      </w:r>
      <w:r>
        <w:rPr>
          <w:rFonts w:hint="eastAsia" w:ascii="宋体" w:hAnsi="宋体" w:cs="宋体"/>
          <w:szCs w:val="21"/>
        </w:rPr>
        <w:t>在省级以上人民政府财政部门指定的媒体上公告，但政府采购合同中涉及国家秘密、商业秘密的内容除外</w:t>
      </w:r>
      <w:r>
        <w:rPr>
          <w:rFonts w:hint="eastAsia" w:ascii="宋体" w:hAnsi="宋体" w:cs="宋体"/>
          <w:szCs w:val="21"/>
          <w:lang w:eastAsia="zh-TW"/>
        </w:rPr>
        <w:t>。</w:t>
      </w:r>
    </w:p>
    <w:p>
      <w:pPr>
        <w:numPr>
          <w:ilvl w:val="1"/>
          <w:numId w:val="22"/>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政府采购</w:t>
      </w:r>
      <w:r>
        <w:rPr>
          <w:rFonts w:hint="eastAsia" w:ascii="宋体" w:hAnsi="宋体" w:cs="宋体"/>
          <w:szCs w:val="21"/>
        </w:rPr>
        <w:t>合同签订之日起七</w:t>
      </w:r>
      <w:r>
        <w:rPr>
          <w:rFonts w:hint="eastAsia" w:ascii="宋体" w:hAnsi="宋体" w:cs="宋体"/>
          <w:szCs w:val="21"/>
          <w:lang w:eastAsia="zh-TW"/>
        </w:rPr>
        <w:t>个工作日内，采购人应将政府采购合同副本报同级监管部门备案</w:t>
      </w:r>
      <w:r>
        <w:rPr>
          <w:rFonts w:hint="eastAsia" w:ascii="宋体" w:hAnsi="宋体" w:cs="宋体"/>
          <w:szCs w:val="21"/>
        </w:rPr>
        <w:t>和有关部门备案</w:t>
      </w:r>
      <w:r>
        <w:rPr>
          <w:rFonts w:hint="eastAsia" w:ascii="宋体" w:hAnsi="宋体" w:cs="宋体"/>
          <w:szCs w:val="21"/>
          <w:lang w:eastAsia="zh-TW"/>
        </w:rPr>
        <w:t>。</w:t>
      </w:r>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合同的履行</w:t>
      </w:r>
    </w:p>
    <w:p>
      <w:pPr>
        <w:numPr>
          <w:ilvl w:val="1"/>
          <w:numId w:val="22"/>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政府采购合同订立后，合同各方不得擅自变更、中止或者终止合同。政府采购合同需要变更的，采购人应将有关合同变更内容，以书面形式报同级监管部门备案；因特殊情况需要中止或终止合同的，采购人应将中止或终止合同的理由以及相应措施，以书面形式报同级监管部门备案。</w:t>
      </w:r>
    </w:p>
    <w:p>
      <w:pPr>
        <w:numPr>
          <w:ilvl w:val="1"/>
          <w:numId w:val="22"/>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szCs w:val="21"/>
        </w:rPr>
        <w:t>合同</w:t>
      </w:r>
      <w:r>
        <w:rPr>
          <w:rFonts w:hint="eastAsia" w:ascii="宋体" w:hAnsi="宋体" w:cs="宋体"/>
          <w:szCs w:val="21"/>
          <w:lang w:eastAsia="zh-TW"/>
        </w:rPr>
        <w:t>采购金额的百分之十。签订补充合同的必须按规定备案。</w:t>
      </w:r>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履约保证金</w:t>
      </w:r>
    </w:p>
    <w:p>
      <w:pPr>
        <w:numPr>
          <w:ilvl w:val="1"/>
          <w:numId w:val="22"/>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中标人应按照</w:t>
      </w:r>
      <w:r>
        <w:rPr>
          <w:rFonts w:hint="eastAsia" w:ascii="宋体" w:hAnsi="宋体" w:cs="宋体"/>
          <w:b/>
          <w:szCs w:val="21"/>
        </w:rPr>
        <w:t>投标资料表</w:t>
      </w:r>
      <w:r>
        <w:rPr>
          <w:rFonts w:hint="eastAsia" w:ascii="宋体" w:hAnsi="宋体" w:cs="宋体"/>
          <w:szCs w:val="21"/>
          <w:lang w:eastAsia="zh-TW"/>
        </w:rPr>
        <w:t>规定的</w:t>
      </w:r>
      <w:r>
        <w:rPr>
          <w:rFonts w:hint="eastAsia" w:ascii="宋体" w:hAnsi="宋体" w:cs="宋体"/>
          <w:szCs w:val="21"/>
        </w:rPr>
        <w:t>金额，</w:t>
      </w:r>
      <w:r>
        <w:rPr>
          <w:rFonts w:hint="eastAsia" w:ascii="宋体" w:hAnsi="宋体" w:cs="宋体"/>
          <w:szCs w:val="21"/>
          <w:lang w:eastAsia="zh-TW"/>
        </w:rPr>
        <w:t>采用招标文件中提供的履约保证金保函格式或采购人可以接受的其他形式向采购人提交履约保证金。</w:t>
      </w:r>
    </w:p>
    <w:p>
      <w:pPr>
        <w:numPr>
          <w:ilvl w:val="0"/>
          <w:numId w:val="22"/>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招标代理服务费</w:t>
      </w:r>
    </w:p>
    <w:p>
      <w:pPr>
        <w:spacing w:line="240" w:lineRule="auto"/>
        <w:ind w:firstLine="420" w:firstLineChars="200"/>
        <w:rPr>
          <w:rFonts w:hint="eastAsia" w:ascii="宋体" w:hAnsi="宋体"/>
          <w:sz w:val="21"/>
          <w:szCs w:val="21"/>
        </w:rPr>
      </w:pPr>
      <w:r>
        <w:rPr>
          <w:rFonts w:hint="eastAsia" w:ascii="宋体" w:hAnsi="宋体"/>
          <w:sz w:val="21"/>
          <w:szCs w:val="21"/>
        </w:rPr>
        <w:t>中标人须向采购代理机构交纳的招标服务费，根据《国家发展改革委关于进一步放开建设项目专业服务价格的通知发改价格》[2015] 299号的通知实行市场调节价，本项目的招标服务费执行以下价格；</w:t>
      </w:r>
    </w:p>
    <w:p>
      <w:pPr>
        <w:spacing w:line="240" w:lineRule="auto"/>
        <w:ind w:firstLine="420" w:firstLineChars="200"/>
        <w:rPr>
          <w:rFonts w:hint="eastAsia" w:ascii="宋体" w:hAnsi="宋体"/>
          <w:sz w:val="21"/>
          <w:szCs w:val="21"/>
        </w:rPr>
      </w:pPr>
      <w:r>
        <w:rPr>
          <w:rFonts w:hint="eastAsia" w:ascii="宋体" w:hAnsi="宋体"/>
          <w:sz w:val="21"/>
          <w:szCs w:val="21"/>
        </w:rPr>
        <w:t>(1)</w:t>
      </w:r>
      <w:r>
        <w:rPr>
          <w:rFonts w:hint="eastAsia" w:ascii="宋体" w:hAnsi="宋体"/>
          <w:sz w:val="21"/>
          <w:szCs w:val="21"/>
        </w:rPr>
        <w:tab/>
      </w:r>
      <w:r>
        <w:rPr>
          <w:rFonts w:hint="eastAsia" w:ascii="宋体" w:hAnsi="宋体"/>
          <w:sz w:val="21"/>
          <w:szCs w:val="21"/>
        </w:rPr>
        <w:t>以预算金额作为收费的计算基数；</w:t>
      </w:r>
    </w:p>
    <w:p>
      <w:pPr>
        <w:spacing w:line="240" w:lineRule="auto"/>
        <w:ind w:firstLine="420" w:firstLineChars="200"/>
        <w:rPr>
          <w:rFonts w:hint="eastAsia" w:ascii="宋体" w:hAnsi="宋体"/>
          <w:sz w:val="21"/>
          <w:szCs w:val="21"/>
        </w:rPr>
      </w:pPr>
      <w:r>
        <w:rPr>
          <w:rFonts w:hint="eastAsia" w:ascii="宋体" w:hAnsi="宋体"/>
          <w:sz w:val="21"/>
          <w:szCs w:val="21"/>
        </w:rPr>
        <w:t>(2)</w:t>
      </w:r>
      <w:r>
        <w:rPr>
          <w:rFonts w:hint="eastAsia" w:ascii="宋体" w:hAnsi="宋体"/>
          <w:sz w:val="21"/>
          <w:szCs w:val="21"/>
        </w:rPr>
        <w:tab/>
      </w:r>
      <w:r>
        <w:rPr>
          <w:rFonts w:hint="eastAsia" w:ascii="宋体" w:hAnsi="宋体"/>
          <w:sz w:val="21"/>
          <w:szCs w:val="21"/>
        </w:rPr>
        <w:t>预算金额在100万以下的，招标服务费按1.5%计算；101万到500万的，按1.2%计算；500万到1000万的，按</w:t>
      </w:r>
      <w:r>
        <w:rPr>
          <w:rFonts w:hint="eastAsia" w:ascii="宋体" w:hAnsi="宋体"/>
          <w:sz w:val="21"/>
          <w:szCs w:val="21"/>
          <w:lang w:val="en-US" w:eastAsia="zh-CN"/>
        </w:rPr>
        <w:t>0.8</w:t>
      </w:r>
      <w:r>
        <w:rPr>
          <w:rFonts w:hint="eastAsia" w:ascii="宋体" w:hAnsi="宋体"/>
          <w:sz w:val="21"/>
          <w:szCs w:val="21"/>
        </w:rPr>
        <w:t>%计算…</w:t>
      </w:r>
    </w:p>
    <w:p>
      <w:pPr>
        <w:spacing w:line="240" w:lineRule="auto"/>
        <w:ind w:firstLine="420" w:firstLineChars="200"/>
        <w:rPr>
          <w:rFonts w:hint="eastAsia" w:ascii="宋体" w:hAnsi="宋体"/>
          <w:sz w:val="21"/>
          <w:szCs w:val="21"/>
        </w:rPr>
      </w:pPr>
      <w:r>
        <w:rPr>
          <w:rFonts w:hint="eastAsia" w:ascii="宋体" w:hAnsi="宋体"/>
          <w:sz w:val="21"/>
          <w:szCs w:val="21"/>
        </w:rPr>
        <w:t>(3)</w:t>
      </w:r>
      <w:r>
        <w:rPr>
          <w:rFonts w:hint="eastAsia" w:ascii="宋体" w:hAnsi="宋体"/>
          <w:sz w:val="21"/>
          <w:szCs w:val="21"/>
        </w:rPr>
        <w:tab/>
      </w:r>
      <w:r>
        <w:rPr>
          <w:rFonts w:hint="eastAsia" w:ascii="宋体" w:hAnsi="宋体"/>
          <w:sz w:val="21"/>
          <w:szCs w:val="21"/>
        </w:rPr>
        <w:t>招标代理服务收费按差额定率累进法计算。</w:t>
      </w:r>
    </w:p>
    <w:p>
      <w:pPr>
        <w:spacing w:line="240" w:lineRule="auto"/>
        <w:ind w:firstLine="420" w:firstLineChars="200"/>
        <w:rPr>
          <w:rFonts w:hint="eastAsia" w:ascii="宋体" w:hAnsi="宋体"/>
          <w:sz w:val="21"/>
          <w:szCs w:val="21"/>
        </w:rPr>
      </w:pPr>
      <w:r>
        <w:rPr>
          <w:rFonts w:hint="eastAsia" w:ascii="宋体" w:hAnsi="宋体"/>
          <w:sz w:val="21"/>
          <w:szCs w:val="21"/>
        </w:rPr>
        <w:t>(4)</w:t>
      </w:r>
      <w:r>
        <w:rPr>
          <w:rFonts w:hint="eastAsia" w:ascii="宋体" w:hAnsi="宋体"/>
          <w:sz w:val="21"/>
          <w:szCs w:val="21"/>
        </w:rPr>
        <w:tab/>
      </w:r>
      <w:r>
        <w:rPr>
          <w:rFonts w:hint="eastAsia" w:ascii="宋体" w:hAnsi="宋体"/>
          <w:sz w:val="21"/>
          <w:szCs w:val="21"/>
        </w:rPr>
        <w:t>招标服务费不在投标报价中单列；</w:t>
      </w:r>
    </w:p>
    <w:p>
      <w:pPr>
        <w:spacing w:line="240" w:lineRule="auto"/>
        <w:ind w:firstLine="420" w:firstLineChars="200"/>
        <w:rPr>
          <w:rFonts w:hint="eastAsia" w:ascii="宋体" w:hAnsi="宋体"/>
          <w:sz w:val="21"/>
          <w:szCs w:val="21"/>
        </w:rPr>
      </w:pPr>
      <w:r>
        <w:rPr>
          <w:rFonts w:hint="eastAsia" w:ascii="宋体" w:hAnsi="宋体"/>
          <w:sz w:val="21"/>
          <w:szCs w:val="21"/>
        </w:rPr>
        <w:t>(5)</w:t>
      </w:r>
      <w:r>
        <w:rPr>
          <w:rFonts w:hint="eastAsia" w:ascii="宋体" w:hAnsi="宋体"/>
          <w:sz w:val="21"/>
          <w:szCs w:val="21"/>
        </w:rPr>
        <w:tab/>
      </w:r>
      <w:r>
        <w:rPr>
          <w:rFonts w:hint="eastAsia" w:ascii="宋体" w:hAnsi="宋体"/>
          <w:sz w:val="21"/>
          <w:szCs w:val="21"/>
        </w:rPr>
        <w:t>招标服务费币种与《中标通知书》的币种相同；</w:t>
      </w:r>
    </w:p>
    <w:p>
      <w:pPr>
        <w:spacing w:line="240" w:lineRule="auto"/>
        <w:ind w:firstLine="420" w:firstLineChars="200"/>
        <w:rPr>
          <w:rFonts w:ascii="宋体" w:hAnsi="宋体" w:cs="宋体"/>
          <w:szCs w:val="21"/>
        </w:rPr>
      </w:pPr>
      <w:r>
        <w:rPr>
          <w:rFonts w:hint="eastAsia" w:ascii="宋体" w:hAnsi="宋体"/>
          <w:sz w:val="21"/>
          <w:szCs w:val="21"/>
        </w:rPr>
        <w:t>(6)</w:t>
      </w:r>
      <w:r>
        <w:rPr>
          <w:rFonts w:hint="eastAsia" w:ascii="宋体" w:hAnsi="宋体"/>
          <w:sz w:val="21"/>
          <w:szCs w:val="21"/>
        </w:rPr>
        <w:tab/>
      </w:r>
      <w:r>
        <w:rPr>
          <w:rFonts w:hint="eastAsia" w:ascii="宋体" w:hAnsi="宋体"/>
          <w:sz w:val="21"/>
          <w:szCs w:val="21"/>
        </w:rPr>
        <w:t>中标人在领取《中标通知书》时，必须按《交纳服务费承诺书》向采购代理机构直接交纳招标服务费。</w:t>
      </w:r>
    </w:p>
    <w:p>
      <w:pPr>
        <w:numPr>
          <w:ilvl w:val="1"/>
          <w:numId w:val="22"/>
        </w:numPr>
        <w:tabs>
          <w:tab w:val="left" w:pos="709"/>
        </w:tabs>
        <w:autoSpaceDE w:val="0"/>
        <w:autoSpaceDN w:val="0"/>
        <w:adjustRightInd w:val="0"/>
        <w:snapToGrid w:val="0"/>
        <w:spacing w:line="240" w:lineRule="auto"/>
        <w:rPr>
          <w:rFonts w:ascii="宋体" w:hAnsi="宋体" w:cs="宋体"/>
          <w:szCs w:val="21"/>
        </w:rPr>
      </w:pPr>
      <w:r>
        <w:rPr>
          <w:rFonts w:hint="eastAsia" w:ascii="宋体" w:hAnsi="宋体" w:cs="宋体"/>
          <w:szCs w:val="21"/>
        </w:rPr>
        <w:t>经依法取消中标资格的，招标代理服务费不予退还。</w:t>
      </w:r>
    </w:p>
    <w:p>
      <w:pPr>
        <w:spacing w:line="440" w:lineRule="exact"/>
        <w:rPr>
          <w:rFonts w:hint="eastAsia" w:ascii="宋体" w:hAnsi="宋体" w:cs="宋体"/>
          <w:szCs w:val="21"/>
          <w:lang w:eastAsia="zh-TW"/>
        </w:rPr>
      </w:pPr>
    </w:p>
    <w:p>
      <w:pPr>
        <w:spacing w:line="440" w:lineRule="exact"/>
        <w:rPr>
          <w:rFonts w:ascii="宋体" w:hAnsi="宋体"/>
          <w:sz w:val="24"/>
        </w:rPr>
      </w:pPr>
      <w:r>
        <w:rPr>
          <w:rFonts w:ascii="宋体" w:hAnsi="宋体"/>
          <w:sz w:val="24"/>
        </w:rPr>
        <w:br w:type="page"/>
      </w:r>
    </w:p>
    <w:p>
      <w:pPr>
        <w:numPr>
          <w:ilvl w:val="0"/>
          <w:numId w:val="22"/>
        </w:numPr>
        <w:autoSpaceDE w:val="0"/>
        <w:autoSpaceDN w:val="0"/>
        <w:adjustRightInd w:val="0"/>
        <w:snapToGrid w:val="0"/>
        <w:spacing w:line="360" w:lineRule="auto"/>
        <w:ind w:left="449" w:hanging="449" w:hangingChars="213"/>
        <w:outlineLvl w:val="2"/>
        <w:rPr>
          <w:rFonts w:ascii="宋体" w:hAnsi="宋体"/>
          <w:b/>
          <w:szCs w:val="21"/>
        </w:rPr>
      </w:pPr>
      <w:r>
        <w:rPr>
          <w:rFonts w:hint="eastAsia" w:ascii="宋体" w:hAnsi="宋体"/>
          <w:b/>
          <w:bCs/>
          <w:szCs w:val="21"/>
        </w:rPr>
        <w:t>询问函、质疑函格式</w:t>
      </w:r>
    </w:p>
    <w:p>
      <w:pPr>
        <w:snapToGrid w:val="0"/>
        <w:spacing w:line="360" w:lineRule="auto"/>
        <w:ind w:firstLine="424" w:firstLineChars="201"/>
        <w:rPr>
          <w:rFonts w:ascii="宋体" w:hAnsi="宋体"/>
          <w:b/>
          <w:szCs w:val="21"/>
        </w:rPr>
      </w:pPr>
      <w:r>
        <w:rPr>
          <w:rFonts w:hint="eastAsia" w:ascii="宋体" w:hAnsi="宋体"/>
          <w:b/>
          <w:szCs w:val="21"/>
        </w:rPr>
        <w:t>说明：本部分格式为投标人提交询问函、质疑函时使用，不属于投标文件格式的组成部分。</w:t>
      </w:r>
    </w:p>
    <w:p>
      <w:pPr>
        <w:spacing w:line="440" w:lineRule="exact"/>
        <w:rPr>
          <w:rFonts w:ascii="宋体" w:hAnsi="宋体"/>
          <w:szCs w:val="21"/>
        </w:rPr>
      </w:pPr>
      <w:r>
        <w:rPr>
          <w:rFonts w:hint="eastAsia" w:ascii="宋体" w:hAnsi="宋体"/>
          <w:bCs/>
          <w:sz w:val="28"/>
        </w:rPr>
        <w:t>1：询问函格式</w:t>
      </w:r>
    </w:p>
    <w:p>
      <w:pPr>
        <w:spacing w:afterLines="50"/>
        <w:jc w:val="center"/>
        <w:rPr>
          <w:rFonts w:ascii="宋体" w:hAnsi="宋体"/>
          <w:b/>
          <w:bCs/>
          <w:sz w:val="28"/>
          <w:szCs w:val="28"/>
        </w:rPr>
      </w:pPr>
      <w:r>
        <w:rPr>
          <w:rFonts w:hint="eastAsia" w:ascii="宋体" w:hAnsi="宋体"/>
          <w:b/>
          <w:bCs/>
          <w:sz w:val="28"/>
          <w:szCs w:val="28"/>
        </w:rPr>
        <w:t>询  问  函</w:t>
      </w:r>
    </w:p>
    <w:p>
      <w:pPr>
        <w:widowControl/>
        <w:snapToGrid w:val="0"/>
        <w:spacing w:line="360" w:lineRule="auto"/>
        <w:rPr>
          <w:rFonts w:ascii="宋体" w:hAnsi="宋体"/>
          <w:b/>
          <w:szCs w:val="21"/>
        </w:rPr>
      </w:pPr>
      <w:r>
        <w:rPr>
          <w:rFonts w:hint="eastAsia" w:ascii="宋体" w:hAnsi="宋体"/>
          <w:b/>
          <w:szCs w:val="21"/>
          <w:lang w:eastAsia="zh-CN"/>
        </w:rPr>
        <w:t>广州宝诚招标代理咨询有限公司</w:t>
      </w:r>
      <w:r>
        <w:rPr>
          <w:rFonts w:hint="eastAsia" w:ascii="宋体" w:hAnsi="宋体"/>
          <w:b/>
          <w:szCs w:val="21"/>
        </w:rPr>
        <w:t>：</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我单位已报名并准备参与</w:t>
      </w:r>
      <w:r>
        <w:rPr>
          <w:rFonts w:hint="eastAsia" w:ascii="宋体" w:hAnsi="宋体"/>
          <w:szCs w:val="21"/>
          <w:u w:val="single"/>
        </w:rPr>
        <w:t>（项目名称）</w:t>
      </w:r>
      <w:r>
        <w:rPr>
          <w:rFonts w:hint="eastAsia" w:ascii="宋体" w:hAnsi="宋体"/>
          <w:szCs w:val="21"/>
        </w:rPr>
        <w:t>项目（项目采购编号：</w:t>
      </w:r>
      <w:r>
        <w:rPr>
          <w:rFonts w:hint="eastAsia" w:ascii="宋体" w:hAnsi="宋体"/>
          <w:szCs w:val="21"/>
          <w:u w:val="single"/>
        </w:rPr>
        <w:t xml:space="preserve">     </w:t>
      </w:r>
      <w:r>
        <w:rPr>
          <w:rFonts w:hint="eastAsia" w:ascii="宋体" w:hAnsi="宋体"/>
          <w:szCs w:val="21"/>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hAnsi="宋体"/>
          <w:szCs w:val="21"/>
        </w:rPr>
      </w:pPr>
      <w:r>
        <w:rPr>
          <w:rFonts w:hint="eastAsia" w:ascii="宋体" w:hAnsi="宋体"/>
          <w:szCs w:val="21"/>
        </w:rPr>
        <w:t>一、_____________________（事项一）</w:t>
      </w:r>
      <w:r>
        <w:rPr>
          <w:rFonts w:ascii="宋体" w:hAnsi="宋体"/>
          <w:szCs w:val="21"/>
        </w:rPr>
        <w:tab/>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（1）____________________（问题或条款内容）</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（2）____________________（说明疑问或无法理解原因）</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（3）____________________（建议）</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二、_____________________（事项二）</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随附相关证明材料如下：（目录）。</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询问人：（公章）</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法定代表人（授权代表）：</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地址/邮编：</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电话/传真：</w:t>
      </w:r>
    </w:p>
    <w:p>
      <w:pPr>
        <w:spacing w:line="360" w:lineRule="auto"/>
        <w:ind w:firstLine="420" w:firstLineChars="200"/>
        <w:jc w:val="lef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napToGrid w:val="0"/>
        <w:spacing w:line="360" w:lineRule="auto"/>
        <w:ind w:firstLine="422" w:firstLineChars="201"/>
        <w:rPr>
          <w:rFonts w:ascii="宋体" w:hAnsi="宋体"/>
          <w:szCs w:val="21"/>
        </w:rPr>
      </w:pPr>
    </w:p>
    <w:p>
      <w:pPr>
        <w:spacing w:line="440" w:lineRule="exact"/>
        <w:rPr>
          <w:rFonts w:ascii="宋体" w:hAnsi="宋体"/>
          <w:sz w:val="24"/>
        </w:rPr>
      </w:pPr>
      <w:r>
        <w:rPr>
          <w:rFonts w:ascii="宋体" w:hAnsi="宋体"/>
          <w:sz w:val="24"/>
        </w:rPr>
        <w:br w:type="page"/>
      </w:r>
    </w:p>
    <w:p>
      <w:pPr>
        <w:spacing w:line="440" w:lineRule="exact"/>
        <w:rPr>
          <w:rFonts w:ascii="宋体" w:hAnsi="宋体"/>
          <w:szCs w:val="21"/>
        </w:rPr>
      </w:pPr>
      <w:r>
        <w:rPr>
          <w:rFonts w:hint="eastAsia" w:ascii="宋体" w:hAnsi="宋体"/>
          <w:bCs/>
          <w:sz w:val="28"/>
        </w:rPr>
        <w:t>2：质疑函格式</w:t>
      </w:r>
    </w:p>
    <w:p>
      <w:pPr>
        <w:spacing w:afterLines="50"/>
        <w:jc w:val="center"/>
        <w:rPr>
          <w:rFonts w:ascii="宋体" w:hAnsi="宋体"/>
          <w:b/>
          <w:bCs/>
          <w:sz w:val="28"/>
          <w:szCs w:val="28"/>
        </w:rPr>
      </w:pPr>
      <w:r>
        <w:rPr>
          <w:rFonts w:ascii="宋体" w:hAnsi="宋体"/>
          <w:b/>
          <w:bCs/>
          <w:sz w:val="28"/>
          <w:szCs w:val="28"/>
        </w:rPr>
        <w:t>质</w:t>
      </w:r>
      <w:r>
        <w:rPr>
          <w:rFonts w:hint="eastAsia" w:ascii="宋体" w:hAnsi="宋体"/>
          <w:b/>
          <w:bCs/>
          <w:sz w:val="28"/>
          <w:szCs w:val="28"/>
        </w:rPr>
        <w:t xml:space="preserve">  </w:t>
      </w:r>
      <w:r>
        <w:rPr>
          <w:rFonts w:ascii="宋体" w:hAnsi="宋体"/>
          <w:b/>
          <w:bCs/>
          <w:sz w:val="28"/>
          <w:szCs w:val="28"/>
        </w:rPr>
        <w:t>疑</w:t>
      </w:r>
      <w:r>
        <w:rPr>
          <w:rFonts w:hint="eastAsia" w:ascii="宋体" w:hAnsi="宋体"/>
          <w:b/>
          <w:bCs/>
          <w:sz w:val="28"/>
          <w:szCs w:val="28"/>
        </w:rPr>
        <w:t xml:space="preserve">  函</w:t>
      </w:r>
    </w:p>
    <w:p>
      <w:pPr>
        <w:widowControl/>
        <w:spacing w:line="360" w:lineRule="auto"/>
        <w:jc w:val="center"/>
        <w:rPr>
          <w:rFonts w:ascii="宋体" w:hAnsi="宋体" w:cs="Tahoma"/>
          <w:b/>
          <w:bCs/>
          <w:spacing w:val="10"/>
          <w:szCs w:val="21"/>
        </w:rPr>
      </w:pPr>
      <w:r>
        <w:rPr>
          <w:rFonts w:hint="eastAsia" w:ascii="宋体" w:hAnsi="宋体" w:cs="Tahoma"/>
          <w:spacing w:val="10"/>
          <w:szCs w:val="21"/>
        </w:rPr>
        <w:t xml:space="preserve"> (可根据质疑内容增加或删减)</w:t>
      </w:r>
    </w:p>
    <w:p>
      <w:pPr>
        <w:widowControl/>
        <w:snapToGrid w:val="0"/>
        <w:spacing w:line="360" w:lineRule="auto"/>
        <w:rPr>
          <w:rFonts w:ascii="宋体" w:hAnsi="宋体"/>
          <w:b/>
          <w:szCs w:val="21"/>
        </w:rPr>
      </w:pPr>
      <w:r>
        <w:rPr>
          <w:rFonts w:hint="eastAsia" w:ascii="宋体" w:hAnsi="宋体"/>
          <w:b/>
          <w:szCs w:val="21"/>
          <w:lang w:eastAsia="zh-CN"/>
        </w:rPr>
        <w:t>广州宝诚招标代理咨询有限公司</w:t>
      </w:r>
      <w:r>
        <w:rPr>
          <w:rFonts w:hint="eastAsia" w:ascii="宋体" w:hAnsi="宋体"/>
          <w:b/>
          <w:szCs w:val="21"/>
        </w:rPr>
        <w:t>：</w:t>
      </w:r>
    </w:p>
    <w:p>
      <w:pPr>
        <w:widowControl/>
        <w:snapToGrid w:val="0"/>
        <w:spacing w:line="360" w:lineRule="auto"/>
        <w:ind w:firstLine="420" w:firstLineChars="200"/>
        <w:rPr>
          <w:rFonts w:ascii="宋体" w:hAnsi="宋体"/>
          <w:szCs w:val="21"/>
        </w:rPr>
      </w:pPr>
      <w:r>
        <w:rPr>
          <w:rFonts w:hint="eastAsia" w:ascii="宋体" w:hAnsi="宋体"/>
          <w:szCs w:val="21"/>
        </w:rPr>
        <w:t>我公司依法参与了</w:t>
      </w:r>
      <w:r>
        <w:rPr>
          <w:rFonts w:hint="eastAsia" w:ascii="宋体" w:hAnsi="宋体"/>
          <w:szCs w:val="21"/>
          <w:u w:val="single"/>
        </w:rPr>
        <w:t>（采购代理机构或采购人）</w:t>
      </w:r>
      <w:r>
        <w:rPr>
          <w:rFonts w:hint="eastAsia" w:ascii="宋体" w:hAnsi="宋体"/>
          <w:szCs w:val="21"/>
        </w:rPr>
        <w:t>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日组织的政府采购活动。根据《政府采购法》和《政府采购供应商投诉处理办法》等规定，我公司认为</w:t>
      </w:r>
      <w:r>
        <w:rPr>
          <w:rFonts w:hint="eastAsia" w:ascii="宋体" w:hAnsi="宋体"/>
          <w:szCs w:val="21"/>
          <w:u w:val="single"/>
        </w:rPr>
        <w:t xml:space="preserve"> （采购项目名称）（采购项目编号：     ）</w:t>
      </w:r>
      <w:r>
        <w:rPr>
          <w:rFonts w:hint="eastAsia" w:ascii="宋体" w:hAnsi="宋体"/>
          <w:szCs w:val="21"/>
        </w:rPr>
        <w:t>项目的采购活动中，</w:t>
      </w:r>
      <w:r>
        <w:rPr>
          <w:rFonts w:hint="eastAsia" w:ascii="宋体" w:hAnsi="宋体"/>
          <w:szCs w:val="21"/>
          <w:u w:val="single"/>
        </w:rPr>
        <w:t xml:space="preserve">（采购文件、采购过程、中标/成交结果） </w:t>
      </w:r>
      <w:r>
        <w:rPr>
          <w:rFonts w:hint="eastAsia" w:ascii="宋体" w:hAnsi="宋体"/>
          <w:szCs w:val="21"/>
        </w:rPr>
        <w:t>损害了我公司权益，特提出质疑。</w:t>
      </w:r>
    </w:p>
    <w:p>
      <w:pPr>
        <w:widowControl/>
        <w:snapToGrid w:val="0"/>
        <w:spacing w:line="360" w:lineRule="auto"/>
        <w:ind w:firstLine="420" w:firstLineChars="200"/>
        <w:rPr>
          <w:rFonts w:ascii="宋体" w:hAnsi="宋体"/>
          <w:szCs w:val="21"/>
        </w:rPr>
      </w:pPr>
      <w:r>
        <w:rPr>
          <w:rFonts w:hint="eastAsia" w:ascii="宋体" w:hAnsi="宋体"/>
          <w:szCs w:val="21"/>
        </w:rPr>
        <w:t>一、我公司认为项目的</w:t>
      </w:r>
      <w:r>
        <w:rPr>
          <w:rFonts w:hint="eastAsia" w:ascii="宋体" w:hAnsi="宋体"/>
          <w:szCs w:val="21"/>
          <w:u w:val="single"/>
        </w:rPr>
        <w:t>（采购文件、采购过程、中标/成交结果）</w:t>
      </w:r>
      <w:r>
        <w:rPr>
          <w:rFonts w:hint="eastAsia" w:ascii="宋体" w:hAnsi="宋体"/>
          <w:szCs w:val="21"/>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hAnsi="宋体"/>
          <w:b/>
          <w:szCs w:val="21"/>
        </w:rPr>
      </w:pPr>
      <w:r>
        <w:rPr>
          <w:rFonts w:hint="eastAsia" w:ascii="宋体" w:hAnsi="宋体"/>
          <w:b/>
          <w:szCs w:val="21"/>
        </w:rPr>
        <w:t>质疑采购文件</w:t>
      </w:r>
    </w:p>
    <w:p>
      <w:pPr>
        <w:widowControl/>
        <w:snapToGrid w:val="0"/>
        <w:spacing w:line="360" w:lineRule="auto"/>
        <w:ind w:firstLine="420" w:firstLineChars="200"/>
        <w:rPr>
          <w:rFonts w:ascii="宋体" w:hAnsi="宋体"/>
          <w:szCs w:val="21"/>
        </w:rPr>
      </w:pPr>
      <w:r>
        <w:rPr>
          <w:rFonts w:hint="eastAsia" w:ascii="宋体" w:hAnsi="宋体"/>
          <w:szCs w:val="21"/>
        </w:rPr>
        <w:t>1．质疑内容采购文件</w:t>
      </w:r>
      <w:r>
        <w:rPr>
          <w:rFonts w:hint="eastAsia" w:ascii="宋体" w:hAnsi="宋体"/>
          <w:szCs w:val="21"/>
          <w:u w:val="single"/>
        </w:rPr>
        <w:t xml:space="preserve">    </w:t>
      </w:r>
      <w:r>
        <w:rPr>
          <w:rFonts w:hint="eastAsia" w:ascii="宋体" w:hAnsi="宋体"/>
          <w:szCs w:val="21"/>
        </w:rPr>
        <w:t xml:space="preserve">页，内容“ </w:t>
      </w:r>
      <w:r>
        <w:rPr>
          <w:rFonts w:hint="eastAsia" w:ascii="宋体" w:hAnsi="宋体"/>
          <w:szCs w:val="21"/>
          <w:u w:val="single"/>
        </w:rPr>
        <w:t xml:space="preserve">                            </w:t>
      </w:r>
      <w:r>
        <w:rPr>
          <w:rFonts w:hint="eastAsia" w:ascii="宋体" w:hAnsi="宋体"/>
          <w:szCs w:val="21"/>
        </w:rPr>
        <w:t xml:space="preserve"> ” 损害了我公司权益，</w:t>
      </w:r>
    </w:p>
    <w:p>
      <w:pPr>
        <w:widowControl/>
        <w:snapToGrid w:val="0"/>
        <w:spacing w:line="360" w:lineRule="auto"/>
        <w:ind w:firstLine="735" w:firstLineChars="350"/>
        <w:rPr>
          <w:rFonts w:ascii="宋体" w:hAnsi="宋体"/>
          <w:szCs w:val="21"/>
        </w:rPr>
      </w:pPr>
      <w:r>
        <w:rPr>
          <w:rFonts w:hint="eastAsia" w:ascii="宋体" w:hAnsi="宋体"/>
          <w:szCs w:val="21"/>
        </w:rPr>
        <w:t xml:space="preserve">事实依据： </w:t>
      </w:r>
      <w:r>
        <w:rPr>
          <w:rFonts w:hint="eastAsia" w:ascii="宋体" w:hAnsi="宋体"/>
          <w:szCs w:val="21"/>
          <w:u w:val="single"/>
        </w:rPr>
        <w:t xml:space="preserve">                          （</w:t>
      </w:r>
      <w:r>
        <w:rPr>
          <w:rFonts w:hint="eastAsia" w:ascii="宋体" w:hAnsi="宋体"/>
          <w:szCs w:val="21"/>
        </w:rPr>
        <w:t>证据见附件第</w:t>
      </w:r>
      <w:r>
        <w:rPr>
          <w:rFonts w:hint="eastAsia"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hAnsi="宋体" w:cs="Arial"/>
          <w:szCs w:val="21"/>
        </w:rPr>
      </w:pPr>
      <w:r>
        <w:rPr>
          <w:rFonts w:hint="eastAsia" w:ascii="宋体" w:hAnsi="宋体"/>
          <w:szCs w:val="21"/>
        </w:rPr>
        <w:t>法律依据</w:t>
      </w:r>
      <w:r>
        <w:rPr>
          <w:rFonts w:hint="eastAsia" w:ascii="宋体" w:hAnsi="宋体" w:cs="Arial"/>
          <w:szCs w:val="21"/>
        </w:rPr>
        <w:t>：</w:t>
      </w:r>
      <w:r>
        <w:rPr>
          <w:rFonts w:hint="eastAsia" w:ascii="宋体" w:hAnsi="宋体"/>
          <w:szCs w:val="21"/>
          <w:u w:val="single"/>
        </w:rPr>
        <w:t xml:space="preserve">                                        </w:t>
      </w:r>
    </w:p>
    <w:p>
      <w:pPr>
        <w:widowControl/>
        <w:spacing w:line="360" w:lineRule="auto"/>
        <w:ind w:firstLine="743" w:firstLineChars="354"/>
        <w:rPr>
          <w:rFonts w:ascii="宋体" w:hAnsi="宋体"/>
          <w:szCs w:val="21"/>
          <w:u w:val="single"/>
        </w:rPr>
      </w:pPr>
      <w:r>
        <w:rPr>
          <w:rFonts w:hint="eastAsia" w:ascii="宋体" w:hAnsi="宋体"/>
          <w:szCs w:val="21"/>
        </w:rPr>
        <w:t>我方请求采购文件做如下修改：</w:t>
      </w:r>
      <w:r>
        <w:rPr>
          <w:rFonts w:hint="eastAsia" w:ascii="宋体" w:hAnsi="宋体"/>
          <w:szCs w:val="21"/>
          <w:u w:val="single"/>
        </w:rPr>
        <w:t xml:space="preserve">                          </w:t>
      </w:r>
    </w:p>
    <w:p>
      <w:pPr>
        <w:widowControl/>
        <w:spacing w:line="360" w:lineRule="auto"/>
        <w:ind w:firstLine="743" w:firstLineChars="354"/>
        <w:rPr>
          <w:rFonts w:ascii="宋体" w:hAnsi="宋体"/>
          <w:szCs w:val="21"/>
        </w:rPr>
      </w:pPr>
      <w:r>
        <w:rPr>
          <w:rFonts w:hint="eastAsia" w:ascii="宋体" w:hAnsi="宋体"/>
          <w:szCs w:val="21"/>
        </w:rPr>
        <w:t>我方对采购文件其他内容无质疑。</w:t>
      </w:r>
    </w:p>
    <w:p>
      <w:pPr>
        <w:widowControl/>
        <w:snapToGrid w:val="0"/>
        <w:spacing w:line="360" w:lineRule="auto"/>
        <w:ind w:firstLine="422" w:firstLineChars="200"/>
        <w:rPr>
          <w:rFonts w:ascii="宋体" w:hAnsi="宋体"/>
          <w:b/>
          <w:szCs w:val="21"/>
        </w:rPr>
      </w:pPr>
      <w:r>
        <w:rPr>
          <w:rFonts w:hint="eastAsia" w:ascii="宋体" w:hAnsi="宋体"/>
          <w:b/>
          <w:szCs w:val="21"/>
        </w:rPr>
        <w:t>质疑采购过程</w:t>
      </w:r>
    </w:p>
    <w:p>
      <w:pPr>
        <w:widowControl/>
        <w:snapToGrid w:val="0"/>
        <w:spacing w:line="360" w:lineRule="auto"/>
        <w:ind w:firstLine="420" w:firstLineChars="200"/>
        <w:rPr>
          <w:rFonts w:ascii="宋体" w:hAnsi="宋体"/>
          <w:szCs w:val="21"/>
        </w:rPr>
      </w:pPr>
      <w:r>
        <w:rPr>
          <w:rFonts w:hint="eastAsia" w:ascii="宋体" w:hAnsi="宋体"/>
          <w:szCs w:val="21"/>
        </w:rPr>
        <w:t>1．于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rPr>
        <w:t>进行的（收取采购文件（样品）、开标、谈判）过程，发生损害了我公司权益的事项，</w:t>
      </w:r>
    </w:p>
    <w:p>
      <w:pPr>
        <w:widowControl/>
        <w:spacing w:line="360" w:lineRule="auto"/>
        <w:ind w:firstLine="743" w:firstLineChars="354"/>
        <w:rPr>
          <w:rFonts w:ascii="宋体" w:hAnsi="宋体"/>
          <w:szCs w:val="21"/>
        </w:rPr>
      </w:pPr>
      <w:r>
        <w:rPr>
          <w:rFonts w:hint="eastAsia" w:ascii="宋体" w:hAnsi="宋体"/>
          <w:szCs w:val="21"/>
        </w:rPr>
        <w:t xml:space="preserve">事实依据： </w:t>
      </w:r>
      <w:r>
        <w:rPr>
          <w:rFonts w:hint="eastAsia" w:ascii="宋体" w:hAnsi="宋体"/>
          <w:szCs w:val="21"/>
          <w:u w:val="single"/>
        </w:rPr>
        <w:t xml:space="preserve">                          （</w:t>
      </w:r>
      <w:r>
        <w:rPr>
          <w:rFonts w:hint="eastAsia" w:ascii="宋体" w:hAnsi="宋体"/>
          <w:szCs w:val="21"/>
        </w:rPr>
        <w:t>证据见附件第</w:t>
      </w:r>
      <w:r>
        <w:rPr>
          <w:rFonts w:hint="eastAsia"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hAnsi="宋体" w:cs="Arial"/>
          <w:szCs w:val="21"/>
        </w:rPr>
      </w:pPr>
      <w:r>
        <w:rPr>
          <w:rFonts w:hint="eastAsia" w:ascii="宋体" w:hAnsi="宋体"/>
          <w:szCs w:val="21"/>
        </w:rPr>
        <w:t>法律依据</w:t>
      </w:r>
      <w:r>
        <w:rPr>
          <w:rFonts w:hint="eastAsia" w:ascii="宋体" w:hAnsi="宋体" w:cs="Arial"/>
          <w:szCs w:val="21"/>
        </w:rPr>
        <w:t>：</w:t>
      </w:r>
      <w:r>
        <w:rPr>
          <w:rFonts w:hint="eastAsia" w:ascii="宋体" w:hAnsi="宋体"/>
          <w:szCs w:val="21"/>
          <w:u w:val="single"/>
        </w:rPr>
        <w:t xml:space="preserve">                                        </w:t>
      </w:r>
    </w:p>
    <w:p>
      <w:pPr>
        <w:widowControl/>
        <w:spacing w:line="360" w:lineRule="auto"/>
        <w:ind w:firstLine="743" w:firstLineChars="354"/>
        <w:rPr>
          <w:rFonts w:ascii="宋体" w:hAnsi="宋体"/>
          <w:szCs w:val="21"/>
          <w:u w:val="single"/>
        </w:rPr>
      </w:pPr>
      <w:r>
        <w:rPr>
          <w:rFonts w:hint="eastAsia" w:ascii="宋体" w:hAnsi="宋体"/>
          <w:szCs w:val="21"/>
        </w:rPr>
        <w:t>我方请求：</w:t>
      </w:r>
      <w:r>
        <w:rPr>
          <w:rFonts w:hint="eastAsia" w:ascii="宋体" w:hAnsi="宋体"/>
          <w:szCs w:val="21"/>
          <w:u w:val="single"/>
        </w:rPr>
        <w:t xml:space="preserve">                          </w:t>
      </w:r>
    </w:p>
    <w:p>
      <w:pPr>
        <w:widowControl/>
        <w:spacing w:line="360" w:lineRule="auto"/>
        <w:ind w:firstLine="743" w:firstLineChars="354"/>
        <w:rPr>
          <w:rFonts w:ascii="宋体" w:hAnsi="宋体"/>
          <w:szCs w:val="21"/>
        </w:rPr>
      </w:pPr>
      <w:r>
        <w:rPr>
          <w:rFonts w:hint="eastAsia" w:ascii="宋体" w:hAnsi="宋体"/>
          <w:szCs w:val="21"/>
        </w:rPr>
        <w:t>我方对其他采购过程无质疑。</w:t>
      </w:r>
    </w:p>
    <w:p>
      <w:pPr>
        <w:widowControl/>
        <w:snapToGrid w:val="0"/>
        <w:spacing w:line="360" w:lineRule="auto"/>
        <w:ind w:firstLine="422" w:firstLineChars="200"/>
        <w:rPr>
          <w:rFonts w:ascii="宋体" w:hAnsi="宋体"/>
          <w:b/>
          <w:szCs w:val="21"/>
        </w:rPr>
      </w:pPr>
      <w:r>
        <w:rPr>
          <w:rFonts w:hint="eastAsia" w:ascii="宋体" w:hAnsi="宋体"/>
          <w:b/>
          <w:szCs w:val="21"/>
        </w:rPr>
        <w:t>质疑采购结果</w:t>
      </w:r>
    </w:p>
    <w:p>
      <w:pPr>
        <w:widowControl/>
        <w:snapToGrid w:val="0"/>
        <w:spacing w:line="360" w:lineRule="auto"/>
        <w:ind w:firstLine="420" w:firstLineChars="200"/>
        <w:rPr>
          <w:rFonts w:ascii="宋体" w:hAnsi="宋体"/>
          <w:szCs w:val="21"/>
        </w:rPr>
      </w:pPr>
      <w:r>
        <w:rPr>
          <w:rFonts w:hint="eastAsia" w:ascii="宋体" w:hAnsi="宋体"/>
          <w:szCs w:val="21"/>
        </w:rPr>
        <w:t>1．于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日公布的中标（成交）结果，发生损害了我公司权益的事项，</w:t>
      </w:r>
    </w:p>
    <w:p>
      <w:pPr>
        <w:widowControl/>
        <w:spacing w:line="360" w:lineRule="auto"/>
        <w:ind w:firstLine="743" w:firstLineChars="354"/>
        <w:rPr>
          <w:rFonts w:ascii="宋体" w:hAnsi="宋体"/>
          <w:szCs w:val="21"/>
        </w:rPr>
      </w:pPr>
      <w:r>
        <w:rPr>
          <w:rFonts w:hint="eastAsia" w:ascii="宋体" w:hAnsi="宋体"/>
          <w:szCs w:val="21"/>
        </w:rPr>
        <w:t xml:space="preserve">事实依据： </w:t>
      </w:r>
      <w:r>
        <w:rPr>
          <w:rFonts w:hint="eastAsia" w:ascii="宋体" w:hAnsi="宋体"/>
          <w:szCs w:val="21"/>
          <w:u w:val="single"/>
        </w:rPr>
        <w:t xml:space="preserve">                          （</w:t>
      </w:r>
      <w:r>
        <w:rPr>
          <w:rFonts w:hint="eastAsia" w:ascii="宋体" w:hAnsi="宋体"/>
          <w:szCs w:val="21"/>
        </w:rPr>
        <w:t>证据见附件第</w:t>
      </w:r>
      <w:r>
        <w:rPr>
          <w:rFonts w:hint="eastAsia"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hAnsi="宋体" w:cs="Arial"/>
          <w:szCs w:val="21"/>
        </w:rPr>
      </w:pPr>
      <w:r>
        <w:rPr>
          <w:rFonts w:hint="eastAsia" w:ascii="宋体" w:hAnsi="宋体"/>
          <w:szCs w:val="21"/>
        </w:rPr>
        <w:t>法律依据</w:t>
      </w:r>
      <w:r>
        <w:rPr>
          <w:rFonts w:hint="eastAsia" w:ascii="宋体" w:hAnsi="宋体" w:cs="Arial"/>
          <w:szCs w:val="21"/>
        </w:rPr>
        <w:t>：</w:t>
      </w:r>
      <w:r>
        <w:rPr>
          <w:rFonts w:hint="eastAsia" w:ascii="宋体" w:hAnsi="宋体"/>
          <w:szCs w:val="21"/>
          <w:u w:val="single"/>
        </w:rPr>
        <w:t xml:space="preserve">                                        </w:t>
      </w:r>
    </w:p>
    <w:p>
      <w:pPr>
        <w:widowControl/>
        <w:spacing w:line="360" w:lineRule="auto"/>
        <w:ind w:firstLine="743" w:firstLineChars="354"/>
        <w:rPr>
          <w:rFonts w:ascii="宋体" w:hAnsi="宋体"/>
          <w:szCs w:val="21"/>
          <w:u w:val="single"/>
        </w:rPr>
      </w:pPr>
      <w:r>
        <w:rPr>
          <w:rFonts w:hint="eastAsia" w:ascii="宋体" w:hAnsi="宋体"/>
          <w:szCs w:val="21"/>
        </w:rPr>
        <w:t>我方请求：</w:t>
      </w:r>
      <w:r>
        <w:rPr>
          <w:rFonts w:hint="eastAsia" w:ascii="宋体" w:hAnsi="宋体"/>
          <w:szCs w:val="21"/>
          <w:u w:val="single"/>
        </w:rPr>
        <w:t xml:space="preserve">                          </w:t>
      </w:r>
    </w:p>
    <w:p>
      <w:pPr>
        <w:widowControl/>
        <w:spacing w:line="360" w:lineRule="auto"/>
        <w:ind w:firstLine="743" w:firstLineChars="354"/>
        <w:rPr>
          <w:rFonts w:ascii="宋体" w:hAnsi="宋体"/>
          <w:szCs w:val="21"/>
        </w:rPr>
      </w:pPr>
      <w:r>
        <w:rPr>
          <w:rFonts w:hint="eastAsia" w:ascii="宋体" w:hAnsi="宋体"/>
          <w:szCs w:val="21"/>
        </w:rPr>
        <w:t>我方对中标（成交）结果公告其他内容无质疑。</w:t>
      </w:r>
    </w:p>
    <w:p>
      <w:pPr>
        <w:widowControl/>
        <w:snapToGrid w:val="0"/>
        <w:spacing w:line="360" w:lineRule="auto"/>
        <w:ind w:firstLine="420" w:firstLineChars="200"/>
        <w:rPr>
          <w:rFonts w:ascii="宋体" w:hAnsi="宋体"/>
          <w:szCs w:val="21"/>
        </w:rPr>
      </w:pPr>
    </w:p>
    <w:p>
      <w:pPr>
        <w:widowControl/>
        <w:snapToGrid w:val="0"/>
        <w:spacing w:line="360" w:lineRule="auto"/>
        <w:ind w:firstLine="420" w:firstLineChars="200"/>
        <w:rPr>
          <w:rFonts w:ascii="宋体" w:hAnsi="宋体"/>
          <w:szCs w:val="21"/>
        </w:rPr>
      </w:pPr>
      <w:r>
        <w:rPr>
          <w:rFonts w:hint="eastAsia" w:ascii="宋体" w:hAnsi="宋体"/>
          <w:szCs w:val="21"/>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hAnsi="宋体"/>
          <w:szCs w:val="21"/>
        </w:rPr>
      </w:pPr>
      <w:r>
        <w:rPr>
          <w:rFonts w:hint="eastAsia" w:ascii="宋体" w:hAnsi="宋体"/>
          <w:szCs w:val="21"/>
        </w:rPr>
        <w:t>质疑供应商</w:t>
      </w:r>
      <w:r>
        <w:rPr>
          <w:rFonts w:hint="eastAsia" w:ascii="宋体" w:hAnsi="宋体"/>
          <w:szCs w:val="21"/>
          <w:u w:val="single"/>
        </w:rPr>
        <w:t xml:space="preserve">： （签章）  </w:t>
      </w:r>
      <w:r>
        <w:rPr>
          <w:rFonts w:hint="eastAsia" w:ascii="宋体" w:hAnsi="宋体"/>
          <w:szCs w:val="21"/>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主要负责人 ：</w:t>
      </w:r>
      <w:r>
        <w:rPr>
          <w:rFonts w:hint="eastAsia" w:ascii="宋体" w:hAnsi="宋体"/>
          <w:szCs w:val="21"/>
          <w:u w:val="single"/>
        </w:rPr>
        <w:t xml:space="preserve">        </w:t>
      </w:r>
      <w:r>
        <w:rPr>
          <w:rFonts w:hint="eastAsia" w:ascii="宋体" w:hAnsi="宋体"/>
          <w:szCs w:val="21"/>
        </w:rPr>
        <w:t>（签署本人姓名或印盖本人姓名章）</w:t>
      </w:r>
    </w:p>
    <w:p>
      <w:pPr>
        <w:widowControl/>
        <w:snapToGrid w:val="0"/>
        <w:spacing w:line="360" w:lineRule="auto"/>
        <w:ind w:firstLine="420" w:firstLineChars="200"/>
        <w:rPr>
          <w:rFonts w:ascii="宋体" w:hAnsi="宋体"/>
          <w:szCs w:val="21"/>
        </w:rPr>
      </w:pPr>
      <w:r>
        <w:rPr>
          <w:rFonts w:hint="eastAsia" w:ascii="宋体" w:hAnsi="宋体"/>
          <w:szCs w:val="21"/>
        </w:rPr>
        <w:t>项目联系人：</w:t>
      </w:r>
      <w:r>
        <w:rPr>
          <w:rFonts w:hint="eastAsia" w:ascii="宋体" w:hAnsi="宋体"/>
          <w:szCs w:val="21"/>
          <w:u w:val="single"/>
        </w:rPr>
        <w:t xml:space="preserve">             </w:t>
      </w:r>
      <w:r>
        <w:rPr>
          <w:rFonts w:hint="eastAsia" w:ascii="宋体" w:hAnsi="宋体"/>
          <w:szCs w:val="21"/>
        </w:rPr>
        <w:t xml:space="preserve"> </w:t>
      </w:r>
    </w:p>
    <w:p>
      <w:pPr>
        <w:widowControl/>
        <w:snapToGrid w:val="0"/>
        <w:spacing w:line="360" w:lineRule="auto"/>
        <w:ind w:firstLine="420" w:firstLineChars="200"/>
        <w:rPr>
          <w:rFonts w:ascii="宋体" w:hAnsi="宋体"/>
          <w:szCs w:val="21"/>
          <w:u w:val="single"/>
        </w:rPr>
      </w:pPr>
      <w:r>
        <w:rPr>
          <w:rFonts w:hint="eastAsia" w:ascii="宋体" w:hAnsi="宋体"/>
          <w:szCs w:val="21"/>
        </w:rPr>
        <w:t>地址：</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u w:val="single"/>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（签署本人姓名或印盖本人姓名章）</w:t>
      </w:r>
    </w:p>
    <w:p>
      <w:pPr>
        <w:widowControl/>
        <w:snapToGrid w:val="0"/>
        <w:spacing w:line="360" w:lineRule="auto"/>
        <w:ind w:firstLine="420" w:firstLineChars="200"/>
        <w:rPr>
          <w:rFonts w:ascii="宋体" w:hAnsi="宋体"/>
          <w:szCs w:val="21"/>
          <w:u w:val="single"/>
        </w:rPr>
      </w:pPr>
      <w:r>
        <w:rPr>
          <w:rFonts w:hint="eastAsia" w:ascii="宋体" w:hAnsi="宋体"/>
          <w:szCs w:val="21"/>
        </w:rPr>
        <w:t>职位：</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电话（手机/座机）：</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邮编：</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电子邮箱：</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u w:val="single"/>
        </w:rPr>
      </w:pPr>
      <w:r>
        <w:rPr>
          <w:rFonts w:hint="eastAsia" w:ascii="宋体" w:hAnsi="宋体"/>
          <w:szCs w:val="21"/>
        </w:rPr>
        <w:t>传真：</w:t>
      </w:r>
      <w:r>
        <w:rPr>
          <w:rFonts w:hint="eastAsia" w:ascii="宋体" w:hAnsi="宋体"/>
          <w:szCs w:val="21"/>
          <w:u w:val="single"/>
        </w:rPr>
        <w:t xml:space="preserve">            </w:t>
      </w:r>
    </w:p>
    <w:p>
      <w:pPr>
        <w:widowControl/>
        <w:snapToGrid w:val="0"/>
        <w:spacing w:line="360" w:lineRule="auto"/>
        <w:ind w:firstLine="420" w:firstLineChars="200"/>
        <w:jc w:val="lef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snapToGrid w:val="0"/>
        <w:spacing w:line="360" w:lineRule="auto"/>
        <w:ind w:firstLine="420" w:firstLineChars="200"/>
        <w:rPr>
          <w:rFonts w:ascii="宋体" w:hAnsi="宋体"/>
          <w:szCs w:val="21"/>
        </w:rPr>
      </w:pPr>
      <w:r>
        <w:rPr>
          <w:rFonts w:hint="eastAsia" w:ascii="宋体" w:hAnsi="宋体"/>
          <w:szCs w:val="21"/>
        </w:rPr>
        <w:t>备注：</w:t>
      </w:r>
    </w:p>
    <w:p>
      <w:pPr>
        <w:widowControl/>
        <w:numPr>
          <w:ilvl w:val="0"/>
          <w:numId w:val="23"/>
        </w:numPr>
        <w:snapToGrid w:val="0"/>
        <w:spacing w:line="360" w:lineRule="auto"/>
        <w:rPr>
          <w:rFonts w:ascii="宋体" w:hAnsi="宋体"/>
          <w:szCs w:val="21"/>
        </w:rPr>
      </w:pPr>
      <w:r>
        <w:rPr>
          <w:rFonts w:hint="eastAsia" w:ascii="宋体" w:hAnsi="宋体"/>
          <w:szCs w:val="21"/>
        </w:rPr>
        <w:t>每个质疑事项应有与之相对应的证据予以支持。质疑事项属于涉密的，应提供信息来源或有效证据。</w:t>
      </w:r>
    </w:p>
    <w:p>
      <w:pPr>
        <w:widowControl/>
        <w:numPr>
          <w:ilvl w:val="0"/>
          <w:numId w:val="23"/>
        </w:numPr>
        <w:snapToGrid w:val="0"/>
        <w:spacing w:line="360" w:lineRule="auto"/>
        <w:rPr>
          <w:rFonts w:ascii="宋体" w:hAnsi="宋体"/>
          <w:szCs w:val="21"/>
        </w:rPr>
      </w:pPr>
      <w:r>
        <w:rPr>
          <w:rFonts w:hint="eastAsia" w:ascii="宋体" w:hAnsi="宋体"/>
          <w:szCs w:val="21"/>
        </w:rPr>
        <w:t>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pPr>
        <w:widowControl/>
        <w:numPr>
          <w:ilvl w:val="0"/>
          <w:numId w:val="23"/>
        </w:numPr>
        <w:snapToGrid w:val="0"/>
        <w:spacing w:line="360" w:lineRule="auto"/>
        <w:rPr>
          <w:rFonts w:ascii="宋体" w:hAnsi="宋体"/>
          <w:szCs w:val="21"/>
        </w:rPr>
      </w:pPr>
      <w:r>
        <w:rPr>
          <w:rFonts w:hint="eastAsia" w:ascii="宋体" w:hAnsi="宋体"/>
          <w:szCs w:val="21"/>
        </w:rPr>
        <w:t>质疑函应当署名。质疑人为自然人的，应当有本人签名；质疑人为法人或者其他组织的，应当由法定代表人或者主要负责人</w:t>
      </w:r>
      <w:r>
        <w:rPr>
          <w:rFonts w:hint="eastAsia" w:ascii="宋体" w:hAnsi="宋体" w:cs="宋体"/>
          <w:szCs w:val="21"/>
          <w:lang w:eastAsia="zh-TW"/>
        </w:rPr>
        <w:t>签署本人姓名（或印盖本人姓名章）</w:t>
      </w:r>
      <w:r>
        <w:rPr>
          <w:rFonts w:hint="eastAsia" w:ascii="宋体" w:hAnsi="宋体"/>
          <w:szCs w:val="21"/>
        </w:rPr>
        <w:t>并加盖公章。</w:t>
      </w:r>
    </w:p>
    <w:p>
      <w:pPr>
        <w:widowControl/>
        <w:numPr>
          <w:ilvl w:val="0"/>
          <w:numId w:val="23"/>
        </w:numPr>
        <w:snapToGrid w:val="0"/>
        <w:spacing w:line="360" w:lineRule="auto"/>
        <w:rPr>
          <w:rFonts w:ascii="宋体" w:hAnsi="宋体"/>
          <w:szCs w:val="21"/>
        </w:rPr>
      </w:pPr>
      <w:r>
        <w:rPr>
          <w:rFonts w:hint="eastAsia" w:ascii="宋体" w:hAnsi="宋体"/>
          <w:b/>
          <w:szCs w:val="21"/>
        </w:rPr>
        <w:t>不按上述要求拟写的质疑函，采购代理机构将有可能不予回复。</w:t>
      </w:r>
    </w:p>
    <w:p>
      <w:pPr>
        <w:spacing w:line="440" w:lineRule="exact"/>
        <w:rPr>
          <w:rFonts w:ascii="宋体" w:hAnsi="宋体"/>
          <w:sz w:val="24"/>
        </w:rPr>
      </w:pPr>
    </w:p>
    <w:p>
      <w:pPr>
        <w:rPr>
          <w:rFonts w:hint="eastAsia" w:ascii="宋体" w:hAnsi="宋体"/>
          <w:spacing w:val="4"/>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080E0000" w:usb2="00000000"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http://www.</w:t>
    </w:r>
    <w:r>
      <w:rPr>
        <w:rFonts w:hint="eastAsia"/>
        <w:lang w:val="en-US" w:eastAsia="zh-CN"/>
      </w:rPr>
      <w:t>baochengdaili.com</w:t>
    </w:r>
    <w:r>
      <w:rPr>
        <w:rFonts w:hint="eastAsia"/>
      </w:rPr>
      <w:t xml:space="preserve">/        </w:t>
    </w:r>
    <w:r>
      <w:rPr>
        <w:rFonts w:hint="eastAsia"/>
        <w:lang w:val="en-US" w:eastAsia="zh-CN"/>
      </w:rPr>
      <w:t xml:space="preserve">        </w:t>
    </w:r>
    <w:r>
      <w:rPr>
        <w:rFonts w:hint="eastAsia"/>
      </w:rPr>
      <w:t xml:space="preserve">     第</w:t>
    </w:r>
    <w:r>
      <w:fldChar w:fldCharType="begin"/>
    </w:r>
    <w:r>
      <w:rPr>
        <w:rStyle w:val="12"/>
      </w:rPr>
      <w:instrText xml:space="preserve"> PAGE </w:instrText>
    </w:r>
    <w:r>
      <w:fldChar w:fldCharType="separate"/>
    </w:r>
    <w:r>
      <w:rPr>
        <w:rStyle w:val="12"/>
      </w:rPr>
      <w:t>8</w:t>
    </w:r>
    <w:r>
      <w:fldChar w:fldCharType="end"/>
    </w:r>
    <w:r>
      <w:rPr>
        <w:rStyle w:val="12"/>
        <w:rFonts w:hint="eastAsia"/>
      </w:rPr>
      <w:t>页，共</w:t>
    </w:r>
    <w:r>
      <w:fldChar w:fldCharType="begin"/>
    </w:r>
    <w:r>
      <w:rPr>
        <w:rStyle w:val="12"/>
      </w:rPr>
      <w:instrText xml:space="preserve"> NUMPAGES </w:instrText>
    </w:r>
    <w:r>
      <w:fldChar w:fldCharType="separate"/>
    </w:r>
    <w:r>
      <w:rPr>
        <w:rStyle w:val="12"/>
      </w:rPr>
      <w:t>63</w:t>
    </w:r>
    <w:r>
      <w:fldChar w:fldCharType="end"/>
    </w:r>
    <w:r>
      <w:rPr>
        <w:rStyle w:val="12"/>
        <w:rFonts w:hint="eastAsia"/>
      </w:rPr>
      <w:t>页</w:t>
    </w:r>
    <w:r>
      <w:rPr>
        <w:rFonts w:hint="eastAsia"/>
      </w:rPr>
      <w:t xml:space="preserve"> </w:t>
    </w:r>
    <w:r>
      <w:rPr>
        <w:rFonts w:hint="eastAsia"/>
        <w:lang w:val="en-US" w:eastAsia="zh-CN"/>
      </w:rPr>
      <w:t xml:space="preserve">         </w:t>
    </w:r>
    <w:r>
      <w:rPr>
        <w:rFonts w:hint="eastAsia"/>
      </w:rPr>
      <w:t xml:space="preserve">      </w:t>
    </w:r>
    <w:r>
      <w:rPr>
        <w:rFonts w:hint="eastAsia"/>
        <w:lang w:eastAsia="zh-CN"/>
      </w:rPr>
      <w:t>广州宝诚招标代理咨询有限公司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lang w:eastAsia="zh-CN"/>
      </w:rPr>
      <w:t xml:space="preserve"> http://www.baochengdaili.com/</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第</w:t>
    </w:r>
    <w:r>
      <w:fldChar w:fldCharType="begin"/>
    </w:r>
    <w:r>
      <w:rPr>
        <w:rStyle w:val="12"/>
      </w:rPr>
      <w:instrText xml:space="preserve"> PAGE </w:instrText>
    </w:r>
    <w:r>
      <w:fldChar w:fldCharType="separate"/>
    </w:r>
    <w:r>
      <w:rPr>
        <w:rStyle w:val="12"/>
      </w:rPr>
      <w:t>2</w:t>
    </w:r>
    <w:r>
      <w:fldChar w:fldCharType="end"/>
    </w:r>
    <w:r>
      <w:rPr>
        <w:rStyle w:val="12"/>
        <w:rFonts w:hint="eastAsia"/>
      </w:rPr>
      <w:t>页，共</w:t>
    </w:r>
    <w:r>
      <w:fldChar w:fldCharType="begin"/>
    </w:r>
    <w:r>
      <w:rPr>
        <w:rStyle w:val="12"/>
      </w:rPr>
      <w:instrText xml:space="preserve"> NUMPAGES </w:instrText>
    </w:r>
    <w:r>
      <w:fldChar w:fldCharType="separate"/>
    </w:r>
    <w:r>
      <w:rPr>
        <w:rStyle w:val="12"/>
      </w:rPr>
      <w:t>63</w:t>
    </w:r>
    <w:r>
      <w:fldChar w:fldCharType="end"/>
    </w:r>
    <w:r>
      <w:rPr>
        <w:rStyle w:val="12"/>
        <w:rFonts w:hint="eastAsia"/>
      </w:rPr>
      <w:t>页</w:t>
    </w:r>
    <w:r>
      <w:rPr>
        <w:rFonts w:hint="eastAsia"/>
      </w:rPr>
      <w:t xml:space="preserve">     </w:t>
    </w:r>
    <w:r>
      <w:rPr>
        <w:rFonts w:hint="eastAsia"/>
        <w:lang w:val="en-US" w:eastAsia="zh-CN"/>
      </w:rPr>
      <w:t xml:space="preserve">       </w:t>
    </w:r>
    <w:r>
      <w:rPr>
        <w:rFonts w:hint="eastAsia"/>
      </w:rPr>
      <w:t xml:space="preserve">     </w:t>
    </w:r>
    <w:r>
      <w:rPr>
        <w:rFonts w:hint="eastAsia"/>
        <w:lang w:eastAsia="zh-CN"/>
      </w:rPr>
      <w:t>广州宝诚招标代理咨询有限公司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宋体" w:hAnsi="宋体"/>
        <w:b w:val="0"/>
        <w:bCs/>
        <w:sz w:val="18"/>
        <w:szCs w:val="18"/>
      </w:rPr>
    </w:pPr>
    <w:r>
      <w:rPr>
        <w:rFonts w:hint="eastAsia" w:ascii="宋体" w:hAnsi="宋体"/>
        <w:b w:val="0"/>
        <w:bCs/>
        <w:sz w:val="18"/>
        <w:szCs w:val="18"/>
        <w:lang w:eastAsia="zh-CN"/>
      </w:rPr>
      <w:t>项目名称：坑头村选定“三线”整治第三方代营代维整治项目</w:t>
    </w:r>
    <w:r>
      <w:rPr>
        <w:rFonts w:hint="eastAsia" w:ascii="宋体" w:hAnsi="宋体"/>
        <w:b w:val="0"/>
        <w:bCs/>
        <w:sz w:val="18"/>
        <w:szCs w:val="18"/>
        <w:lang w:val="en-US" w:eastAsia="zh-CN"/>
      </w:rPr>
      <w:t xml:space="preserve">                                 项目编号：</w:t>
    </w:r>
    <w:r>
      <w:rPr>
        <w:rFonts w:hint="eastAsia" w:ascii="宋体" w:hAnsi="宋体"/>
        <w:b w:val="0"/>
        <w:bCs/>
        <w:sz w:val="18"/>
        <w:szCs w:val="18"/>
        <w:lang w:eastAsia="zh-CN"/>
      </w:rPr>
      <w:t>GZBC20FG01001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rFonts w:hint="eastAsia" w:ascii="宋体" w:hAnsi="宋体"/>
        <w:b w:val="0"/>
        <w:bCs/>
        <w:sz w:val="18"/>
        <w:szCs w:val="18"/>
        <w:lang w:eastAsia="zh-CN"/>
      </w:rPr>
      <w:t>项目名称：坑头村选定“三线”整治第三方代营代维整治项目</w:t>
    </w:r>
    <w:r>
      <w:rPr>
        <w:rFonts w:hint="eastAsia" w:ascii="宋体" w:hAnsi="宋体"/>
        <w:b w:val="0"/>
        <w:bCs/>
        <w:sz w:val="18"/>
        <w:szCs w:val="18"/>
        <w:lang w:val="en-US" w:eastAsia="zh-CN"/>
      </w:rPr>
      <w:t xml:space="preserve">                            项目编号：</w:t>
    </w:r>
    <w:r>
      <w:rPr>
        <w:rFonts w:hint="eastAsia" w:ascii="宋体" w:hAnsi="宋体"/>
        <w:b w:val="0"/>
        <w:bCs/>
        <w:sz w:val="18"/>
        <w:szCs w:val="18"/>
        <w:lang w:eastAsia="zh-CN"/>
      </w:rPr>
      <w:t>GZBC20FG01001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japaneseCounting"/>
      <w:lvlText w:val="%1、"/>
      <w:lvlJc w:val="left"/>
      <w:pPr>
        <w:ind w:left="360" w:hanging="36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478586B"/>
    <w:multiLevelType w:val="multilevel"/>
    <w:tmpl w:val="2478586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83A6CD1"/>
    <w:multiLevelType w:val="multilevel"/>
    <w:tmpl w:val="283A6CD1"/>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D23426E"/>
    <w:multiLevelType w:val="multilevel"/>
    <w:tmpl w:val="2D23426E"/>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5">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6">
    <w:nsid w:val="39287919"/>
    <w:multiLevelType w:val="multilevel"/>
    <w:tmpl w:val="3928791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A8C4C78"/>
    <w:multiLevelType w:val="multilevel"/>
    <w:tmpl w:val="3A8C4C78"/>
    <w:lvl w:ilvl="0" w:tentative="0">
      <w:start w:val="1"/>
      <w:numFmt w:val="decimal"/>
      <w:lvlText w:val="格式%1"/>
      <w:lvlJc w:val="left"/>
      <w:pPr>
        <w:tabs>
          <w:tab w:val="left" w:pos="567"/>
        </w:tabs>
        <w:ind w:left="567" w:hanging="425"/>
      </w:pPr>
      <w:rPr>
        <w:rFonts w:hint="eastAsia" w:ascii="宋体" w:hAnsi="宋体" w:eastAsia="宋体"/>
        <w:b/>
        <w:color w:val="auto"/>
        <w:sz w:val="28"/>
        <w:szCs w:val="28"/>
      </w:rPr>
    </w:lvl>
    <w:lvl w:ilvl="1" w:tentative="0">
      <w:start w:val="1"/>
      <w:numFmt w:val="decimal"/>
      <w:lvlText w:val="%1.%2"/>
      <w:lvlJc w:val="left"/>
      <w:pPr>
        <w:tabs>
          <w:tab w:val="left" w:pos="1134"/>
        </w:tabs>
        <w:ind w:left="1134" w:hanging="567"/>
      </w:pPr>
      <w:rPr>
        <w:rFonts w:hint="eastAsia"/>
      </w:rPr>
    </w:lvl>
    <w:lvl w:ilvl="2" w:tentative="0">
      <w:start w:val="1"/>
      <w:numFmt w:val="decimal"/>
      <w:lvlText w:val="%1.%2.%3"/>
      <w:lvlJc w:val="left"/>
      <w:pPr>
        <w:tabs>
          <w:tab w:val="left" w:pos="1560"/>
        </w:tabs>
        <w:ind w:left="1560" w:hanging="567"/>
      </w:pPr>
      <w:rPr>
        <w:rFonts w:hint="eastAsia"/>
      </w:rPr>
    </w:lvl>
    <w:lvl w:ilvl="3" w:tentative="0">
      <w:start w:val="1"/>
      <w:numFmt w:val="decimal"/>
      <w:lvlText w:val="%1.%2.%3.%4"/>
      <w:lvlJc w:val="left"/>
      <w:pPr>
        <w:tabs>
          <w:tab w:val="left" w:pos="2498"/>
        </w:tabs>
        <w:ind w:left="2126" w:hanging="708"/>
      </w:pPr>
      <w:rPr>
        <w:rFonts w:hint="eastAsia"/>
      </w:rPr>
    </w:lvl>
    <w:lvl w:ilvl="4" w:tentative="0">
      <w:start w:val="1"/>
      <w:numFmt w:val="decimal"/>
      <w:lvlText w:val="%1.%2.%3.%4.%5"/>
      <w:lvlJc w:val="left"/>
      <w:pPr>
        <w:tabs>
          <w:tab w:val="left" w:pos="2923"/>
        </w:tabs>
        <w:ind w:left="2693" w:hanging="850"/>
      </w:pPr>
      <w:rPr>
        <w:rFonts w:hint="eastAsia"/>
      </w:rPr>
    </w:lvl>
    <w:lvl w:ilvl="5" w:tentative="0">
      <w:start w:val="1"/>
      <w:numFmt w:val="decimal"/>
      <w:lvlText w:val="%1.%2.%3.%4.%5.%6"/>
      <w:lvlJc w:val="left"/>
      <w:pPr>
        <w:tabs>
          <w:tab w:val="left" w:pos="3708"/>
        </w:tabs>
        <w:ind w:left="3402" w:hanging="1134"/>
      </w:pPr>
      <w:rPr>
        <w:rFonts w:hint="eastAsia"/>
      </w:rPr>
    </w:lvl>
    <w:lvl w:ilvl="6" w:tentative="0">
      <w:start w:val="1"/>
      <w:numFmt w:val="decimal"/>
      <w:lvlText w:val="%1.%2.%3.%4.%5.%6.%7"/>
      <w:lvlJc w:val="left"/>
      <w:pPr>
        <w:tabs>
          <w:tab w:val="left" w:pos="4133"/>
        </w:tabs>
        <w:ind w:left="3969" w:hanging="1276"/>
      </w:pPr>
      <w:rPr>
        <w:rFonts w:hint="eastAsia"/>
      </w:rPr>
    </w:lvl>
    <w:lvl w:ilvl="7" w:tentative="0">
      <w:start w:val="1"/>
      <w:numFmt w:val="decimal"/>
      <w:lvlText w:val="%1.%2.%3.%4.%5.%6.%7.%8"/>
      <w:lvlJc w:val="left"/>
      <w:pPr>
        <w:tabs>
          <w:tab w:val="left" w:pos="4918"/>
        </w:tabs>
        <w:ind w:left="4536" w:hanging="1418"/>
      </w:pPr>
      <w:rPr>
        <w:rFonts w:hint="eastAsia"/>
      </w:rPr>
    </w:lvl>
    <w:lvl w:ilvl="8" w:tentative="0">
      <w:start w:val="1"/>
      <w:numFmt w:val="decimal"/>
      <w:lvlText w:val="%1.%2.%3.%4.%5.%6.%7.%8.%9"/>
      <w:lvlJc w:val="left"/>
      <w:pPr>
        <w:tabs>
          <w:tab w:val="left" w:pos="5344"/>
        </w:tabs>
        <w:ind w:left="5244" w:hanging="1700"/>
      </w:pPr>
      <w:rPr>
        <w:rFonts w:hint="eastAsia"/>
      </w:rPr>
    </w:lvl>
  </w:abstractNum>
  <w:abstractNum w:abstractNumId="8">
    <w:nsid w:val="3E643B97"/>
    <w:multiLevelType w:val="multilevel"/>
    <w:tmpl w:val="3E643B97"/>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2"/>
      <w:numFmt w:val="decimal"/>
      <w:lvlText w:val="%3）"/>
      <w:lvlJc w:val="left"/>
      <w:pPr>
        <w:ind w:left="1909" w:hanging="360"/>
      </w:pPr>
      <w:rPr>
        <w:rFonts w:hint="default"/>
      </w:r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9">
    <w:nsid w:val="41F51FC8"/>
    <w:multiLevelType w:val="multilevel"/>
    <w:tmpl w:val="41F51F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51C043A"/>
    <w:multiLevelType w:val="multilevel"/>
    <w:tmpl w:val="451C043A"/>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C666F9"/>
    <w:multiLevelType w:val="multilevel"/>
    <w:tmpl w:val="46C666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8800F0F"/>
    <w:multiLevelType w:val="multilevel"/>
    <w:tmpl w:val="48800F0F"/>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18"/>
      <w:lvlText w:val="%1.%2.%3.%4"/>
      <w:lvlJc w:val="left"/>
      <w:pPr>
        <w:tabs>
          <w:tab w:val="left" w:pos="2328"/>
        </w:tabs>
        <w:ind w:left="2328"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4B3024D0"/>
    <w:multiLevelType w:val="multilevel"/>
    <w:tmpl w:val="4B3024D0"/>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2F42418"/>
    <w:multiLevelType w:val="multilevel"/>
    <w:tmpl w:val="52F42418"/>
    <w:lvl w:ilvl="0" w:tentative="0">
      <w:start w:val="1"/>
      <w:numFmt w:val="chineseCountingThousand"/>
      <w:lvlText w:val="%1、"/>
      <w:lvlJc w:val="left"/>
      <w:pPr>
        <w:tabs>
          <w:tab w:val="left" w:pos="425"/>
        </w:tabs>
        <w:ind w:left="425" w:hanging="425"/>
      </w:pPr>
      <w:rPr>
        <w:rFonts w:hint="eastAsia"/>
        <w:b w:val="0"/>
        <w:color w:val="auto"/>
      </w:rPr>
    </w:lvl>
    <w:lvl w:ilvl="1" w:tentative="0">
      <w:start w:val="1"/>
      <w:numFmt w:val="decimal"/>
      <w:lvlText w:val="%1.%2"/>
      <w:lvlJc w:val="left"/>
      <w:pPr>
        <w:tabs>
          <w:tab w:val="left" w:pos="567"/>
        </w:tabs>
        <w:ind w:left="567" w:hanging="567"/>
      </w:pPr>
      <w:rPr>
        <w:rFonts w:hint="eastAsia" w:ascii="宋体" w:hAnsi="宋体" w:eastAsia="宋体"/>
        <w:b w:val="0"/>
        <w:color w:val="auto"/>
      </w:rPr>
    </w:lvl>
    <w:lvl w:ilvl="2" w:tentative="0">
      <w:start w:val="1"/>
      <w:numFmt w:val="decimal"/>
      <w:lvlText w:val="%1.%2.%3"/>
      <w:lvlJc w:val="left"/>
      <w:pPr>
        <w:tabs>
          <w:tab w:val="left" w:pos="709"/>
        </w:tabs>
        <w:ind w:left="709" w:hanging="709"/>
      </w:pPr>
      <w:rPr>
        <w:rFonts w:hint="eastAsia" w:ascii="宋体" w:hAnsi="宋体" w:eastAsia="宋体"/>
        <w:color w:val="auto"/>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
    <w:nsid w:val="56BB1B21"/>
    <w:multiLevelType w:val="multilevel"/>
    <w:tmpl w:val="56BB1B21"/>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59031762"/>
    <w:multiLevelType w:val="multilevel"/>
    <w:tmpl w:val="59031762"/>
    <w:lvl w:ilvl="0" w:tentative="0">
      <w:start w:val="1"/>
      <w:numFmt w:val="decimal"/>
      <w:lvlText w:val="%1"/>
      <w:lvlJc w:val="left"/>
      <w:pPr>
        <w:tabs>
          <w:tab w:val="left" w:pos="425"/>
        </w:tabs>
        <w:ind w:left="425" w:hanging="425"/>
      </w:pPr>
      <w:rPr>
        <w:rFonts w:hint="eastAsia" w:ascii="宋体" w:hAnsi="宋体" w:eastAsia="宋体"/>
        <w:b/>
      </w:rPr>
    </w:lvl>
    <w:lvl w:ilvl="1" w:tentative="0">
      <w:start w:val="1"/>
      <w:numFmt w:val="decimal"/>
      <w:lvlText w:val="%1.%2."/>
      <w:lvlJc w:val="left"/>
      <w:pPr>
        <w:tabs>
          <w:tab w:val="left" w:pos="567"/>
        </w:tabs>
        <w:ind w:left="567" w:hanging="567"/>
      </w:pPr>
      <w:rPr>
        <w:rFonts w:hint="eastAsia" w:ascii="宋体" w:hAnsi="宋体" w:eastAsia="宋体"/>
        <w:b w:val="0"/>
        <w:dstrike w:val="0"/>
      </w:rPr>
    </w:lvl>
    <w:lvl w:ilvl="2" w:tentative="0">
      <w:start w:val="1"/>
      <w:numFmt w:val="decimal"/>
      <w:lvlText w:val="%1.%2.%3."/>
      <w:lvlJc w:val="left"/>
      <w:pPr>
        <w:tabs>
          <w:tab w:val="left" w:pos="567"/>
        </w:tabs>
        <w:ind w:left="567" w:hanging="567"/>
      </w:pPr>
      <w:rPr>
        <w:rFonts w:hint="eastAsia" w:ascii="宋体" w:hAnsi="宋体" w:eastAsia="宋体"/>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5B9A6BA0"/>
    <w:multiLevelType w:val="multilevel"/>
    <w:tmpl w:val="5B9A6BA0"/>
    <w:lvl w:ilvl="0" w:tentative="0">
      <w:start w:val="1"/>
      <w:numFmt w:val="decimal"/>
      <w:lvlText w:val="%1．"/>
      <w:lvlJc w:val="left"/>
      <w:pPr>
        <w:tabs>
          <w:tab w:val="left" w:pos="360"/>
        </w:tabs>
        <w:ind w:left="360" w:hanging="36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00914E3"/>
    <w:multiLevelType w:val="multilevel"/>
    <w:tmpl w:val="600914E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7BC6897"/>
    <w:multiLevelType w:val="multilevel"/>
    <w:tmpl w:val="67BC6897"/>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1">
    <w:nsid w:val="69D97105"/>
    <w:multiLevelType w:val="multilevel"/>
    <w:tmpl w:val="69D97105"/>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9"/>
  </w:num>
  <w:num w:numId="5">
    <w:abstractNumId w:val="11"/>
  </w:num>
  <w:num w:numId="6">
    <w:abstractNumId w:val="8"/>
  </w:num>
  <w:num w:numId="7">
    <w:abstractNumId w:val="3"/>
  </w:num>
  <w:num w:numId="8">
    <w:abstractNumId w:val="2"/>
  </w:num>
  <w:num w:numId="9">
    <w:abstractNumId w:val="18"/>
  </w:num>
  <w:num w:numId="10">
    <w:abstractNumId w:val="6"/>
  </w:num>
  <w:num w:numId="11">
    <w:abstractNumId w:val="1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4"/>
  </w:num>
  <w:num w:numId="15">
    <w:abstractNumId w:val="7"/>
  </w:num>
  <w:num w:numId="16">
    <w:abstractNumId w:val="22"/>
  </w:num>
  <w:num w:numId="17">
    <w:abstractNumId w:val="16"/>
  </w:num>
  <w:num w:numId="18">
    <w:abstractNumId w:val="1"/>
  </w:num>
  <w:num w:numId="19">
    <w:abstractNumId w:val="14"/>
  </w:num>
  <w:num w:numId="20">
    <w:abstractNumId w:val="21"/>
  </w:num>
  <w:num w:numId="21">
    <w:abstractNumId w:val="19"/>
  </w:num>
  <w:num w:numId="22">
    <w:abstractNumId w:val="1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2713C"/>
    <w:rsid w:val="00042584"/>
    <w:rsid w:val="000F33E4"/>
    <w:rsid w:val="00107439"/>
    <w:rsid w:val="001141B1"/>
    <w:rsid w:val="0012180D"/>
    <w:rsid w:val="00155E38"/>
    <w:rsid w:val="001965D9"/>
    <w:rsid w:val="00206E31"/>
    <w:rsid w:val="002D230E"/>
    <w:rsid w:val="003A647C"/>
    <w:rsid w:val="003B11E5"/>
    <w:rsid w:val="004132BB"/>
    <w:rsid w:val="004154B6"/>
    <w:rsid w:val="004C1738"/>
    <w:rsid w:val="004F01A6"/>
    <w:rsid w:val="005C6039"/>
    <w:rsid w:val="00650291"/>
    <w:rsid w:val="006F29FD"/>
    <w:rsid w:val="007036BF"/>
    <w:rsid w:val="007B5F48"/>
    <w:rsid w:val="007E1F5B"/>
    <w:rsid w:val="00815D98"/>
    <w:rsid w:val="0081738D"/>
    <w:rsid w:val="008E0F27"/>
    <w:rsid w:val="00A41C84"/>
    <w:rsid w:val="00A4268F"/>
    <w:rsid w:val="00A61108"/>
    <w:rsid w:val="00B178F4"/>
    <w:rsid w:val="00B80312"/>
    <w:rsid w:val="00BE4E65"/>
    <w:rsid w:val="00C22F78"/>
    <w:rsid w:val="00CA70B5"/>
    <w:rsid w:val="00D7765D"/>
    <w:rsid w:val="00DB03A3"/>
    <w:rsid w:val="00DB3A15"/>
    <w:rsid w:val="00EC4661"/>
    <w:rsid w:val="00EE6351"/>
    <w:rsid w:val="00F21BAD"/>
    <w:rsid w:val="00F36428"/>
    <w:rsid w:val="00F75887"/>
    <w:rsid w:val="00F90625"/>
    <w:rsid w:val="00FA6B7E"/>
    <w:rsid w:val="00FE0B1C"/>
    <w:rsid w:val="01021AFE"/>
    <w:rsid w:val="01100146"/>
    <w:rsid w:val="011071B8"/>
    <w:rsid w:val="0115371A"/>
    <w:rsid w:val="01177C71"/>
    <w:rsid w:val="011E610E"/>
    <w:rsid w:val="01227AB1"/>
    <w:rsid w:val="01233CB9"/>
    <w:rsid w:val="01235463"/>
    <w:rsid w:val="012409C7"/>
    <w:rsid w:val="01255D48"/>
    <w:rsid w:val="012B10EC"/>
    <w:rsid w:val="01303104"/>
    <w:rsid w:val="01336E94"/>
    <w:rsid w:val="01342A2F"/>
    <w:rsid w:val="013446F5"/>
    <w:rsid w:val="013924F5"/>
    <w:rsid w:val="013C153F"/>
    <w:rsid w:val="013D7117"/>
    <w:rsid w:val="01460851"/>
    <w:rsid w:val="014A2C98"/>
    <w:rsid w:val="014A752A"/>
    <w:rsid w:val="01543ABB"/>
    <w:rsid w:val="01645EF9"/>
    <w:rsid w:val="016822D7"/>
    <w:rsid w:val="01692646"/>
    <w:rsid w:val="016A0798"/>
    <w:rsid w:val="016B1954"/>
    <w:rsid w:val="016C2487"/>
    <w:rsid w:val="01783696"/>
    <w:rsid w:val="0192318D"/>
    <w:rsid w:val="01943CDB"/>
    <w:rsid w:val="01993A1D"/>
    <w:rsid w:val="019D51A9"/>
    <w:rsid w:val="01A03292"/>
    <w:rsid w:val="01AB439B"/>
    <w:rsid w:val="01B66F67"/>
    <w:rsid w:val="01BE2DA5"/>
    <w:rsid w:val="01C0060E"/>
    <w:rsid w:val="01D829F2"/>
    <w:rsid w:val="01E04555"/>
    <w:rsid w:val="01E76F96"/>
    <w:rsid w:val="01E97D8D"/>
    <w:rsid w:val="01EC4FD8"/>
    <w:rsid w:val="01F25280"/>
    <w:rsid w:val="01F3352C"/>
    <w:rsid w:val="01FE472A"/>
    <w:rsid w:val="020739DD"/>
    <w:rsid w:val="02093ED6"/>
    <w:rsid w:val="020E0FC8"/>
    <w:rsid w:val="020F0CF1"/>
    <w:rsid w:val="02206911"/>
    <w:rsid w:val="02235477"/>
    <w:rsid w:val="022927E8"/>
    <w:rsid w:val="023308C7"/>
    <w:rsid w:val="02342AF7"/>
    <w:rsid w:val="0237773C"/>
    <w:rsid w:val="02427C6A"/>
    <w:rsid w:val="0249553E"/>
    <w:rsid w:val="02496491"/>
    <w:rsid w:val="024E0F3F"/>
    <w:rsid w:val="02516405"/>
    <w:rsid w:val="02536BCE"/>
    <w:rsid w:val="02571DE8"/>
    <w:rsid w:val="025B1A52"/>
    <w:rsid w:val="026D0AB6"/>
    <w:rsid w:val="028F2637"/>
    <w:rsid w:val="029B0320"/>
    <w:rsid w:val="02A02BEF"/>
    <w:rsid w:val="02A114C6"/>
    <w:rsid w:val="02A37CCB"/>
    <w:rsid w:val="02A579CA"/>
    <w:rsid w:val="02AC2008"/>
    <w:rsid w:val="02B03DD9"/>
    <w:rsid w:val="02B5207B"/>
    <w:rsid w:val="02B56F9E"/>
    <w:rsid w:val="02B6787A"/>
    <w:rsid w:val="02B85C91"/>
    <w:rsid w:val="02C103D8"/>
    <w:rsid w:val="02C20D35"/>
    <w:rsid w:val="02C71294"/>
    <w:rsid w:val="02D04232"/>
    <w:rsid w:val="02D12ACE"/>
    <w:rsid w:val="02D77D22"/>
    <w:rsid w:val="02D9087F"/>
    <w:rsid w:val="02DF7AD4"/>
    <w:rsid w:val="02ED1E35"/>
    <w:rsid w:val="02FF6296"/>
    <w:rsid w:val="02FF62C0"/>
    <w:rsid w:val="03104DC5"/>
    <w:rsid w:val="03157EEC"/>
    <w:rsid w:val="03162A2B"/>
    <w:rsid w:val="032564BE"/>
    <w:rsid w:val="03256779"/>
    <w:rsid w:val="034760BC"/>
    <w:rsid w:val="034969A5"/>
    <w:rsid w:val="03687111"/>
    <w:rsid w:val="037025D5"/>
    <w:rsid w:val="037E27E8"/>
    <w:rsid w:val="03917228"/>
    <w:rsid w:val="039879F7"/>
    <w:rsid w:val="03A44DE9"/>
    <w:rsid w:val="03AF06D8"/>
    <w:rsid w:val="03B24A04"/>
    <w:rsid w:val="03B56F97"/>
    <w:rsid w:val="03BB5C9F"/>
    <w:rsid w:val="03BC10CD"/>
    <w:rsid w:val="03CC74A6"/>
    <w:rsid w:val="03DA5ACD"/>
    <w:rsid w:val="03DF7878"/>
    <w:rsid w:val="03E145CE"/>
    <w:rsid w:val="03E2090D"/>
    <w:rsid w:val="03E339E2"/>
    <w:rsid w:val="03F00E81"/>
    <w:rsid w:val="03FD572F"/>
    <w:rsid w:val="041313FF"/>
    <w:rsid w:val="041E1864"/>
    <w:rsid w:val="04202074"/>
    <w:rsid w:val="04247954"/>
    <w:rsid w:val="042B32BA"/>
    <w:rsid w:val="042C45F3"/>
    <w:rsid w:val="0435791D"/>
    <w:rsid w:val="043D32A2"/>
    <w:rsid w:val="044D7F7C"/>
    <w:rsid w:val="04560C2A"/>
    <w:rsid w:val="04605644"/>
    <w:rsid w:val="0462433F"/>
    <w:rsid w:val="046766D3"/>
    <w:rsid w:val="047F5C61"/>
    <w:rsid w:val="04807F71"/>
    <w:rsid w:val="04825AE5"/>
    <w:rsid w:val="04856217"/>
    <w:rsid w:val="048D2B18"/>
    <w:rsid w:val="049D1335"/>
    <w:rsid w:val="04A041CF"/>
    <w:rsid w:val="04A53FE1"/>
    <w:rsid w:val="04B02EDC"/>
    <w:rsid w:val="04B30E67"/>
    <w:rsid w:val="04B36458"/>
    <w:rsid w:val="04B45049"/>
    <w:rsid w:val="04B608B7"/>
    <w:rsid w:val="04BA4D72"/>
    <w:rsid w:val="04C5482A"/>
    <w:rsid w:val="04CB5195"/>
    <w:rsid w:val="04CF7C8B"/>
    <w:rsid w:val="04D4516F"/>
    <w:rsid w:val="04D83DAE"/>
    <w:rsid w:val="04E310B9"/>
    <w:rsid w:val="04E6270B"/>
    <w:rsid w:val="04F2702F"/>
    <w:rsid w:val="05066DF0"/>
    <w:rsid w:val="051702E3"/>
    <w:rsid w:val="053A443A"/>
    <w:rsid w:val="05433EC5"/>
    <w:rsid w:val="05512A36"/>
    <w:rsid w:val="055E6D0B"/>
    <w:rsid w:val="056D0EEA"/>
    <w:rsid w:val="056F64BE"/>
    <w:rsid w:val="05777728"/>
    <w:rsid w:val="05947215"/>
    <w:rsid w:val="05983E54"/>
    <w:rsid w:val="05994730"/>
    <w:rsid w:val="059C7058"/>
    <w:rsid w:val="059D0DCC"/>
    <w:rsid w:val="05A34C7D"/>
    <w:rsid w:val="05A4072B"/>
    <w:rsid w:val="05A52B56"/>
    <w:rsid w:val="05A66373"/>
    <w:rsid w:val="05B13918"/>
    <w:rsid w:val="05B7480A"/>
    <w:rsid w:val="05BC351A"/>
    <w:rsid w:val="05C07BA6"/>
    <w:rsid w:val="05C5601A"/>
    <w:rsid w:val="05C66CFE"/>
    <w:rsid w:val="05D561DA"/>
    <w:rsid w:val="05D60E01"/>
    <w:rsid w:val="05D71877"/>
    <w:rsid w:val="05D92701"/>
    <w:rsid w:val="05EC7AC4"/>
    <w:rsid w:val="05F2736F"/>
    <w:rsid w:val="05F84CB5"/>
    <w:rsid w:val="060471A6"/>
    <w:rsid w:val="060F5578"/>
    <w:rsid w:val="061178F4"/>
    <w:rsid w:val="0619678E"/>
    <w:rsid w:val="06210E90"/>
    <w:rsid w:val="06237546"/>
    <w:rsid w:val="06247613"/>
    <w:rsid w:val="06247FCB"/>
    <w:rsid w:val="062509E9"/>
    <w:rsid w:val="0625397B"/>
    <w:rsid w:val="06296351"/>
    <w:rsid w:val="06326464"/>
    <w:rsid w:val="0637367A"/>
    <w:rsid w:val="063C742D"/>
    <w:rsid w:val="06440A46"/>
    <w:rsid w:val="06495BE4"/>
    <w:rsid w:val="064B263C"/>
    <w:rsid w:val="064F4318"/>
    <w:rsid w:val="0654452D"/>
    <w:rsid w:val="06683F90"/>
    <w:rsid w:val="066B573A"/>
    <w:rsid w:val="06751F36"/>
    <w:rsid w:val="06795624"/>
    <w:rsid w:val="068A729F"/>
    <w:rsid w:val="068D43EA"/>
    <w:rsid w:val="068E350E"/>
    <w:rsid w:val="06914029"/>
    <w:rsid w:val="06915C39"/>
    <w:rsid w:val="06941646"/>
    <w:rsid w:val="06A00F45"/>
    <w:rsid w:val="06A64010"/>
    <w:rsid w:val="06B114E9"/>
    <w:rsid w:val="06B57482"/>
    <w:rsid w:val="06C51603"/>
    <w:rsid w:val="06C670A8"/>
    <w:rsid w:val="06C913C6"/>
    <w:rsid w:val="06D17F81"/>
    <w:rsid w:val="06E55744"/>
    <w:rsid w:val="06ED22E9"/>
    <w:rsid w:val="06ED59AB"/>
    <w:rsid w:val="06F24972"/>
    <w:rsid w:val="06F5637C"/>
    <w:rsid w:val="06F63A05"/>
    <w:rsid w:val="06FB5BEA"/>
    <w:rsid w:val="06FB6328"/>
    <w:rsid w:val="06FD6F5A"/>
    <w:rsid w:val="06FF39E6"/>
    <w:rsid w:val="0702488D"/>
    <w:rsid w:val="07050E9A"/>
    <w:rsid w:val="070A7C85"/>
    <w:rsid w:val="0713372E"/>
    <w:rsid w:val="07136744"/>
    <w:rsid w:val="07136E57"/>
    <w:rsid w:val="07155698"/>
    <w:rsid w:val="071D7C41"/>
    <w:rsid w:val="07455AC0"/>
    <w:rsid w:val="0746042E"/>
    <w:rsid w:val="074D0ACB"/>
    <w:rsid w:val="07507F25"/>
    <w:rsid w:val="075B3CA9"/>
    <w:rsid w:val="075E7DA5"/>
    <w:rsid w:val="07633D59"/>
    <w:rsid w:val="07656A09"/>
    <w:rsid w:val="07677110"/>
    <w:rsid w:val="076E6193"/>
    <w:rsid w:val="077D78AE"/>
    <w:rsid w:val="079040AE"/>
    <w:rsid w:val="07984B9F"/>
    <w:rsid w:val="07A56326"/>
    <w:rsid w:val="07A57116"/>
    <w:rsid w:val="07A62265"/>
    <w:rsid w:val="07B25005"/>
    <w:rsid w:val="07BB4BC8"/>
    <w:rsid w:val="07C10DEF"/>
    <w:rsid w:val="07C44F01"/>
    <w:rsid w:val="07D03FAF"/>
    <w:rsid w:val="07D742D4"/>
    <w:rsid w:val="07D9391A"/>
    <w:rsid w:val="07D95D3E"/>
    <w:rsid w:val="07E76CDC"/>
    <w:rsid w:val="07EA56E7"/>
    <w:rsid w:val="07EB12A0"/>
    <w:rsid w:val="07EF3C99"/>
    <w:rsid w:val="07F27638"/>
    <w:rsid w:val="07F419D6"/>
    <w:rsid w:val="07F77B97"/>
    <w:rsid w:val="07FA790F"/>
    <w:rsid w:val="07FC12FC"/>
    <w:rsid w:val="07FE549A"/>
    <w:rsid w:val="08032138"/>
    <w:rsid w:val="080C259C"/>
    <w:rsid w:val="080C5D78"/>
    <w:rsid w:val="081E6D03"/>
    <w:rsid w:val="082549C0"/>
    <w:rsid w:val="08284C95"/>
    <w:rsid w:val="08287FB4"/>
    <w:rsid w:val="083927F2"/>
    <w:rsid w:val="083948C1"/>
    <w:rsid w:val="083A63CB"/>
    <w:rsid w:val="083E2CC9"/>
    <w:rsid w:val="084A0F9B"/>
    <w:rsid w:val="084A61B3"/>
    <w:rsid w:val="086037D3"/>
    <w:rsid w:val="08665230"/>
    <w:rsid w:val="086B4787"/>
    <w:rsid w:val="086E7719"/>
    <w:rsid w:val="08714199"/>
    <w:rsid w:val="087671F0"/>
    <w:rsid w:val="08830549"/>
    <w:rsid w:val="08846250"/>
    <w:rsid w:val="088B0A0F"/>
    <w:rsid w:val="088B3695"/>
    <w:rsid w:val="088D4F7A"/>
    <w:rsid w:val="08932616"/>
    <w:rsid w:val="08952F2E"/>
    <w:rsid w:val="089A056A"/>
    <w:rsid w:val="089B0925"/>
    <w:rsid w:val="089E1D6F"/>
    <w:rsid w:val="08A52F21"/>
    <w:rsid w:val="08A81137"/>
    <w:rsid w:val="08B0455B"/>
    <w:rsid w:val="08B96FD1"/>
    <w:rsid w:val="08C03572"/>
    <w:rsid w:val="08C273DC"/>
    <w:rsid w:val="08CA05FD"/>
    <w:rsid w:val="08CB609F"/>
    <w:rsid w:val="08D27BF6"/>
    <w:rsid w:val="08E5218B"/>
    <w:rsid w:val="08E60C94"/>
    <w:rsid w:val="08EA0C11"/>
    <w:rsid w:val="08F1760E"/>
    <w:rsid w:val="08F40FA6"/>
    <w:rsid w:val="08FB28D6"/>
    <w:rsid w:val="090F0BF1"/>
    <w:rsid w:val="0917029D"/>
    <w:rsid w:val="091C599B"/>
    <w:rsid w:val="092007AC"/>
    <w:rsid w:val="09224D8F"/>
    <w:rsid w:val="092330E0"/>
    <w:rsid w:val="0925477F"/>
    <w:rsid w:val="092D1BB8"/>
    <w:rsid w:val="092F6AFE"/>
    <w:rsid w:val="09320FB5"/>
    <w:rsid w:val="09331D2D"/>
    <w:rsid w:val="093341BD"/>
    <w:rsid w:val="093739D1"/>
    <w:rsid w:val="093B5A12"/>
    <w:rsid w:val="093D5F0C"/>
    <w:rsid w:val="095465FE"/>
    <w:rsid w:val="095944BF"/>
    <w:rsid w:val="09597B04"/>
    <w:rsid w:val="0960056C"/>
    <w:rsid w:val="096C6C46"/>
    <w:rsid w:val="096D6BA1"/>
    <w:rsid w:val="0970066A"/>
    <w:rsid w:val="098D2EB2"/>
    <w:rsid w:val="09917D73"/>
    <w:rsid w:val="09A631F6"/>
    <w:rsid w:val="09AC43EE"/>
    <w:rsid w:val="09B06A7D"/>
    <w:rsid w:val="09B13C74"/>
    <w:rsid w:val="09B40FB4"/>
    <w:rsid w:val="09B9641B"/>
    <w:rsid w:val="09C63B7D"/>
    <w:rsid w:val="09DC0410"/>
    <w:rsid w:val="09DF3FB6"/>
    <w:rsid w:val="09E9366A"/>
    <w:rsid w:val="09EF6120"/>
    <w:rsid w:val="09FB51AF"/>
    <w:rsid w:val="09FC691A"/>
    <w:rsid w:val="09FF6E61"/>
    <w:rsid w:val="0A0E5A6D"/>
    <w:rsid w:val="0A1D31DE"/>
    <w:rsid w:val="0A204719"/>
    <w:rsid w:val="0A211BAD"/>
    <w:rsid w:val="0A250BAC"/>
    <w:rsid w:val="0A3C3BD7"/>
    <w:rsid w:val="0A4F3643"/>
    <w:rsid w:val="0A570677"/>
    <w:rsid w:val="0A5715D9"/>
    <w:rsid w:val="0A5E4838"/>
    <w:rsid w:val="0A620FC9"/>
    <w:rsid w:val="0A7116F6"/>
    <w:rsid w:val="0A782910"/>
    <w:rsid w:val="0A7A5ECF"/>
    <w:rsid w:val="0A7B00FA"/>
    <w:rsid w:val="0A8008E1"/>
    <w:rsid w:val="0A880CE4"/>
    <w:rsid w:val="0A9F5AA3"/>
    <w:rsid w:val="0AA40BD4"/>
    <w:rsid w:val="0AA51C5E"/>
    <w:rsid w:val="0AA5303A"/>
    <w:rsid w:val="0AB14A71"/>
    <w:rsid w:val="0AC04A8A"/>
    <w:rsid w:val="0AC321EE"/>
    <w:rsid w:val="0AC601BD"/>
    <w:rsid w:val="0AC732DE"/>
    <w:rsid w:val="0ACD4604"/>
    <w:rsid w:val="0AD20000"/>
    <w:rsid w:val="0AD2072D"/>
    <w:rsid w:val="0AD82858"/>
    <w:rsid w:val="0ADE554D"/>
    <w:rsid w:val="0AEA52A2"/>
    <w:rsid w:val="0AEE09D3"/>
    <w:rsid w:val="0AF70156"/>
    <w:rsid w:val="0AFC54D9"/>
    <w:rsid w:val="0B0E5743"/>
    <w:rsid w:val="0B215037"/>
    <w:rsid w:val="0B2A7363"/>
    <w:rsid w:val="0B303411"/>
    <w:rsid w:val="0B306BDB"/>
    <w:rsid w:val="0B3B46C7"/>
    <w:rsid w:val="0B3E0FC5"/>
    <w:rsid w:val="0B477723"/>
    <w:rsid w:val="0B4B77A4"/>
    <w:rsid w:val="0B5233A1"/>
    <w:rsid w:val="0B571F34"/>
    <w:rsid w:val="0B5727D8"/>
    <w:rsid w:val="0B586D3C"/>
    <w:rsid w:val="0B592B8D"/>
    <w:rsid w:val="0B5C6DF4"/>
    <w:rsid w:val="0B6B23F0"/>
    <w:rsid w:val="0B6E29A5"/>
    <w:rsid w:val="0B7F51DF"/>
    <w:rsid w:val="0B840A57"/>
    <w:rsid w:val="0B8C64D5"/>
    <w:rsid w:val="0B9A48A9"/>
    <w:rsid w:val="0BA64C51"/>
    <w:rsid w:val="0BA760D0"/>
    <w:rsid w:val="0BA96727"/>
    <w:rsid w:val="0BB172AF"/>
    <w:rsid w:val="0BB47B20"/>
    <w:rsid w:val="0BB5246C"/>
    <w:rsid w:val="0BBA10E0"/>
    <w:rsid w:val="0BC560B7"/>
    <w:rsid w:val="0BD067E6"/>
    <w:rsid w:val="0BD2000D"/>
    <w:rsid w:val="0BD72F0C"/>
    <w:rsid w:val="0BDC5D3C"/>
    <w:rsid w:val="0BE05230"/>
    <w:rsid w:val="0BF53982"/>
    <w:rsid w:val="0BFD01EB"/>
    <w:rsid w:val="0C037046"/>
    <w:rsid w:val="0C086231"/>
    <w:rsid w:val="0C145CE4"/>
    <w:rsid w:val="0C171478"/>
    <w:rsid w:val="0C297BC3"/>
    <w:rsid w:val="0C324EA6"/>
    <w:rsid w:val="0C340423"/>
    <w:rsid w:val="0C40688D"/>
    <w:rsid w:val="0C444B15"/>
    <w:rsid w:val="0C513FEB"/>
    <w:rsid w:val="0C5C7DBC"/>
    <w:rsid w:val="0C5E6115"/>
    <w:rsid w:val="0C656979"/>
    <w:rsid w:val="0C662B4A"/>
    <w:rsid w:val="0C691E54"/>
    <w:rsid w:val="0C6B289F"/>
    <w:rsid w:val="0C76664C"/>
    <w:rsid w:val="0C7D4443"/>
    <w:rsid w:val="0C80241F"/>
    <w:rsid w:val="0C804D22"/>
    <w:rsid w:val="0C8161D2"/>
    <w:rsid w:val="0C964645"/>
    <w:rsid w:val="0C9C4F63"/>
    <w:rsid w:val="0C9F3B5A"/>
    <w:rsid w:val="0CAC5A8E"/>
    <w:rsid w:val="0CB93BD3"/>
    <w:rsid w:val="0CC97B24"/>
    <w:rsid w:val="0CD2030D"/>
    <w:rsid w:val="0CD90F45"/>
    <w:rsid w:val="0CD9757D"/>
    <w:rsid w:val="0CDE1CF4"/>
    <w:rsid w:val="0CE12009"/>
    <w:rsid w:val="0CE33763"/>
    <w:rsid w:val="0CE41ED8"/>
    <w:rsid w:val="0CE527A4"/>
    <w:rsid w:val="0CEA4585"/>
    <w:rsid w:val="0CEA4DC7"/>
    <w:rsid w:val="0CF001EA"/>
    <w:rsid w:val="0CF30A60"/>
    <w:rsid w:val="0CF931F6"/>
    <w:rsid w:val="0D07371E"/>
    <w:rsid w:val="0D07577C"/>
    <w:rsid w:val="0D205AA4"/>
    <w:rsid w:val="0D2C456C"/>
    <w:rsid w:val="0D3668A7"/>
    <w:rsid w:val="0D392327"/>
    <w:rsid w:val="0D3E0AB0"/>
    <w:rsid w:val="0D4618C6"/>
    <w:rsid w:val="0D465059"/>
    <w:rsid w:val="0D48448C"/>
    <w:rsid w:val="0D4C7ADA"/>
    <w:rsid w:val="0D544C2F"/>
    <w:rsid w:val="0D6432E6"/>
    <w:rsid w:val="0D6A04F7"/>
    <w:rsid w:val="0D7728AF"/>
    <w:rsid w:val="0D89604F"/>
    <w:rsid w:val="0D9879D1"/>
    <w:rsid w:val="0DA21B4A"/>
    <w:rsid w:val="0DA40C88"/>
    <w:rsid w:val="0DAB15E4"/>
    <w:rsid w:val="0DB14954"/>
    <w:rsid w:val="0DB514C0"/>
    <w:rsid w:val="0DBD165B"/>
    <w:rsid w:val="0DBF248C"/>
    <w:rsid w:val="0DC71864"/>
    <w:rsid w:val="0DC76181"/>
    <w:rsid w:val="0DCD36B6"/>
    <w:rsid w:val="0DCF23BA"/>
    <w:rsid w:val="0DDB0986"/>
    <w:rsid w:val="0DDD06BB"/>
    <w:rsid w:val="0DE17245"/>
    <w:rsid w:val="0DE37F8F"/>
    <w:rsid w:val="0DE722A4"/>
    <w:rsid w:val="0DEE4374"/>
    <w:rsid w:val="0DEF3C94"/>
    <w:rsid w:val="0DF52AAA"/>
    <w:rsid w:val="0DF86DCB"/>
    <w:rsid w:val="0DFB1953"/>
    <w:rsid w:val="0DFF2D63"/>
    <w:rsid w:val="0DFF2FF0"/>
    <w:rsid w:val="0E0C2EEB"/>
    <w:rsid w:val="0E0E08B7"/>
    <w:rsid w:val="0E143ECF"/>
    <w:rsid w:val="0E15089B"/>
    <w:rsid w:val="0E1B51E4"/>
    <w:rsid w:val="0E282319"/>
    <w:rsid w:val="0E2C2808"/>
    <w:rsid w:val="0E385FEC"/>
    <w:rsid w:val="0E3A4805"/>
    <w:rsid w:val="0E406E3A"/>
    <w:rsid w:val="0E48052A"/>
    <w:rsid w:val="0E487448"/>
    <w:rsid w:val="0E4A6F1D"/>
    <w:rsid w:val="0E5B7BCB"/>
    <w:rsid w:val="0E650473"/>
    <w:rsid w:val="0E692B07"/>
    <w:rsid w:val="0E770C07"/>
    <w:rsid w:val="0E813F40"/>
    <w:rsid w:val="0E820509"/>
    <w:rsid w:val="0E85190C"/>
    <w:rsid w:val="0E884A31"/>
    <w:rsid w:val="0E896FFE"/>
    <w:rsid w:val="0E9002E5"/>
    <w:rsid w:val="0E9C5605"/>
    <w:rsid w:val="0E9E4DC0"/>
    <w:rsid w:val="0EA933A2"/>
    <w:rsid w:val="0EAF6F74"/>
    <w:rsid w:val="0EBB3ECC"/>
    <w:rsid w:val="0EC8780D"/>
    <w:rsid w:val="0ED56F71"/>
    <w:rsid w:val="0ED90CFA"/>
    <w:rsid w:val="0EDA5675"/>
    <w:rsid w:val="0EEA3D8E"/>
    <w:rsid w:val="0EF24883"/>
    <w:rsid w:val="0EF408C9"/>
    <w:rsid w:val="0F067765"/>
    <w:rsid w:val="0F09758C"/>
    <w:rsid w:val="0F1C36D3"/>
    <w:rsid w:val="0F237C9A"/>
    <w:rsid w:val="0F343D83"/>
    <w:rsid w:val="0F3833F6"/>
    <w:rsid w:val="0F411FE7"/>
    <w:rsid w:val="0F4E759F"/>
    <w:rsid w:val="0F503655"/>
    <w:rsid w:val="0F5066B3"/>
    <w:rsid w:val="0F566D59"/>
    <w:rsid w:val="0F5C3DBD"/>
    <w:rsid w:val="0F5F0873"/>
    <w:rsid w:val="0F6064A8"/>
    <w:rsid w:val="0F632D68"/>
    <w:rsid w:val="0F707301"/>
    <w:rsid w:val="0F731EEA"/>
    <w:rsid w:val="0F752C30"/>
    <w:rsid w:val="0F821523"/>
    <w:rsid w:val="0F827398"/>
    <w:rsid w:val="0F8B497D"/>
    <w:rsid w:val="0F8C27C0"/>
    <w:rsid w:val="0F8E7B3B"/>
    <w:rsid w:val="0F9261BA"/>
    <w:rsid w:val="0F934178"/>
    <w:rsid w:val="0F9421BF"/>
    <w:rsid w:val="0F972A29"/>
    <w:rsid w:val="0F997E52"/>
    <w:rsid w:val="0FA1452A"/>
    <w:rsid w:val="0FA153EF"/>
    <w:rsid w:val="0FA15CCC"/>
    <w:rsid w:val="0FAB7D54"/>
    <w:rsid w:val="0FAD2C02"/>
    <w:rsid w:val="0FB70965"/>
    <w:rsid w:val="0FBA3AFD"/>
    <w:rsid w:val="0FBD61C4"/>
    <w:rsid w:val="0FC57A5F"/>
    <w:rsid w:val="0FCB1C3D"/>
    <w:rsid w:val="0FD6699C"/>
    <w:rsid w:val="0FD933F6"/>
    <w:rsid w:val="0FE455B5"/>
    <w:rsid w:val="0FE61790"/>
    <w:rsid w:val="0FF63D67"/>
    <w:rsid w:val="100B79BC"/>
    <w:rsid w:val="10267450"/>
    <w:rsid w:val="10281CAB"/>
    <w:rsid w:val="102B762A"/>
    <w:rsid w:val="103C1939"/>
    <w:rsid w:val="103C3F07"/>
    <w:rsid w:val="1045085E"/>
    <w:rsid w:val="10464D9F"/>
    <w:rsid w:val="104F1549"/>
    <w:rsid w:val="105F59D9"/>
    <w:rsid w:val="106B16E5"/>
    <w:rsid w:val="106D2D93"/>
    <w:rsid w:val="108037BD"/>
    <w:rsid w:val="10805D57"/>
    <w:rsid w:val="108E7CFE"/>
    <w:rsid w:val="108F770C"/>
    <w:rsid w:val="109263C4"/>
    <w:rsid w:val="10A61A8E"/>
    <w:rsid w:val="10A66BB5"/>
    <w:rsid w:val="10AF0D25"/>
    <w:rsid w:val="10B70C51"/>
    <w:rsid w:val="10BF066C"/>
    <w:rsid w:val="10C36F86"/>
    <w:rsid w:val="10CA1370"/>
    <w:rsid w:val="10CE7D95"/>
    <w:rsid w:val="10CF2502"/>
    <w:rsid w:val="10DD5695"/>
    <w:rsid w:val="10DE628A"/>
    <w:rsid w:val="10F63A48"/>
    <w:rsid w:val="10FC030B"/>
    <w:rsid w:val="110C64FD"/>
    <w:rsid w:val="11110886"/>
    <w:rsid w:val="11156B5F"/>
    <w:rsid w:val="112213FC"/>
    <w:rsid w:val="11276336"/>
    <w:rsid w:val="112A0E5B"/>
    <w:rsid w:val="112C5325"/>
    <w:rsid w:val="112F1AE5"/>
    <w:rsid w:val="113D0BD7"/>
    <w:rsid w:val="11415019"/>
    <w:rsid w:val="114657CA"/>
    <w:rsid w:val="11471DEC"/>
    <w:rsid w:val="114750C4"/>
    <w:rsid w:val="114F2A8D"/>
    <w:rsid w:val="115D0895"/>
    <w:rsid w:val="115E6E37"/>
    <w:rsid w:val="11644DE0"/>
    <w:rsid w:val="11647640"/>
    <w:rsid w:val="11677ADC"/>
    <w:rsid w:val="11711D81"/>
    <w:rsid w:val="11736D7F"/>
    <w:rsid w:val="11744F0C"/>
    <w:rsid w:val="1184410A"/>
    <w:rsid w:val="118603A6"/>
    <w:rsid w:val="119E7383"/>
    <w:rsid w:val="11A855FC"/>
    <w:rsid w:val="11B036C7"/>
    <w:rsid w:val="11B51ABF"/>
    <w:rsid w:val="11C63C86"/>
    <w:rsid w:val="11DF7B3A"/>
    <w:rsid w:val="11EA25D5"/>
    <w:rsid w:val="11EC237A"/>
    <w:rsid w:val="11EE6DCA"/>
    <w:rsid w:val="11EF0378"/>
    <w:rsid w:val="11F16231"/>
    <w:rsid w:val="11F702EF"/>
    <w:rsid w:val="11F86AFE"/>
    <w:rsid w:val="1206407A"/>
    <w:rsid w:val="120A0329"/>
    <w:rsid w:val="12111A70"/>
    <w:rsid w:val="12174AFC"/>
    <w:rsid w:val="12181E69"/>
    <w:rsid w:val="122B667F"/>
    <w:rsid w:val="123000B6"/>
    <w:rsid w:val="12307737"/>
    <w:rsid w:val="123B714B"/>
    <w:rsid w:val="123D1C01"/>
    <w:rsid w:val="123F2DB3"/>
    <w:rsid w:val="12402B29"/>
    <w:rsid w:val="125646B0"/>
    <w:rsid w:val="12591276"/>
    <w:rsid w:val="12595475"/>
    <w:rsid w:val="126C6635"/>
    <w:rsid w:val="127F4B41"/>
    <w:rsid w:val="128240B1"/>
    <w:rsid w:val="12891291"/>
    <w:rsid w:val="12905F0B"/>
    <w:rsid w:val="12A01EC8"/>
    <w:rsid w:val="12A04206"/>
    <w:rsid w:val="12A85EC5"/>
    <w:rsid w:val="12B12B5B"/>
    <w:rsid w:val="12B322E9"/>
    <w:rsid w:val="12BB2356"/>
    <w:rsid w:val="12C44259"/>
    <w:rsid w:val="12CB752C"/>
    <w:rsid w:val="12CC272B"/>
    <w:rsid w:val="12D160F6"/>
    <w:rsid w:val="12D54A73"/>
    <w:rsid w:val="12DA4151"/>
    <w:rsid w:val="12DE5AA3"/>
    <w:rsid w:val="12EC16B3"/>
    <w:rsid w:val="12EE3831"/>
    <w:rsid w:val="12EF39F1"/>
    <w:rsid w:val="12F03642"/>
    <w:rsid w:val="12FC3DC2"/>
    <w:rsid w:val="13077776"/>
    <w:rsid w:val="13096C1B"/>
    <w:rsid w:val="130B5931"/>
    <w:rsid w:val="130D399B"/>
    <w:rsid w:val="130D76CC"/>
    <w:rsid w:val="130F3147"/>
    <w:rsid w:val="13183F67"/>
    <w:rsid w:val="13220F40"/>
    <w:rsid w:val="132D76EB"/>
    <w:rsid w:val="13362A82"/>
    <w:rsid w:val="13421F12"/>
    <w:rsid w:val="134314C8"/>
    <w:rsid w:val="13445761"/>
    <w:rsid w:val="134B3396"/>
    <w:rsid w:val="134C3392"/>
    <w:rsid w:val="13650248"/>
    <w:rsid w:val="13696812"/>
    <w:rsid w:val="136B2BD9"/>
    <w:rsid w:val="13702E67"/>
    <w:rsid w:val="13755F24"/>
    <w:rsid w:val="137778F1"/>
    <w:rsid w:val="13926679"/>
    <w:rsid w:val="139B7900"/>
    <w:rsid w:val="139E5CAA"/>
    <w:rsid w:val="13A36D4D"/>
    <w:rsid w:val="13A814E7"/>
    <w:rsid w:val="13A82A38"/>
    <w:rsid w:val="13AF733F"/>
    <w:rsid w:val="13BE37A7"/>
    <w:rsid w:val="13BF1E66"/>
    <w:rsid w:val="13CC3968"/>
    <w:rsid w:val="13D64B78"/>
    <w:rsid w:val="13D84CF0"/>
    <w:rsid w:val="13DD428B"/>
    <w:rsid w:val="13EB4D36"/>
    <w:rsid w:val="13F22157"/>
    <w:rsid w:val="13F40833"/>
    <w:rsid w:val="13F56704"/>
    <w:rsid w:val="13FC25C4"/>
    <w:rsid w:val="14026606"/>
    <w:rsid w:val="14041B5B"/>
    <w:rsid w:val="14127299"/>
    <w:rsid w:val="1413722A"/>
    <w:rsid w:val="141E453A"/>
    <w:rsid w:val="141F4C30"/>
    <w:rsid w:val="141F5AFE"/>
    <w:rsid w:val="142719F6"/>
    <w:rsid w:val="142A5B02"/>
    <w:rsid w:val="142F0421"/>
    <w:rsid w:val="14393A02"/>
    <w:rsid w:val="143C4552"/>
    <w:rsid w:val="143E42F5"/>
    <w:rsid w:val="143F10C7"/>
    <w:rsid w:val="14627592"/>
    <w:rsid w:val="146B05E1"/>
    <w:rsid w:val="146B31C5"/>
    <w:rsid w:val="146B5294"/>
    <w:rsid w:val="14853944"/>
    <w:rsid w:val="148655F5"/>
    <w:rsid w:val="148B195C"/>
    <w:rsid w:val="148B5155"/>
    <w:rsid w:val="148C1B36"/>
    <w:rsid w:val="14901548"/>
    <w:rsid w:val="14B15D22"/>
    <w:rsid w:val="14B73901"/>
    <w:rsid w:val="14B97A92"/>
    <w:rsid w:val="14C655E5"/>
    <w:rsid w:val="14C67F41"/>
    <w:rsid w:val="14C861FB"/>
    <w:rsid w:val="14CE662F"/>
    <w:rsid w:val="14D74228"/>
    <w:rsid w:val="14DC30F3"/>
    <w:rsid w:val="14E3795C"/>
    <w:rsid w:val="14E845CC"/>
    <w:rsid w:val="14EE0AB5"/>
    <w:rsid w:val="14EF601F"/>
    <w:rsid w:val="14F33418"/>
    <w:rsid w:val="14FA5E80"/>
    <w:rsid w:val="14FD39F0"/>
    <w:rsid w:val="14FF23E5"/>
    <w:rsid w:val="14FF3AAD"/>
    <w:rsid w:val="14FF6E26"/>
    <w:rsid w:val="150022D1"/>
    <w:rsid w:val="150032D5"/>
    <w:rsid w:val="15050672"/>
    <w:rsid w:val="15074E61"/>
    <w:rsid w:val="150D4E1E"/>
    <w:rsid w:val="150F1ED6"/>
    <w:rsid w:val="15142668"/>
    <w:rsid w:val="151A1234"/>
    <w:rsid w:val="15243DAC"/>
    <w:rsid w:val="152848B8"/>
    <w:rsid w:val="15286794"/>
    <w:rsid w:val="152C765F"/>
    <w:rsid w:val="15401471"/>
    <w:rsid w:val="15401D90"/>
    <w:rsid w:val="1543214C"/>
    <w:rsid w:val="15461696"/>
    <w:rsid w:val="155F033A"/>
    <w:rsid w:val="156E03F6"/>
    <w:rsid w:val="157924C7"/>
    <w:rsid w:val="157B6D11"/>
    <w:rsid w:val="157F44A7"/>
    <w:rsid w:val="15831A68"/>
    <w:rsid w:val="158E7CA3"/>
    <w:rsid w:val="158F7009"/>
    <w:rsid w:val="1590286A"/>
    <w:rsid w:val="15907E04"/>
    <w:rsid w:val="159B2DD6"/>
    <w:rsid w:val="159D726A"/>
    <w:rsid w:val="15A636C4"/>
    <w:rsid w:val="15AC5474"/>
    <w:rsid w:val="15BC38AE"/>
    <w:rsid w:val="15C51ED2"/>
    <w:rsid w:val="15DC7DEF"/>
    <w:rsid w:val="15EF7E12"/>
    <w:rsid w:val="15F20A86"/>
    <w:rsid w:val="1603237C"/>
    <w:rsid w:val="1607459A"/>
    <w:rsid w:val="160D3373"/>
    <w:rsid w:val="160E7294"/>
    <w:rsid w:val="161505EC"/>
    <w:rsid w:val="16160015"/>
    <w:rsid w:val="161C2BC7"/>
    <w:rsid w:val="162F2E73"/>
    <w:rsid w:val="163367B4"/>
    <w:rsid w:val="16426B8B"/>
    <w:rsid w:val="1644668F"/>
    <w:rsid w:val="164E24A7"/>
    <w:rsid w:val="16526B7D"/>
    <w:rsid w:val="165811A6"/>
    <w:rsid w:val="165D528E"/>
    <w:rsid w:val="166313A7"/>
    <w:rsid w:val="16661909"/>
    <w:rsid w:val="167006B3"/>
    <w:rsid w:val="16765CF9"/>
    <w:rsid w:val="167E359C"/>
    <w:rsid w:val="16844690"/>
    <w:rsid w:val="16886F66"/>
    <w:rsid w:val="168B086F"/>
    <w:rsid w:val="168B5CCA"/>
    <w:rsid w:val="168B7056"/>
    <w:rsid w:val="16952D61"/>
    <w:rsid w:val="16961D80"/>
    <w:rsid w:val="169E43BB"/>
    <w:rsid w:val="16A1248C"/>
    <w:rsid w:val="16A71D6A"/>
    <w:rsid w:val="16B11B2C"/>
    <w:rsid w:val="16C827F7"/>
    <w:rsid w:val="16CE431A"/>
    <w:rsid w:val="16D30FAE"/>
    <w:rsid w:val="16D37FC1"/>
    <w:rsid w:val="16D436D3"/>
    <w:rsid w:val="16D55A26"/>
    <w:rsid w:val="16DF1B6A"/>
    <w:rsid w:val="16ED68A2"/>
    <w:rsid w:val="16F1047C"/>
    <w:rsid w:val="16F27B2F"/>
    <w:rsid w:val="16F34581"/>
    <w:rsid w:val="16F40E81"/>
    <w:rsid w:val="17077690"/>
    <w:rsid w:val="171B0D40"/>
    <w:rsid w:val="17214FE1"/>
    <w:rsid w:val="172748DC"/>
    <w:rsid w:val="172C190E"/>
    <w:rsid w:val="17387581"/>
    <w:rsid w:val="173A60A2"/>
    <w:rsid w:val="174B3A0A"/>
    <w:rsid w:val="174C0B25"/>
    <w:rsid w:val="174F7754"/>
    <w:rsid w:val="175139B1"/>
    <w:rsid w:val="1759184B"/>
    <w:rsid w:val="175E7109"/>
    <w:rsid w:val="176D2223"/>
    <w:rsid w:val="17733879"/>
    <w:rsid w:val="177A4E24"/>
    <w:rsid w:val="17830166"/>
    <w:rsid w:val="17934723"/>
    <w:rsid w:val="179A1BF1"/>
    <w:rsid w:val="17A40D65"/>
    <w:rsid w:val="17A54224"/>
    <w:rsid w:val="17A55683"/>
    <w:rsid w:val="17B152CC"/>
    <w:rsid w:val="17BA7B5D"/>
    <w:rsid w:val="17BE238F"/>
    <w:rsid w:val="17C65114"/>
    <w:rsid w:val="17D65AF0"/>
    <w:rsid w:val="17D9737E"/>
    <w:rsid w:val="17DE141E"/>
    <w:rsid w:val="17DE2B6B"/>
    <w:rsid w:val="17DE2C4B"/>
    <w:rsid w:val="17DF67A4"/>
    <w:rsid w:val="17F62CAF"/>
    <w:rsid w:val="180A5128"/>
    <w:rsid w:val="181227BC"/>
    <w:rsid w:val="1812774B"/>
    <w:rsid w:val="18144B2E"/>
    <w:rsid w:val="181C5707"/>
    <w:rsid w:val="18271570"/>
    <w:rsid w:val="182A77A3"/>
    <w:rsid w:val="18301DAA"/>
    <w:rsid w:val="1830785F"/>
    <w:rsid w:val="183C24BE"/>
    <w:rsid w:val="18406503"/>
    <w:rsid w:val="18415776"/>
    <w:rsid w:val="18457E93"/>
    <w:rsid w:val="184E02D1"/>
    <w:rsid w:val="184E4896"/>
    <w:rsid w:val="18560CAD"/>
    <w:rsid w:val="18656B83"/>
    <w:rsid w:val="187545CF"/>
    <w:rsid w:val="187A16E0"/>
    <w:rsid w:val="187D0D0A"/>
    <w:rsid w:val="1881187D"/>
    <w:rsid w:val="188141D8"/>
    <w:rsid w:val="188327CB"/>
    <w:rsid w:val="18836D5B"/>
    <w:rsid w:val="188B6184"/>
    <w:rsid w:val="188D673B"/>
    <w:rsid w:val="18A31B7F"/>
    <w:rsid w:val="18B178EE"/>
    <w:rsid w:val="18B26819"/>
    <w:rsid w:val="18B57A11"/>
    <w:rsid w:val="18B83042"/>
    <w:rsid w:val="18BA30F7"/>
    <w:rsid w:val="18C120BC"/>
    <w:rsid w:val="18C1482D"/>
    <w:rsid w:val="18C33C02"/>
    <w:rsid w:val="18C86C1A"/>
    <w:rsid w:val="18DD2092"/>
    <w:rsid w:val="18E4078D"/>
    <w:rsid w:val="18EA7137"/>
    <w:rsid w:val="18EC1DA5"/>
    <w:rsid w:val="18EF4C22"/>
    <w:rsid w:val="18F009F7"/>
    <w:rsid w:val="18F53D88"/>
    <w:rsid w:val="18FC2B99"/>
    <w:rsid w:val="18FC42BB"/>
    <w:rsid w:val="19076E72"/>
    <w:rsid w:val="19077D95"/>
    <w:rsid w:val="190F6C58"/>
    <w:rsid w:val="19161B88"/>
    <w:rsid w:val="1925244E"/>
    <w:rsid w:val="19304F5E"/>
    <w:rsid w:val="193D5B8D"/>
    <w:rsid w:val="194F1647"/>
    <w:rsid w:val="19563B17"/>
    <w:rsid w:val="19587032"/>
    <w:rsid w:val="195A3EF5"/>
    <w:rsid w:val="196B1356"/>
    <w:rsid w:val="1974743A"/>
    <w:rsid w:val="19757E85"/>
    <w:rsid w:val="197B0865"/>
    <w:rsid w:val="19837AFE"/>
    <w:rsid w:val="19850A4A"/>
    <w:rsid w:val="19875DC6"/>
    <w:rsid w:val="19884618"/>
    <w:rsid w:val="199645E8"/>
    <w:rsid w:val="1998232D"/>
    <w:rsid w:val="199A2DDB"/>
    <w:rsid w:val="19A606F4"/>
    <w:rsid w:val="19AB494A"/>
    <w:rsid w:val="19B50EB0"/>
    <w:rsid w:val="19C2050D"/>
    <w:rsid w:val="19C50385"/>
    <w:rsid w:val="19D42DBF"/>
    <w:rsid w:val="19E44EFF"/>
    <w:rsid w:val="19EB0279"/>
    <w:rsid w:val="19FA568C"/>
    <w:rsid w:val="19FC0C40"/>
    <w:rsid w:val="19FF2A68"/>
    <w:rsid w:val="19FF5D15"/>
    <w:rsid w:val="1A032EA4"/>
    <w:rsid w:val="1A167D11"/>
    <w:rsid w:val="1A18069A"/>
    <w:rsid w:val="1A1E5028"/>
    <w:rsid w:val="1A200EBD"/>
    <w:rsid w:val="1A2519F7"/>
    <w:rsid w:val="1A2A471B"/>
    <w:rsid w:val="1A2D14E2"/>
    <w:rsid w:val="1A2D2C6A"/>
    <w:rsid w:val="1A332F12"/>
    <w:rsid w:val="1A3A0BE6"/>
    <w:rsid w:val="1A3B7C41"/>
    <w:rsid w:val="1A437302"/>
    <w:rsid w:val="1A471FA2"/>
    <w:rsid w:val="1A4951D6"/>
    <w:rsid w:val="1A4A4C77"/>
    <w:rsid w:val="1A4B45A2"/>
    <w:rsid w:val="1A551D7A"/>
    <w:rsid w:val="1A5A09CC"/>
    <w:rsid w:val="1A673513"/>
    <w:rsid w:val="1A6B1D7F"/>
    <w:rsid w:val="1A785DD9"/>
    <w:rsid w:val="1A7C2A99"/>
    <w:rsid w:val="1A996C87"/>
    <w:rsid w:val="1A9A24A4"/>
    <w:rsid w:val="1A9C51D6"/>
    <w:rsid w:val="1AA51CB2"/>
    <w:rsid w:val="1AAA75F2"/>
    <w:rsid w:val="1AAD1A66"/>
    <w:rsid w:val="1AB07925"/>
    <w:rsid w:val="1ABD2AD2"/>
    <w:rsid w:val="1AC031C9"/>
    <w:rsid w:val="1AC24458"/>
    <w:rsid w:val="1AC33A4E"/>
    <w:rsid w:val="1AC84BC7"/>
    <w:rsid w:val="1AE156E8"/>
    <w:rsid w:val="1AE43D63"/>
    <w:rsid w:val="1AEA686B"/>
    <w:rsid w:val="1AEC05EF"/>
    <w:rsid w:val="1AEC4E4C"/>
    <w:rsid w:val="1AEF4F12"/>
    <w:rsid w:val="1AFE7E88"/>
    <w:rsid w:val="1B09577A"/>
    <w:rsid w:val="1B0C1569"/>
    <w:rsid w:val="1B1246E5"/>
    <w:rsid w:val="1B1F4230"/>
    <w:rsid w:val="1B2B6878"/>
    <w:rsid w:val="1B2E3648"/>
    <w:rsid w:val="1B320CED"/>
    <w:rsid w:val="1B375393"/>
    <w:rsid w:val="1B380C68"/>
    <w:rsid w:val="1B3C2633"/>
    <w:rsid w:val="1B4165D7"/>
    <w:rsid w:val="1B4668E5"/>
    <w:rsid w:val="1B572293"/>
    <w:rsid w:val="1B5B6097"/>
    <w:rsid w:val="1B5B71A3"/>
    <w:rsid w:val="1B5F0ECC"/>
    <w:rsid w:val="1B646C95"/>
    <w:rsid w:val="1B6522CB"/>
    <w:rsid w:val="1B762338"/>
    <w:rsid w:val="1B7D16D3"/>
    <w:rsid w:val="1B9C6A1D"/>
    <w:rsid w:val="1BA52C65"/>
    <w:rsid w:val="1BAC5BFB"/>
    <w:rsid w:val="1BAD5EA6"/>
    <w:rsid w:val="1BB61CE9"/>
    <w:rsid w:val="1BB97B0E"/>
    <w:rsid w:val="1BBB47ED"/>
    <w:rsid w:val="1BBF525A"/>
    <w:rsid w:val="1BD04F75"/>
    <w:rsid w:val="1BDA01A6"/>
    <w:rsid w:val="1BDA1F6C"/>
    <w:rsid w:val="1BDA3373"/>
    <w:rsid w:val="1BDF3A39"/>
    <w:rsid w:val="1BE345D8"/>
    <w:rsid w:val="1BED0201"/>
    <w:rsid w:val="1BFE40D3"/>
    <w:rsid w:val="1BFF6E19"/>
    <w:rsid w:val="1C0A2CDF"/>
    <w:rsid w:val="1C0C46AE"/>
    <w:rsid w:val="1C0E7294"/>
    <w:rsid w:val="1C1226D3"/>
    <w:rsid w:val="1C173CE1"/>
    <w:rsid w:val="1C19604A"/>
    <w:rsid w:val="1C1F0DEF"/>
    <w:rsid w:val="1C2A5F1F"/>
    <w:rsid w:val="1C311EC8"/>
    <w:rsid w:val="1C3712E6"/>
    <w:rsid w:val="1C393F7F"/>
    <w:rsid w:val="1C3D6B63"/>
    <w:rsid w:val="1C453B8A"/>
    <w:rsid w:val="1C4F4B73"/>
    <w:rsid w:val="1C554173"/>
    <w:rsid w:val="1C562F08"/>
    <w:rsid w:val="1C5D232B"/>
    <w:rsid w:val="1C765115"/>
    <w:rsid w:val="1C7D2676"/>
    <w:rsid w:val="1C856E3E"/>
    <w:rsid w:val="1C8706BA"/>
    <w:rsid w:val="1C887DE5"/>
    <w:rsid w:val="1C8D7615"/>
    <w:rsid w:val="1C937D88"/>
    <w:rsid w:val="1C946292"/>
    <w:rsid w:val="1C9A324E"/>
    <w:rsid w:val="1CA8792D"/>
    <w:rsid w:val="1CAE093E"/>
    <w:rsid w:val="1CB6203D"/>
    <w:rsid w:val="1CBC2F68"/>
    <w:rsid w:val="1CE11909"/>
    <w:rsid w:val="1CE90072"/>
    <w:rsid w:val="1CF51739"/>
    <w:rsid w:val="1D037DF0"/>
    <w:rsid w:val="1D077D85"/>
    <w:rsid w:val="1D136CD3"/>
    <w:rsid w:val="1D1A61C7"/>
    <w:rsid w:val="1D1D310C"/>
    <w:rsid w:val="1D255157"/>
    <w:rsid w:val="1D2B2847"/>
    <w:rsid w:val="1D2B4BDB"/>
    <w:rsid w:val="1D31038F"/>
    <w:rsid w:val="1D3645D7"/>
    <w:rsid w:val="1D513B72"/>
    <w:rsid w:val="1D530B32"/>
    <w:rsid w:val="1D543505"/>
    <w:rsid w:val="1D6D7C4C"/>
    <w:rsid w:val="1D6F2115"/>
    <w:rsid w:val="1D717800"/>
    <w:rsid w:val="1D722A11"/>
    <w:rsid w:val="1D7B731D"/>
    <w:rsid w:val="1D7C0017"/>
    <w:rsid w:val="1D7C70DB"/>
    <w:rsid w:val="1D941A1C"/>
    <w:rsid w:val="1DA56184"/>
    <w:rsid w:val="1DA70405"/>
    <w:rsid w:val="1DBC4C99"/>
    <w:rsid w:val="1DBE402F"/>
    <w:rsid w:val="1DC440DC"/>
    <w:rsid w:val="1DC44B42"/>
    <w:rsid w:val="1DC8005F"/>
    <w:rsid w:val="1DCA4352"/>
    <w:rsid w:val="1DCA598A"/>
    <w:rsid w:val="1DD22E92"/>
    <w:rsid w:val="1DDF50C5"/>
    <w:rsid w:val="1DE85A1C"/>
    <w:rsid w:val="1DF548F1"/>
    <w:rsid w:val="1DFD6CA6"/>
    <w:rsid w:val="1DFF24FD"/>
    <w:rsid w:val="1E035B0C"/>
    <w:rsid w:val="1E0E5C41"/>
    <w:rsid w:val="1E14276A"/>
    <w:rsid w:val="1E1C7BFD"/>
    <w:rsid w:val="1E2A70B2"/>
    <w:rsid w:val="1E2B0555"/>
    <w:rsid w:val="1E2B5075"/>
    <w:rsid w:val="1E2E10EA"/>
    <w:rsid w:val="1E3A1BC8"/>
    <w:rsid w:val="1E42337D"/>
    <w:rsid w:val="1E4473B7"/>
    <w:rsid w:val="1E474640"/>
    <w:rsid w:val="1E4B3DCC"/>
    <w:rsid w:val="1E4C07E2"/>
    <w:rsid w:val="1E4D0DE6"/>
    <w:rsid w:val="1E574B36"/>
    <w:rsid w:val="1E622640"/>
    <w:rsid w:val="1E6258F9"/>
    <w:rsid w:val="1E635478"/>
    <w:rsid w:val="1E684069"/>
    <w:rsid w:val="1E691D5F"/>
    <w:rsid w:val="1E742C02"/>
    <w:rsid w:val="1E9027B4"/>
    <w:rsid w:val="1E9A5D49"/>
    <w:rsid w:val="1EAA0F84"/>
    <w:rsid w:val="1EB96C72"/>
    <w:rsid w:val="1EC27D37"/>
    <w:rsid w:val="1EC50253"/>
    <w:rsid w:val="1ECD0713"/>
    <w:rsid w:val="1ECE4360"/>
    <w:rsid w:val="1ED110EE"/>
    <w:rsid w:val="1ED422F9"/>
    <w:rsid w:val="1EDE7E55"/>
    <w:rsid w:val="1EE14B15"/>
    <w:rsid w:val="1EE500D2"/>
    <w:rsid w:val="1EE935B0"/>
    <w:rsid w:val="1EEF6BF1"/>
    <w:rsid w:val="1F064B75"/>
    <w:rsid w:val="1F071558"/>
    <w:rsid w:val="1F095BC2"/>
    <w:rsid w:val="1F1F4D67"/>
    <w:rsid w:val="1F262716"/>
    <w:rsid w:val="1F342C5A"/>
    <w:rsid w:val="1F35441E"/>
    <w:rsid w:val="1F3E1E3C"/>
    <w:rsid w:val="1F406524"/>
    <w:rsid w:val="1F42633F"/>
    <w:rsid w:val="1F54672C"/>
    <w:rsid w:val="1F5C1132"/>
    <w:rsid w:val="1F613B6F"/>
    <w:rsid w:val="1F62025C"/>
    <w:rsid w:val="1F7472D8"/>
    <w:rsid w:val="1F7D0876"/>
    <w:rsid w:val="1F7F40BC"/>
    <w:rsid w:val="1F8F7C82"/>
    <w:rsid w:val="1F9008C7"/>
    <w:rsid w:val="1F9F3DD7"/>
    <w:rsid w:val="1FA303D2"/>
    <w:rsid w:val="1FA87A7C"/>
    <w:rsid w:val="1FAF7572"/>
    <w:rsid w:val="1FB5719D"/>
    <w:rsid w:val="1FB64B58"/>
    <w:rsid w:val="1FB81EFD"/>
    <w:rsid w:val="1FB95506"/>
    <w:rsid w:val="1FBB7E10"/>
    <w:rsid w:val="1FBE43ED"/>
    <w:rsid w:val="1FCC3EC3"/>
    <w:rsid w:val="1FCE3315"/>
    <w:rsid w:val="1FD06938"/>
    <w:rsid w:val="1FD450D0"/>
    <w:rsid w:val="1FD535C7"/>
    <w:rsid w:val="1FDF02C3"/>
    <w:rsid w:val="1FDF12CA"/>
    <w:rsid w:val="1FDF2BB4"/>
    <w:rsid w:val="1FE41A6F"/>
    <w:rsid w:val="1FEB7BFE"/>
    <w:rsid w:val="1FEF407A"/>
    <w:rsid w:val="1FF74BB1"/>
    <w:rsid w:val="20000A88"/>
    <w:rsid w:val="200229D7"/>
    <w:rsid w:val="202D3CDB"/>
    <w:rsid w:val="20472DBF"/>
    <w:rsid w:val="20573B9E"/>
    <w:rsid w:val="205F1E25"/>
    <w:rsid w:val="205F243C"/>
    <w:rsid w:val="20695741"/>
    <w:rsid w:val="20776D72"/>
    <w:rsid w:val="207813D2"/>
    <w:rsid w:val="207B5526"/>
    <w:rsid w:val="207F2DAC"/>
    <w:rsid w:val="20802A74"/>
    <w:rsid w:val="208C709E"/>
    <w:rsid w:val="208E7DCD"/>
    <w:rsid w:val="2093368B"/>
    <w:rsid w:val="20AA45D9"/>
    <w:rsid w:val="20AC0A19"/>
    <w:rsid w:val="20B21721"/>
    <w:rsid w:val="20C73D28"/>
    <w:rsid w:val="20D141E6"/>
    <w:rsid w:val="20D33B8E"/>
    <w:rsid w:val="20D502B5"/>
    <w:rsid w:val="20DD6D05"/>
    <w:rsid w:val="20E84D5C"/>
    <w:rsid w:val="20E94561"/>
    <w:rsid w:val="20F03951"/>
    <w:rsid w:val="2102385C"/>
    <w:rsid w:val="2104291D"/>
    <w:rsid w:val="21064EAC"/>
    <w:rsid w:val="210E11B1"/>
    <w:rsid w:val="211219C7"/>
    <w:rsid w:val="21260482"/>
    <w:rsid w:val="212A0A23"/>
    <w:rsid w:val="21365159"/>
    <w:rsid w:val="213759BD"/>
    <w:rsid w:val="213A18C0"/>
    <w:rsid w:val="213B7211"/>
    <w:rsid w:val="21430E98"/>
    <w:rsid w:val="2143151F"/>
    <w:rsid w:val="2145170C"/>
    <w:rsid w:val="214D33D3"/>
    <w:rsid w:val="21561284"/>
    <w:rsid w:val="215B04E6"/>
    <w:rsid w:val="216E2B4D"/>
    <w:rsid w:val="21703892"/>
    <w:rsid w:val="217666E8"/>
    <w:rsid w:val="2177156C"/>
    <w:rsid w:val="217E173B"/>
    <w:rsid w:val="2187085A"/>
    <w:rsid w:val="218864DA"/>
    <w:rsid w:val="218A0DFB"/>
    <w:rsid w:val="21902025"/>
    <w:rsid w:val="21935DF5"/>
    <w:rsid w:val="2199454E"/>
    <w:rsid w:val="21B32404"/>
    <w:rsid w:val="21BF6973"/>
    <w:rsid w:val="21C645A3"/>
    <w:rsid w:val="21CC3855"/>
    <w:rsid w:val="21CE2CE8"/>
    <w:rsid w:val="21D13DA9"/>
    <w:rsid w:val="21D403E5"/>
    <w:rsid w:val="21D50BBE"/>
    <w:rsid w:val="21D575C7"/>
    <w:rsid w:val="21D64DEF"/>
    <w:rsid w:val="21D65308"/>
    <w:rsid w:val="21D9775E"/>
    <w:rsid w:val="21DA417D"/>
    <w:rsid w:val="21E617CF"/>
    <w:rsid w:val="21F558EA"/>
    <w:rsid w:val="21F717EA"/>
    <w:rsid w:val="21F87881"/>
    <w:rsid w:val="220009B9"/>
    <w:rsid w:val="220200A5"/>
    <w:rsid w:val="22025239"/>
    <w:rsid w:val="220C363D"/>
    <w:rsid w:val="221E3217"/>
    <w:rsid w:val="222B4D1C"/>
    <w:rsid w:val="22321F70"/>
    <w:rsid w:val="223433AA"/>
    <w:rsid w:val="223936E3"/>
    <w:rsid w:val="223B6A47"/>
    <w:rsid w:val="223E64A5"/>
    <w:rsid w:val="223E7D91"/>
    <w:rsid w:val="22490883"/>
    <w:rsid w:val="225310EC"/>
    <w:rsid w:val="22536A17"/>
    <w:rsid w:val="226250E7"/>
    <w:rsid w:val="226F187A"/>
    <w:rsid w:val="22741E4A"/>
    <w:rsid w:val="227606F7"/>
    <w:rsid w:val="22793D81"/>
    <w:rsid w:val="227E166C"/>
    <w:rsid w:val="22821505"/>
    <w:rsid w:val="22853E7D"/>
    <w:rsid w:val="22860C3B"/>
    <w:rsid w:val="228A69B7"/>
    <w:rsid w:val="229728FA"/>
    <w:rsid w:val="22B53A82"/>
    <w:rsid w:val="22B619B9"/>
    <w:rsid w:val="22BB6239"/>
    <w:rsid w:val="22BF167E"/>
    <w:rsid w:val="22C20729"/>
    <w:rsid w:val="22CD57AA"/>
    <w:rsid w:val="22E0563C"/>
    <w:rsid w:val="22E30FDA"/>
    <w:rsid w:val="22EA1A1C"/>
    <w:rsid w:val="22F35ED0"/>
    <w:rsid w:val="22F40325"/>
    <w:rsid w:val="22F707ED"/>
    <w:rsid w:val="22FE3B4C"/>
    <w:rsid w:val="2301032C"/>
    <w:rsid w:val="23012ED8"/>
    <w:rsid w:val="230570F4"/>
    <w:rsid w:val="23086B36"/>
    <w:rsid w:val="23097103"/>
    <w:rsid w:val="230E5A39"/>
    <w:rsid w:val="23110081"/>
    <w:rsid w:val="231C353B"/>
    <w:rsid w:val="232F27BC"/>
    <w:rsid w:val="233444B0"/>
    <w:rsid w:val="233F1560"/>
    <w:rsid w:val="234206CF"/>
    <w:rsid w:val="2342266F"/>
    <w:rsid w:val="23453A6C"/>
    <w:rsid w:val="2347777F"/>
    <w:rsid w:val="23544C74"/>
    <w:rsid w:val="235A3809"/>
    <w:rsid w:val="23651F0A"/>
    <w:rsid w:val="23667DB0"/>
    <w:rsid w:val="23753C96"/>
    <w:rsid w:val="237A63D3"/>
    <w:rsid w:val="2386084A"/>
    <w:rsid w:val="238E53E2"/>
    <w:rsid w:val="238F076D"/>
    <w:rsid w:val="238F6217"/>
    <w:rsid w:val="23975097"/>
    <w:rsid w:val="23986020"/>
    <w:rsid w:val="239E30FB"/>
    <w:rsid w:val="239E3483"/>
    <w:rsid w:val="239E53CD"/>
    <w:rsid w:val="239F6C26"/>
    <w:rsid w:val="23A42E49"/>
    <w:rsid w:val="23AD5B68"/>
    <w:rsid w:val="23B273EA"/>
    <w:rsid w:val="23B72747"/>
    <w:rsid w:val="23BA6729"/>
    <w:rsid w:val="23BB20A8"/>
    <w:rsid w:val="23BD0C21"/>
    <w:rsid w:val="23C63281"/>
    <w:rsid w:val="23C93320"/>
    <w:rsid w:val="23CA3793"/>
    <w:rsid w:val="23CD22A4"/>
    <w:rsid w:val="23CD6529"/>
    <w:rsid w:val="23D362D6"/>
    <w:rsid w:val="23D448DB"/>
    <w:rsid w:val="23D5567A"/>
    <w:rsid w:val="23DC74E0"/>
    <w:rsid w:val="23EE01FE"/>
    <w:rsid w:val="23F20540"/>
    <w:rsid w:val="2408397F"/>
    <w:rsid w:val="24093427"/>
    <w:rsid w:val="241E7B09"/>
    <w:rsid w:val="24235B5E"/>
    <w:rsid w:val="2424431C"/>
    <w:rsid w:val="242550C6"/>
    <w:rsid w:val="24346493"/>
    <w:rsid w:val="24424A34"/>
    <w:rsid w:val="245332B1"/>
    <w:rsid w:val="24562DEF"/>
    <w:rsid w:val="245649BE"/>
    <w:rsid w:val="245E11B6"/>
    <w:rsid w:val="245F5673"/>
    <w:rsid w:val="246048C9"/>
    <w:rsid w:val="246127DE"/>
    <w:rsid w:val="24657CC7"/>
    <w:rsid w:val="24664C5E"/>
    <w:rsid w:val="24763346"/>
    <w:rsid w:val="247F38A4"/>
    <w:rsid w:val="248F0548"/>
    <w:rsid w:val="24913D04"/>
    <w:rsid w:val="24966352"/>
    <w:rsid w:val="249E2C45"/>
    <w:rsid w:val="24A425A4"/>
    <w:rsid w:val="24A549CA"/>
    <w:rsid w:val="24AB6A99"/>
    <w:rsid w:val="24BC6B56"/>
    <w:rsid w:val="24C54AD9"/>
    <w:rsid w:val="24CF720A"/>
    <w:rsid w:val="24DC2680"/>
    <w:rsid w:val="24DC6462"/>
    <w:rsid w:val="24DF14C8"/>
    <w:rsid w:val="24DF3759"/>
    <w:rsid w:val="24E46DA4"/>
    <w:rsid w:val="24EA3B6B"/>
    <w:rsid w:val="24EB05A3"/>
    <w:rsid w:val="24F127BB"/>
    <w:rsid w:val="24F14CC8"/>
    <w:rsid w:val="24FC10C4"/>
    <w:rsid w:val="25017523"/>
    <w:rsid w:val="25135AE0"/>
    <w:rsid w:val="25180EF9"/>
    <w:rsid w:val="251A4CB4"/>
    <w:rsid w:val="251C090D"/>
    <w:rsid w:val="252A38A1"/>
    <w:rsid w:val="252E4D73"/>
    <w:rsid w:val="253464F0"/>
    <w:rsid w:val="253E393E"/>
    <w:rsid w:val="2541192A"/>
    <w:rsid w:val="255018E9"/>
    <w:rsid w:val="25505F20"/>
    <w:rsid w:val="255612F0"/>
    <w:rsid w:val="2559616C"/>
    <w:rsid w:val="255A3DCC"/>
    <w:rsid w:val="255B0754"/>
    <w:rsid w:val="256445D0"/>
    <w:rsid w:val="256B3641"/>
    <w:rsid w:val="256E6947"/>
    <w:rsid w:val="2577195E"/>
    <w:rsid w:val="257774FC"/>
    <w:rsid w:val="25852F1A"/>
    <w:rsid w:val="258D1F5D"/>
    <w:rsid w:val="259D4978"/>
    <w:rsid w:val="259E10B1"/>
    <w:rsid w:val="25BC277D"/>
    <w:rsid w:val="25BD645E"/>
    <w:rsid w:val="25BF3085"/>
    <w:rsid w:val="25C012CF"/>
    <w:rsid w:val="25C3495D"/>
    <w:rsid w:val="25C81153"/>
    <w:rsid w:val="25D50407"/>
    <w:rsid w:val="25D62DCA"/>
    <w:rsid w:val="25D76AFF"/>
    <w:rsid w:val="25EA14D2"/>
    <w:rsid w:val="25EC481F"/>
    <w:rsid w:val="25ED17CF"/>
    <w:rsid w:val="25ED1812"/>
    <w:rsid w:val="26004B08"/>
    <w:rsid w:val="26150062"/>
    <w:rsid w:val="261E04EC"/>
    <w:rsid w:val="26260558"/>
    <w:rsid w:val="262D1B8D"/>
    <w:rsid w:val="262D7300"/>
    <w:rsid w:val="26341CA6"/>
    <w:rsid w:val="26375C1A"/>
    <w:rsid w:val="26386355"/>
    <w:rsid w:val="263F5244"/>
    <w:rsid w:val="2664564D"/>
    <w:rsid w:val="267277FD"/>
    <w:rsid w:val="267501CD"/>
    <w:rsid w:val="26782CDC"/>
    <w:rsid w:val="267833BD"/>
    <w:rsid w:val="268F391F"/>
    <w:rsid w:val="2696018B"/>
    <w:rsid w:val="26A55682"/>
    <w:rsid w:val="26B2174A"/>
    <w:rsid w:val="26BA11E9"/>
    <w:rsid w:val="26BD2AC6"/>
    <w:rsid w:val="26CD3B02"/>
    <w:rsid w:val="26DC2861"/>
    <w:rsid w:val="26DE1EBF"/>
    <w:rsid w:val="26EA3EBD"/>
    <w:rsid w:val="26EA508C"/>
    <w:rsid w:val="26F7098D"/>
    <w:rsid w:val="26F71023"/>
    <w:rsid w:val="26F84F6E"/>
    <w:rsid w:val="26FE1B3E"/>
    <w:rsid w:val="27027EB1"/>
    <w:rsid w:val="27044BFC"/>
    <w:rsid w:val="27054BE0"/>
    <w:rsid w:val="27142973"/>
    <w:rsid w:val="272048E8"/>
    <w:rsid w:val="2727564D"/>
    <w:rsid w:val="27304EA0"/>
    <w:rsid w:val="27333A14"/>
    <w:rsid w:val="27441042"/>
    <w:rsid w:val="2749537C"/>
    <w:rsid w:val="27534334"/>
    <w:rsid w:val="275B15D2"/>
    <w:rsid w:val="276A1519"/>
    <w:rsid w:val="276F7DD7"/>
    <w:rsid w:val="277921FA"/>
    <w:rsid w:val="277E2092"/>
    <w:rsid w:val="277E568D"/>
    <w:rsid w:val="27827416"/>
    <w:rsid w:val="278378EC"/>
    <w:rsid w:val="27981CEF"/>
    <w:rsid w:val="279A2357"/>
    <w:rsid w:val="279E1AD0"/>
    <w:rsid w:val="27A6094B"/>
    <w:rsid w:val="27B061AE"/>
    <w:rsid w:val="27B64A77"/>
    <w:rsid w:val="27C35192"/>
    <w:rsid w:val="27CB205F"/>
    <w:rsid w:val="27D22BAD"/>
    <w:rsid w:val="27D91298"/>
    <w:rsid w:val="27DB086D"/>
    <w:rsid w:val="27F85D31"/>
    <w:rsid w:val="27FA5F0A"/>
    <w:rsid w:val="27FC5672"/>
    <w:rsid w:val="27FE0ECF"/>
    <w:rsid w:val="28040FB8"/>
    <w:rsid w:val="280E18FD"/>
    <w:rsid w:val="28113320"/>
    <w:rsid w:val="28156A14"/>
    <w:rsid w:val="28163571"/>
    <w:rsid w:val="281771B9"/>
    <w:rsid w:val="282E6383"/>
    <w:rsid w:val="28343A15"/>
    <w:rsid w:val="28343D49"/>
    <w:rsid w:val="28394723"/>
    <w:rsid w:val="283F2217"/>
    <w:rsid w:val="28442465"/>
    <w:rsid w:val="284A491C"/>
    <w:rsid w:val="284C3C44"/>
    <w:rsid w:val="285963AC"/>
    <w:rsid w:val="285E29EB"/>
    <w:rsid w:val="285E7A4C"/>
    <w:rsid w:val="28644F63"/>
    <w:rsid w:val="286833A8"/>
    <w:rsid w:val="2868525F"/>
    <w:rsid w:val="286D7FD0"/>
    <w:rsid w:val="28710DF0"/>
    <w:rsid w:val="2875007A"/>
    <w:rsid w:val="287B4E52"/>
    <w:rsid w:val="287C275D"/>
    <w:rsid w:val="289946DA"/>
    <w:rsid w:val="28A0140D"/>
    <w:rsid w:val="28AA6AAF"/>
    <w:rsid w:val="28BC1364"/>
    <w:rsid w:val="28C159B6"/>
    <w:rsid w:val="28D15BA8"/>
    <w:rsid w:val="28E073C6"/>
    <w:rsid w:val="28E07DBD"/>
    <w:rsid w:val="28E83A37"/>
    <w:rsid w:val="28E97A66"/>
    <w:rsid w:val="28EB279D"/>
    <w:rsid w:val="28FF544D"/>
    <w:rsid w:val="290C4ACB"/>
    <w:rsid w:val="290F23A2"/>
    <w:rsid w:val="292A7911"/>
    <w:rsid w:val="292C6EE3"/>
    <w:rsid w:val="29350F17"/>
    <w:rsid w:val="293E5CF6"/>
    <w:rsid w:val="29503C64"/>
    <w:rsid w:val="29533815"/>
    <w:rsid w:val="29680124"/>
    <w:rsid w:val="298177E4"/>
    <w:rsid w:val="29850B19"/>
    <w:rsid w:val="298E00AD"/>
    <w:rsid w:val="29A61C78"/>
    <w:rsid w:val="29B0603E"/>
    <w:rsid w:val="29B52B8B"/>
    <w:rsid w:val="29BD3F16"/>
    <w:rsid w:val="29BF5D4C"/>
    <w:rsid w:val="29E05655"/>
    <w:rsid w:val="29E5627D"/>
    <w:rsid w:val="29EB0A16"/>
    <w:rsid w:val="29EC5F23"/>
    <w:rsid w:val="29FC400B"/>
    <w:rsid w:val="2A05422A"/>
    <w:rsid w:val="2A074842"/>
    <w:rsid w:val="2A081652"/>
    <w:rsid w:val="2A093862"/>
    <w:rsid w:val="2A155EB1"/>
    <w:rsid w:val="2A15648E"/>
    <w:rsid w:val="2A285822"/>
    <w:rsid w:val="2A46041C"/>
    <w:rsid w:val="2A5F3AE6"/>
    <w:rsid w:val="2A6343B1"/>
    <w:rsid w:val="2A6E7DAB"/>
    <w:rsid w:val="2A824E2F"/>
    <w:rsid w:val="2A8A6CB1"/>
    <w:rsid w:val="2A8F131A"/>
    <w:rsid w:val="2A9A71B6"/>
    <w:rsid w:val="2AA10FCA"/>
    <w:rsid w:val="2AA3559D"/>
    <w:rsid w:val="2AAA4630"/>
    <w:rsid w:val="2AB1438C"/>
    <w:rsid w:val="2ABC05D0"/>
    <w:rsid w:val="2AC07AF8"/>
    <w:rsid w:val="2AC17847"/>
    <w:rsid w:val="2AC6433D"/>
    <w:rsid w:val="2AC9019E"/>
    <w:rsid w:val="2AC94B40"/>
    <w:rsid w:val="2ACE43C1"/>
    <w:rsid w:val="2B12715D"/>
    <w:rsid w:val="2B180B49"/>
    <w:rsid w:val="2B254F2D"/>
    <w:rsid w:val="2B2A1FF9"/>
    <w:rsid w:val="2B352C03"/>
    <w:rsid w:val="2B3E06C1"/>
    <w:rsid w:val="2B403DBE"/>
    <w:rsid w:val="2B430848"/>
    <w:rsid w:val="2B465CAB"/>
    <w:rsid w:val="2B4A642A"/>
    <w:rsid w:val="2B4D6EDD"/>
    <w:rsid w:val="2B5A39E1"/>
    <w:rsid w:val="2B603C0A"/>
    <w:rsid w:val="2B880A01"/>
    <w:rsid w:val="2B99302E"/>
    <w:rsid w:val="2B9E397D"/>
    <w:rsid w:val="2BA51723"/>
    <w:rsid w:val="2BB27AAB"/>
    <w:rsid w:val="2BBC1B59"/>
    <w:rsid w:val="2BBC69E7"/>
    <w:rsid w:val="2BBE7124"/>
    <w:rsid w:val="2BD2312F"/>
    <w:rsid w:val="2BD57DBA"/>
    <w:rsid w:val="2BD76BFD"/>
    <w:rsid w:val="2BE3160B"/>
    <w:rsid w:val="2BEE1B84"/>
    <w:rsid w:val="2BF0548E"/>
    <w:rsid w:val="2BFA49B9"/>
    <w:rsid w:val="2C032AB5"/>
    <w:rsid w:val="2C086389"/>
    <w:rsid w:val="2C0B3380"/>
    <w:rsid w:val="2C11280B"/>
    <w:rsid w:val="2C270DFF"/>
    <w:rsid w:val="2C2E1E9E"/>
    <w:rsid w:val="2C310A04"/>
    <w:rsid w:val="2C3116AE"/>
    <w:rsid w:val="2C387E7A"/>
    <w:rsid w:val="2C3D5F7D"/>
    <w:rsid w:val="2C406ACE"/>
    <w:rsid w:val="2C4408FE"/>
    <w:rsid w:val="2C465155"/>
    <w:rsid w:val="2C471DCD"/>
    <w:rsid w:val="2C49003B"/>
    <w:rsid w:val="2C4B420E"/>
    <w:rsid w:val="2C5579D9"/>
    <w:rsid w:val="2C5F2AF6"/>
    <w:rsid w:val="2C66306C"/>
    <w:rsid w:val="2C7D1E7E"/>
    <w:rsid w:val="2C822090"/>
    <w:rsid w:val="2C8A0E53"/>
    <w:rsid w:val="2C8C1B11"/>
    <w:rsid w:val="2C8C7708"/>
    <w:rsid w:val="2C927039"/>
    <w:rsid w:val="2C9A645C"/>
    <w:rsid w:val="2CA52CE7"/>
    <w:rsid w:val="2CA837BC"/>
    <w:rsid w:val="2CBA2AD3"/>
    <w:rsid w:val="2CC32D54"/>
    <w:rsid w:val="2CC71902"/>
    <w:rsid w:val="2CCD1E4D"/>
    <w:rsid w:val="2CD43E1A"/>
    <w:rsid w:val="2CDA4E68"/>
    <w:rsid w:val="2CDA6A99"/>
    <w:rsid w:val="2CE633BB"/>
    <w:rsid w:val="2CEF3FEC"/>
    <w:rsid w:val="2CFC31F5"/>
    <w:rsid w:val="2CFF50AA"/>
    <w:rsid w:val="2D004F3C"/>
    <w:rsid w:val="2D0A6AB7"/>
    <w:rsid w:val="2D0B7127"/>
    <w:rsid w:val="2D112A5E"/>
    <w:rsid w:val="2D141BAC"/>
    <w:rsid w:val="2D146421"/>
    <w:rsid w:val="2D172198"/>
    <w:rsid w:val="2D1D39B7"/>
    <w:rsid w:val="2D3844A2"/>
    <w:rsid w:val="2D415B95"/>
    <w:rsid w:val="2D436353"/>
    <w:rsid w:val="2D4878E2"/>
    <w:rsid w:val="2D4F2C0A"/>
    <w:rsid w:val="2D5A1664"/>
    <w:rsid w:val="2D5A406C"/>
    <w:rsid w:val="2D5B0FCD"/>
    <w:rsid w:val="2D5F0BD4"/>
    <w:rsid w:val="2D616996"/>
    <w:rsid w:val="2D6D7E92"/>
    <w:rsid w:val="2D6F73AA"/>
    <w:rsid w:val="2D7370A3"/>
    <w:rsid w:val="2D756CE5"/>
    <w:rsid w:val="2D7874EE"/>
    <w:rsid w:val="2D793988"/>
    <w:rsid w:val="2D8761F7"/>
    <w:rsid w:val="2D8A057B"/>
    <w:rsid w:val="2D930C75"/>
    <w:rsid w:val="2DB240A4"/>
    <w:rsid w:val="2DBA5C7F"/>
    <w:rsid w:val="2DC11E02"/>
    <w:rsid w:val="2DC60CA2"/>
    <w:rsid w:val="2DD27C32"/>
    <w:rsid w:val="2DD40EFF"/>
    <w:rsid w:val="2DD7560C"/>
    <w:rsid w:val="2DDA689D"/>
    <w:rsid w:val="2DE67D12"/>
    <w:rsid w:val="2DE83B5A"/>
    <w:rsid w:val="2DEE1FB5"/>
    <w:rsid w:val="2DEF3847"/>
    <w:rsid w:val="2DFA596E"/>
    <w:rsid w:val="2E1469E9"/>
    <w:rsid w:val="2E1A07B2"/>
    <w:rsid w:val="2E1C61FD"/>
    <w:rsid w:val="2E1E4596"/>
    <w:rsid w:val="2E3B4A87"/>
    <w:rsid w:val="2E481797"/>
    <w:rsid w:val="2E4C5497"/>
    <w:rsid w:val="2E526984"/>
    <w:rsid w:val="2E5668B5"/>
    <w:rsid w:val="2E5D5D84"/>
    <w:rsid w:val="2E5E578C"/>
    <w:rsid w:val="2E5F4BFA"/>
    <w:rsid w:val="2E613EAA"/>
    <w:rsid w:val="2E684F90"/>
    <w:rsid w:val="2E69489B"/>
    <w:rsid w:val="2E6978C1"/>
    <w:rsid w:val="2E793B4B"/>
    <w:rsid w:val="2E8976BE"/>
    <w:rsid w:val="2E9342AD"/>
    <w:rsid w:val="2E9B3F69"/>
    <w:rsid w:val="2E9D7479"/>
    <w:rsid w:val="2E9F60EE"/>
    <w:rsid w:val="2EA2680E"/>
    <w:rsid w:val="2EAB2A3E"/>
    <w:rsid w:val="2EB236FA"/>
    <w:rsid w:val="2EB3092F"/>
    <w:rsid w:val="2EB80734"/>
    <w:rsid w:val="2EB84BF7"/>
    <w:rsid w:val="2EB84C0E"/>
    <w:rsid w:val="2EBD445C"/>
    <w:rsid w:val="2EC72B66"/>
    <w:rsid w:val="2EC904CA"/>
    <w:rsid w:val="2ED22020"/>
    <w:rsid w:val="2ED43F0B"/>
    <w:rsid w:val="2ED50A4D"/>
    <w:rsid w:val="2EE967CC"/>
    <w:rsid w:val="2EE96E86"/>
    <w:rsid w:val="2EF81256"/>
    <w:rsid w:val="2EF82CC4"/>
    <w:rsid w:val="2EFD2D95"/>
    <w:rsid w:val="2F0E197A"/>
    <w:rsid w:val="2F1A5B77"/>
    <w:rsid w:val="2F1C376B"/>
    <w:rsid w:val="2F2200D1"/>
    <w:rsid w:val="2F260BCD"/>
    <w:rsid w:val="2F3777A2"/>
    <w:rsid w:val="2F3C4594"/>
    <w:rsid w:val="2F45099B"/>
    <w:rsid w:val="2F4A6576"/>
    <w:rsid w:val="2F4C45BD"/>
    <w:rsid w:val="2F512CA1"/>
    <w:rsid w:val="2F514355"/>
    <w:rsid w:val="2F5911EC"/>
    <w:rsid w:val="2F77569D"/>
    <w:rsid w:val="2F7E578B"/>
    <w:rsid w:val="2F9D6150"/>
    <w:rsid w:val="2F9F20B9"/>
    <w:rsid w:val="2FA36646"/>
    <w:rsid w:val="2FA9542F"/>
    <w:rsid w:val="2FAC531C"/>
    <w:rsid w:val="2FAF4CF6"/>
    <w:rsid w:val="2FAF69FC"/>
    <w:rsid w:val="2FB20885"/>
    <w:rsid w:val="2FBA41F1"/>
    <w:rsid w:val="2FC07315"/>
    <w:rsid w:val="2FCC25E8"/>
    <w:rsid w:val="2FD3228F"/>
    <w:rsid w:val="2FD60B28"/>
    <w:rsid w:val="2FD66FE4"/>
    <w:rsid w:val="2FDF75A1"/>
    <w:rsid w:val="2FE13847"/>
    <w:rsid w:val="2FF53A53"/>
    <w:rsid w:val="2FF754B6"/>
    <w:rsid w:val="2FFA2AC6"/>
    <w:rsid w:val="2FFF590E"/>
    <w:rsid w:val="30094454"/>
    <w:rsid w:val="301D0F52"/>
    <w:rsid w:val="30214554"/>
    <w:rsid w:val="302D1551"/>
    <w:rsid w:val="30341D03"/>
    <w:rsid w:val="30352DA4"/>
    <w:rsid w:val="30397F2A"/>
    <w:rsid w:val="303C048E"/>
    <w:rsid w:val="30413874"/>
    <w:rsid w:val="3047062A"/>
    <w:rsid w:val="30471F01"/>
    <w:rsid w:val="304F0C6D"/>
    <w:rsid w:val="3052188E"/>
    <w:rsid w:val="305F4B6C"/>
    <w:rsid w:val="306F35A7"/>
    <w:rsid w:val="30700DB3"/>
    <w:rsid w:val="3071406C"/>
    <w:rsid w:val="30753794"/>
    <w:rsid w:val="307B28CE"/>
    <w:rsid w:val="307F31C1"/>
    <w:rsid w:val="308049D5"/>
    <w:rsid w:val="309713E7"/>
    <w:rsid w:val="30985121"/>
    <w:rsid w:val="30986192"/>
    <w:rsid w:val="30A4461A"/>
    <w:rsid w:val="30A466EA"/>
    <w:rsid w:val="30B54A3C"/>
    <w:rsid w:val="30C05643"/>
    <w:rsid w:val="30C35E18"/>
    <w:rsid w:val="30CB0076"/>
    <w:rsid w:val="30CF4321"/>
    <w:rsid w:val="30E03883"/>
    <w:rsid w:val="30EC55A2"/>
    <w:rsid w:val="30F3258F"/>
    <w:rsid w:val="30FB1B7C"/>
    <w:rsid w:val="3105096D"/>
    <w:rsid w:val="31117BFE"/>
    <w:rsid w:val="31185F87"/>
    <w:rsid w:val="31194278"/>
    <w:rsid w:val="31287E99"/>
    <w:rsid w:val="312C5CC7"/>
    <w:rsid w:val="31354210"/>
    <w:rsid w:val="313A4EFE"/>
    <w:rsid w:val="313B0890"/>
    <w:rsid w:val="313F21BE"/>
    <w:rsid w:val="313F6535"/>
    <w:rsid w:val="31442DAD"/>
    <w:rsid w:val="31456675"/>
    <w:rsid w:val="314D5BC5"/>
    <w:rsid w:val="31500BBC"/>
    <w:rsid w:val="315473B3"/>
    <w:rsid w:val="31547E55"/>
    <w:rsid w:val="3159398D"/>
    <w:rsid w:val="31650A06"/>
    <w:rsid w:val="31686DEF"/>
    <w:rsid w:val="316B5930"/>
    <w:rsid w:val="316D7A68"/>
    <w:rsid w:val="316F5599"/>
    <w:rsid w:val="31702640"/>
    <w:rsid w:val="317523BB"/>
    <w:rsid w:val="3176124C"/>
    <w:rsid w:val="317B3226"/>
    <w:rsid w:val="317C78A6"/>
    <w:rsid w:val="317D0218"/>
    <w:rsid w:val="31942835"/>
    <w:rsid w:val="319E38E6"/>
    <w:rsid w:val="319F18FA"/>
    <w:rsid w:val="31A763E1"/>
    <w:rsid w:val="31B23571"/>
    <w:rsid w:val="31C15DEA"/>
    <w:rsid w:val="31C33A63"/>
    <w:rsid w:val="31C36609"/>
    <w:rsid w:val="31CF026E"/>
    <w:rsid w:val="31D35C35"/>
    <w:rsid w:val="31D969BB"/>
    <w:rsid w:val="31DB640D"/>
    <w:rsid w:val="31E2726A"/>
    <w:rsid w:val="31E31A66"/>
    <w:rsid w:val="31E83339"/>
    <w:rsid w:val="31EA5372"/>
    <w:rsid w:val="31F868A4"/>
    <w:rsid w:val="31F9572A"/>
    <w:rsid w:val="31FD44AD"/>
    <w:rsid w:val="320015FF"/>
    <w:rsid w:val="32012DCD"/>
    <w:rsid w:val="32153803"/>
    <w:rsid w:val="321876F9"/>
    <w:rsid w:val="321C3752"/>
    <w:rsid w:val="321F1EEF"/>
    <w:rsid w:val="3221335A"/>
    <w:rsid w:val="32262EB2"/>
    <w:rsid w:val="3227748B"/>
    <w:rsid w:val="32281C35"/>
    <w:rsid w:val="322B01D6"/>
    <w:rsid w:val="322B24E6"/>
    <w:rsid w:val="322B3D9B"/>
    <w:rsid w:val="3239479D"/>
    <w:rsid w:val="323F16B2"/>
    <w:rsid w:val="32457B32"/>
    <w:rsid w:val="325077A3"/>
    <w:rsid w:val="32564DF0"/>
    <w:rsid w:val="3259438C"/>
    <w:rsid w:val="32634FF0"/>
    <w:rsid w:val="3265649B"/>
    <w:rsid w:val="326C49CB"/>
    <w:rsid w:val="32732714"/>
    <w:rsid w:val="327524C7"/>
    <w:rsid w:val="32794ADC"/>
    <w:rsid w:val="327C7F5B"/>
    <w:rsid w:val="328B2C00"/>
    <w:rsid w:val="328F22A1"/>
    <w:rsid w:val="32A24832"/>
    <w:rsid w:val="32A61032"/>
    <w:rsid w:val="32A84148"/>
    <w:rsid w:val="32AD62C1"/>
    <w:rsid w:val="32AF0C88"/>
    <w:rsid w:val="32B71BBD"/>
    <w:rsid w:val="32B92B1F"/>
    <w:rsid w:val="32CC0321"/>
    <w:rsid w:val="32D612B8"/>
    <w:rsid w:val="32E56661"/>
    <w:rsid w:val="32E91504"/>
    <w:rsid w:val="32F3740F"/>
    <w:rsid w:val="32F94EB3"/>
    <w:rsid w:val="32FC65D9"/>
    <w:rsid w:val="32FE16CF"/>
    <w:rsid w:val="33054359"/>
    <w:rsid w:val="330703C7"/>
    <w:rsid w:val="330E138F"/>
    <w:rsid w:val="330E2AC6"/>
    <w:rsid w:val="33325244"/>
    <w:rsid w:val="3335168F"/>
    <w:rsid w:val="3339483D"/>
    <w:rsid w:val="33396EE5"/>
    <w:rsid w:val="33417D52"/>
    <w:rsid w:val="334231F2"/>
    <w:rsid w:val="334350DD"/>
    <w:rsid w:val="33491C41"/>
    <w:rsid w:val="334B65B8"/>
    <w:rsid w:val="33516B47"/>
    <w:rsid w:val="3358507C"/>
    <w:rsid w:val="33665CF5"/>
    <w:rsid w:val="336D588E"/>
    <w:rsid w:val="33744C89"/>
    <w:rsid w:val="33820DF1"/>
    <w:rsid w:val="33841CA4"/>
    <w:rsid w:val="338B5D97"/>
    <w:rsid w:val="338C388F"/>
    <w:rsid w:val="338D2B9E"/>
    <w:rsid w:val="339F1F04"/>
    <w:rsid w:val="33AC69A6"/>
    <w:rsid w:val="33C459D3"/>
    <w:rsid w:val="33C87FC3"/>
    <w:rsid w:val="33CD688F"/>
    <w:rsid w:val="33D127A2"/>
    <w:rsid w:val="33E80438"/>
    <w:rsid w:val="33F42391"/>
    <w:rsid w:val="340430D2"/>
    <w:rsid w:val="34051DFD"/>
    <w:rsid w:val="340A20AD"/>
    <w:rsid w:val="340E172D"/>
    <w:rsid w:val="340E46C6"/>
    <w:rsid w:val="34145853"/>
    <w:rsid w:val="3424620C"/>
    <w:rsid w:val="343674B3"/>
    <w:rsid w:val="343776E0"/>
    <w:rsid w:val="3441472E"/>
    <w:rsid w:val="34450011"/>
    <w:rsid w:val="34451F15"/>
    <w:rsid w:val="344D0963"/>
    <w:rsid w:val="344D480F"/>
    <w:rsid w:val="346D660E"/>
    <w:rsid w:val="347A7957"/>
    <w:rsid w:val="347E7DC1"/>
    <w:rsid w:val="34845DAA"/>
    <w:rsid w:val="3496715F"/>
    <w:rsid w:val="34981BE9"/>
    <w:rsid w:val="34A17DC6"/>
    <w:rsid w:val="34AA281C"/>
    <w:rsid w:val="34B42DD9"/>
    <w:rsid w:val="34B65C11"/>
    <w:rsid w:val="34BC10C4"/>
    <w:rsid w:val="34D37DF5"/>
    <w:rsid w:val="34D40E4C"/>
    <w:rsid w:val="34D713CC"/>
    <w:rsid w:val="34D91B12"/>
    <w:rsid w:val="34D92306"/>
    <w:rsid w:val="34DC1E6D"/>
    <w:rsid w:val="34E43530"/>
    <w:rsid w:val="34FC685B"/>
    <w:rsid w:val="34FD3EB9"/>
    <w:rsid w:val="34FE0C73"/>
    <w:rsid w:val="350245CA"/>
    <w:rsid w:val="3509635F"/>
    <w:rsid w:val="350F2112"/>
    <w:rsid w:val="35116F72"/>
    <w:rsid w:val="351239A4"/>
    <w:rsid w:val="35142A05"/>
    <w:rsid w:val="351933DD"/>
    <w:rsid w:val="35417F02"/>
    <w:rsid w:val="354C0942"/>
    <w:rsid w:val="35505160"/>
    <w:rsid w:val="35654C6E"/>
    <w:rsid w:val="35762862"/>
    <w:rsid w:val="35807E8D"/>
    <w:rsid w:val="3583402F"/>
    <w:rsid w:val="3589384B"/>
    <w:rsid w:val="358B5E9B"/>
    <w:rsid w:val="35916B4B"/>
    <w:rsid w:val="359B3FD1"/>
    <w:rsid w:val="359E348B"/>
    <w:rsid w:val="35B11EE8"/>
    <w:rsid w:val="35B97173"/>
    <w:rsid w:val="35BD1B8B"/>
    <w:rsid w:val="35C078AE"/>
    <w:rsid w:val="35C52E9D"/>
    <w:rsid w:val="35CA5AF3"/>
    <w:rsid w:val="35D00158"/>
    <w:rsid w:val="35DD3ADA"/>
    <w:rsid w:val="35E17488"/>
    <w:rsid w:val="35EA0066"/>
    <w:rsid w:val="35F20D74"/>
    <w:rsid w:val="35FE5972"/>
    <w:rsid w:val="35FF327B"/>
    <w:rsid w:val="3605477E"/>
    <w:rsid w:val="360E5470"/>
    <w:rsid w:val="36185EC4"/>
    <w:rsid w:val="36270F15"/>
    <w:rsid w:val="36334C83"/>
    <w:rsid w:val="36360F35"/>
    <w:rsid w:val="3655614C"/>
    <w:rsid w:val="365916E0"/>
    <w:rsid w:val="365B24B1"/>
    <w:rsid w:val="36635B29"/>
    <w:rsid w:val="366935BA"/>
    <w:rsid w:val="366F417C"/>
    <w:rsid w:val="36714445"/>
    <w:rsid w:val="36861185"/>
    <w:rsid w:val="368E4393"/>
    <w:rsid w:val="368E66FB"/>
    <w:rsid w:val="368F1A74"/>
    <w:rsid w:val="369275E2"/>
    <w:rsid w:val="36944903"/>
    <w:rsid w:val="36957A43"/>
    <w:rsid w:val="36A026F4"/>
    <w:rsid w:val="36AC4D3C"/>
    <w:rsid w:val="36AE517A"/>
    <w:rsid w:val="36B3080C"/>
    <w:rsid w:val="36C906E2"/>
    <w:rsid w:val="36D75467"/>
    <w:rsid w:val="36E03B81"/>
    <w:rsid w:val="36E432CF"/>
    <w:rsid w:val="36EE56CE"/>
    <w:rsid w:val="36FC3404"/>
    <w:rsid w:val="37036002"/>
    <w:rsid w:val="370B62BF"/>
    <w:rsid w:val="37103543"/>
    <w:rsid w:val="371C7817"/>
    <w:rsid w:val="37265363"/>
    <w:rsid w:val="3728348A"/>
    <w:rsid w:val="37333035"/>
    <w:rsid w:val="373A038D"/>
    <w:rsid w:val="374F6BD6"/>
    <w:rsid w:val="375F2464"/>
    <w:rsid w:val="37680BE8"/>
    <w:rsid w:val="37687FC0"/>
    <w:rsid w:val="376D4330"/>
    <w:rsid w:val="377A0B12"/>
    <w:rsid w:val="378B1208"/>
    <w:rsid w:val="378B6E19"/>
    <w:rsid w:val="378E02F2"/>
    <w:rsid w:val="379576EF"/>
    <w:rsid w:val="37981FA0"/>
    <w:rsid w:val="37A14CD0"/>
    <w:rsid w:val="37A61E6C"/>
    <w:rsid w:val="37B46271"/>
    <w:rsid w:val="37B84D9E"/>
    <w:rsid w:val="37BB562D"/>
    <w:rsid w:val="37C34C46"/>
    <w:rsid w:val="37C50016"/>
    <w:rsid w:val="37C52C6D"/>
    <w:rsid w:val="37D55420"/>
    <w:rsid w:val="37D71178"/>
    <w:rsid w:val="37DB4A17"/>
    <w:rsid w:val="37DD26D9"/>
    <w:rsid w:val="37DF04FE"/>
    <w:rsid w:val="37E3262E"/>
    <w:rsid w:val="37E52D87"/>
    <w:rsid w:val="37E572DC"/>
    <w:rsid w:val="37E956B8"/>
    <w:rsid w:val="37EC1388"/>
    <w:rsid w:val="37F16953"/>
    <w:rsid w:val="37F21C9F"/>
    <w:rsid w:val="37FD135B"/>
    <w:rsid w:val="382A1B29"/>
    <w:rsid w:val="382D0AB9"/>
    <w:rsid w:val="382F0FB3"/>
    <w:rsid w:val="383832F4"/>
    <w:rsid w:val="383850A4"/>
    <w:rsid w:val="383D5DF2"/>
    <w:rsid w:val="383F74F8"/>
    <w:rsid w:val="38487D19"/>
    <w:rsid w:val="3851076E"/>
    <w:rsid w:val="3851302E"/>
    <w:rsid w:val="38553124"/>
    <w:rsid w:val="38581FBC"/>
    <w:rsid w:val="38665C5E"/>
    <w:rsid w:val="3868039F"/>
    <w:rsid w:val="386A34F6"/>
    <w:rsid w:val="386C72A0"/>
    <w:rsid w:val="38784AF7"/>
    <w:rsid w:val="387D0EE7"/>
    <w:rsid w:val="387D63E5"/>
    <w:rsid w:val="388A00D1"/>
    <w:rsid w:val="388A1436"/>
    <w:rsid w:val="38997036"/>
    <w:rsid w:val="389C3A5F"/>
    <w:rsid w:val="38A17A1B"/>
    <w:rsid w:val="38A6468E"/>
    <w:rsid w:val="38A85EFA"/>
    <w:rsid w:val="38B05CB9"/>
    <w:rsid w:val="38B05CF1"/>
    <w:rsid w:val="38B31DD0"/>
    <w:rsid w:val="38BA1F3F"/>
    <w:rsid w:val="38BD15BF"/>
    <w:rsid w:val="38C31B56"/>
    <w:rsid w:val="38C93DBD"/>
    <w:rsid w:val="38CC1313"/>
    <w:rsid w:val="38CC2566"/>
    <w:rsid w:val="38D053D8"/>
    <w:rsid w:val="38D754AF"/>
    <w:rsid w:val="38DB4C2A"/>
    <w:rsid w:val="38E47FC2"/>
    <w:rsid w:val="38E84D2E"/>
    <w:rsid w:val="38F02E69"/>
    <w:rsid w:val="38FA05FE"/>
    <w:rsid w:val="3900087B"/>
    <w:rsid w:val="39032A85"/>
    <w:rsid w:val="3908788E"/>
    <w:rsid w:val="390F08FA"/>
    <w:rsid w:val="39103812"/>
    <w:rsid w:val="39103E8A"/>
    <w:rsid w:val="391416CF"/>
    <w:rsid w:val="39211DD9"/>
    <w:rsid w:val="39234C5A"/>
    <w:rsid w:val="392422F3"/>
    <w:rsid w:val="392A229B"/>
    <w:rsid w:val="393A3F4D"/>
    <w:rsid w:val="393E20A8"/>
    <w:rsid w:val="39424ECD"/>
    <w:rsid w:val="39470425"/>
    <w:rsid w:val="39491E1E"/>
    <w:rsid w:val="394E38F4"/>
    <w:rsid w:val="39521196"/>
    <w:rsid w:val="39522679"/>
    <w:rsid w:val="39567680"/>
    <w:rsid w:val="395954D0"/>
    <w:rsid w:val="395A1C16"/>
    <w:rsid w:val="397035AE"/>
    <w:rsid w:val="39735BE3"/>
    <w:rsid w:val="39830884"/>
    <w:rsid w:val="3989360B"/>
    <w:rsid w:val="39953609"/>
    <w:rsid w:val="39957403"/>
    <w:rsid w:val="399B2ADB"/>
    <w:rsid w:val="399B5C6D"/>
    <w:rsid w:val="39B12A57"/>
    <w:rsid w:val="39C021F4"/>
    <w:rsid w:val="39C30A82"/>
    <w:rsid w:val="39C43141"/>
    <w:rsid w:val="39C57800"/>
    <w:rsid w:val="39D25DF9"/>
    <w:rsid w:val="39D56468"/>
    <w:rsid w:val="39DD7FEC"/>
    <w:rsid w:val="39DE22CE"/>
    <w:rsid w:val="39DE68B6"/>
    <w:rsid w:val="39E343F2"/>
    <w:rsid w:val="39F12573"/>
    <w:rsid w:val="39F449DD"/>
    <w:rsid w:val="39F54E4E"/>
    <w:rsid w:val="39FE0BC6"/>
    <w:rsid w:val="3A0D3AEB"/>
    <w:rsid w:val="3A0F493F"/>
    <w:rsid w:val="3A2424CB"/>
    <w:rsid w:val="3A290338"/>
    <w:rsid w:val="3A2B0632"/>
    <w:rsid w:val="3A3306A7"/>
    <w:rsid w:val="3A3A1D9A"/>
    <w:rsid w:val="3A3B08A4"/>
    <w:rsid w:val="3A3C1BEF"/>
    <w:rsid w:val="3A3E110A"/>
    <w:rsid w:val="3A4B57E9"/>
    <w:rsid w:val="3A4C0168"/>
    <w:rsid w:val="3A50199A"/>
    <w:rsid w:val="3A595E0E"/>
    <w:rsid w:val="3A5D48A3"/>
    <w:rsid w:val="3A656B6C"/>
    <w:rsid w:val="3A6A32E7"/>
    <w:rsid w:val="3A75135C"/>
    <w:rsid w:val="3A82483A"/>
    <w:rsid w:val="3A894A74"/>
    <w:rsid w:val="3A950B7C"/>
    <w:rsid w:val="3A965E37"/>
    <w:rsid w:val="3A9D480C"/>
    <w:rsid w:val="3AA069CF"/>
    <w:rsid w:val="3AA7293C"/>
    <w:rsid w:val="3AA92AFA"/>
    <w:rsid w:val="3AAC5031"/>
    <w:rsid w:val="3AAF4827"/>
    <w:rsid w:val="3AB2172F"/>
    <w:rsid w:val="3AB26CC5"/>
    <w:rsid w:val="3ABD02F4"/>
    <w:rsid w:val="3ABE4B2F"/>
    <w:rsid w:val="3AC154CA"/>
    <w:rsid w:val="3AC26A43"/>
    <w:rsid w:val="3AC505A2"/>
    <w:rsid w:val="3ACA18AD"/>
    <w:rsid w:val="3AD556A6"/>
    <w:rsid w:val="3AE805FA"/>
    <w:rsid w:val="3AEE367E"/>
    <w:rsid w:val="3AF23D1C"/>
    <w:rsid w:val="3AFA6DC9"/>
    <w:rsid w:val="3AFD3322"/>
    <w:rsid w:val="3B002B9D"/>
    <w:rsid w:val="3B0302FA"/>
    <w:rsid w:val="3B0B2181"/>
    <w:rsid w:val="3B0C2497"/>
    <w:rsid w:val="3B0C4F93"/>
    <w:rsid w:val="3B0F66B2"/>
    <w:rsid w:val="3B1C3234"/>
    <w:rsid w:val="3B207429"/>
    <w:rsid w:val="3B2468B3"/>
    <w:rsid w:val="3B286AD6"/>
    <w:rsid w:val="3B3635AB"/>
    <w:rsid w:val="3B38507B"/>
    <w:rsid w:val="3B452C50"/>
    <w:rsid w:val="3B453B20"/>
    <w:rsid w:val="3B4B4667"/>
    <w:rsid w:val="3B4E14F1"/>
    <w:rsid w:val="3B5815DA"/>
    <w:rsid w:val="3B59301C"/>
    <w:rsid w:val="3B5B3975"/>
    <w:rsid w:val="3B5E09D7"/>
    <w:rsid w:val="3B6400F5"/>
    <w:rsid w:val="3B651DF0"/>
    <w:rsid w:val="3B71137C"/>
    <w:rsid w:val="3B731D7A"/>
    <w:rsid w:val="3B7D5822"/>
    <w:rsid w:val="3B89300D"/>
    <w:rsid w:val="3B8A6EC2"/>
    <w:rsid w:val="3B8C5732"/>
    <w:rsid w:val="3B8E4AB8"/>
    <w:rsid w:val="3B9440A1"/>
    <w:rsid w:val="3B94652B"/>
    <w:rsid w:val="3BA24786"/>
    <w:rsid w:val="3BB95194"/>
    <w:rsid w:val="3BC85F21"/>
    <w:rsid w:val="3BD00AAB"/>
    <w:rsid w:val="3BD20A4B"/>
    <w:rsid w:val="3BE258F2"/>
    <w:rsid w:val="3BE932D3"/>
    <w:rsid w:val="3BEA2BA8"/>
    <w:rsid w:val="3BEB1107"/>
    <w:rsid w:val="3BF333D8"/>
    <w:rsid w:val="3BF370C1"/>
    <w:rsid w:val="3BFE0432"/>
    <w:rsid w:val="3C0A656E"/>
    <w:rsid w:val="3C1318B6"/>
    <w:rsid w:val="3C15066D"/>
    <w:rsid w:val="3C192268"/>
    <w:rsid w:val="3C1B1404"/>
    <w:rsid w:val="3C205BC3"/>
    <w:rsid w:val="3C2201D1"/>
    <w:rsid w:val="3C28729F"/>
    <w:rsid w:val="3C2A741A"/>
    <w:rsid w:val="3C2C1EC9"/>
    <w:rsid w:val="3C2F3580"/>
    <w:rsid w:val="3C31046C"/>
    <w:rsid w:val="3C330185"/>
    <w:rsid w:val="3C3964F8"/>
    <w:rsid w:val="3C3A108E"/>
    <w:rsid w:val="3C4E6265"/>
    <w:rsid w:val="3C52161A"/>
    <w:rsid w:val="3C54160F"/>
    <w:rsid w:val="3C5D6950"/>
    <w:rsid w:val="3C6127E8"/>
    <w:rsid w:val="3C624A28"/>
    <w:rsid w:val="3C7410F7"/>
    <w:rsid w:val="3C82043C"/>
    <w:rsid w:val="3C8B109E"/>
    <w:rsid w:val="3C8D7814"/>
    <w:rsid w:val="3C9071A2"/>
    <w:rsid w:val="3C9A0D7F"/>
    <w:rsid w:val="3C9A4085"/>
    <w:rsid w:val="3C9B7D26"/>
    <w:rsid w:val="3CA3632E"/>
    <w:rsid w:val="3CA70778"/>
    <w:rsid w:val="3CAD68DD"/>
    <w:rsid w:val="3CB77EFD"/>
    <w:rsid w:val="3CB80646"/>
    <w:rsid w:val="3CB95734"/>
    <w:rsid w:val="3CBB3812"/>
    <w:rsid w:val="3CBC1064"/>
    <w:rsid w:val="3CBC7F19"/>
    <w:rsid w:val="3CBE75C7"/>
    <w:rsid w:val="3CC20B2A"/>
    <w:rsid w:val="3CCA0EB2"/>
    <w:rsid w:val="3CCF05E4"/>
    <w:rsid w:val="3CD026F4"/>
    <w:rsid w:val="3CD35675"/>
    <w:rsid w:val="3CD479FE"/>
    <w:rsid w:val="3CE4052E"/>
    <w:rsid w:val="3CEE695C"/>
    <w:rsid w:val="3CF957C1"/>
    <w:rsid w:val="3CFA4C9E"/>
    <w:rsid w:val="3D016024"/>
    <w:rsid w:val="3D0A066C"/>
    <w:rsid w:val="3D0B3529"/>
    <w:rsid w:val="3D131AE7"/>
    <w:rsid w:val="3D1850D7"/>
    <w:rsid w:val="3D224F2D"/>
    <w:rsid w:val="3D294205"/>
    <w:rsid w:val="3D3050F3"/>
    <w:rsid w:val="3D363C80"/>
    <w:rsid w:val="3D412A08"/>
    <w:rsid w:val="3D41552F"/>
    <w:rsid w:val="3D490D64"/>
    <w:rsid w:val="3D4C6FC6"/>
    <w:rsid w:val="3D563607"/>
    <w:rsid w:val="3D591497"/>
    <w:rsid w:val="3D5B5C86"/>
    <w:rsid w:val="3D5F0D8C"/>
    <w:rsid w:val="3D613E9D"/>
    <w:rsid w:val="3D685FA3"/>
    <w:rsid w:val="3D6C1811"/>
    <w:rsid w:val="3D7B5660"/>
    <w:rsid w:val="3D7F4FBB"/>
    <w:rsid w:val="3D7F5B3C"/>
    <w:rsid w:val="3D901610"/>
    <w:rsid w:val="3D9179B3"/>
    <w:rsid w:val="3DAA2A50"/>
    <w:rsid w:val="3DB77267"/>
    <w:rsid w:val="3DBB7C7B"/>
    <w:rsid w:val="3DBF046C"/>
    <w:rsid w:val="3DC13666"/>
    <w:rsid w:val="3DC86DB6"/>
    <w:rsid w:val="3DD20BDD"/>
    <w:rsid w:val="3DD23249"/>
    <w:rsid w:val="3DD37AE2"/>
    <w:rsid w:val="3DD46364"/>
    <w:rsid w:val="3DDA4374"/>
    <w:rsid w:val="3DE12A8E"/>
    <w:rsid w:val="3DEC529C"/>
    <w:rsid w:val="3DEC5538"/>
    <w:rsid w:val="3DEF3562"/>
    <w:rsid w:val="3DF158A0"/>
    <w:rsid w:val="3DF33FCC"/>
    <w:rsid w:val="3DF361D2"/>
    <w:rsid w:val="3DF8183B"/>
    <w:rsid w:val="3DFF429F"/>
    <w:rsid w:val="3E0C5AC9"/>
    <w:rsid w:val="3E1019BB"/>
    <w:rsid w:val="3E1E4ABE"/>
    <w:rsid w:val="3E1F38B2"/>
    <w:rsid w:val="3E417A40"/>
    <w:rsid w:val="3E481B77"/>
    <w:rsid w:val="3E4F243E"/>
    <w:rsid w:val="3E4F4E8E"/>
    <w:rsid w:val="3E520CD7"/>
    <w:rsid w:val="3E7076AD"/>
    <w:rsid w:val="3E7212ED"/>
    <w:rsid w:val="3E7760E5"/>
    <w:rsid w:val="3E856F72"/>
    <w:rsid w:val="3E872C75"/>
    <w:rsid w:val="3E8B26FE"/>
    <w:rsid w:val="3E922536"/>
    <w:rsid w:val="3E95761B"/>
    <w:rsid w:val="3E962C74"/>
    <w:rsid w:val="3E9A4BB1"/>
    <w:rsid w:val="3EA3414C"/>
    <w:rsid w:val="3EB01AC7"/>
    <w:rsid w:val="3EB13C76"/>
    <w:rsid w:val="3EBD3F95"/>
    <w:rsid w:val="3EC25CA0"/>
    <w:rsid w:val="3EC7163A"/>
    <w:rsid w:val="3EC96566"/>
    <w:rsid w:val="3ECD16C8"/>
    <w:rsid w:val="3ED218A5"/>
    <w:rsid w:val="3EDB26DD"/>
    <w:rsid w:val="3EDC6091"/>
    <w:rsid w:val="3EDC70C0"/>
    <w:rsid w:val="3EDD74F7"/>
    <w:rsid w:val="3EE47EA2"/>
    <w:rsid w:val="3EF11D5C"/>
    <w:rsid w:val="3F023D3C"/>
    <w:rsid w:val="3F0A70A2"/>
    <w:rsid w:val="3F0B2670"/>
    <w:rsid w:val="3F123BB4"/>
    <w:rsid w:val="3F1365F0"/>
    <w:rsid w:val="3F153FB9"/>
    <w:rsid w:val="3F204900"/>
    <w:rsid w:val="3F2D0248"/>
    <w:rsid w:val="3F2F5872"/>
    <w:rsid w:val="3F40190A"/>
    <w:rsid w:val="3F403FB8"/>
    <w:rsid w:val="3F411CE0"/>
    <w:rsid w:val="3F43603E"/>
    <w:rsid w:val="3F44276C"/>
    <w:rsid w:val="3F4A1C8B"/>
    <w:rsid w:val="3F4A6ABF"/>
    <w:rsid w:val="3F516EB9"/>
    <w:rsid w:val="3F57289C"/>
    <w:rsid w:val="3F58403A"/>
    <w:rsid w:val="3F686B01"/>
    <w:rsid w:val="3F6A09FF"/>
    <w:rsid w:val="3F6D2629"/>
    <w:rsid w:val="3F720E02"/>
    <w:rsid w:val="3F722C41"/>
    <w:rsid w:val="3F7572FB"/>
    <w:rsid w:val="3F892E15"/>
    <w:rsid w:val="3F8A5BAA"/>
    <w:rsid w:val="3F92136C"/>
    <w:rsid w:val="3F9A109E"/>
    <w:rsid w:val="3F9E1960"/>
    <w:rsid w:val="3F9E4CF2"/>
    <w:rsid w:val="3FA0295B"/>
    <w:rsid w:val="3FAE3F57"/>
    <w:rsid w:val="3FAE4204"/>
    <w:rsid w:val="3FAF181F"/>
    <w:rsid w:val="3FB43FB9"/>
    <w:rsid w:val="3FB77D6F"/>
    <w:rsid w:val="3FBB2915"/>
    <w:rsid w:val="3FBE5D07"/>
    <w:rsid w:val="3FD21DA7"/>
    <w:rsid w:val="3FD404AB"/>
    <w:rsid w:val="3FD750B7"/>
    <w:rsid w:val="3FDA067E"/>
    <w:rsid w:val="3FDE6405"/>
    <w:rsid w:val="3FDE72C9"/>
    <w:rsid w:val="3FE26EB8"/>
    <w:rsid w:val="3FE4453B"/>
    <w:rsid w:val="3FE635F3"/>
    <w:rsid w:val="3FEC118D"/>
    <w:rsid w:val="3FEE0241"/>
    <w:rsid w:val="3FF141E9"/>
    <w:rsid w:val="3FF461C3"/>
    <w:rsid w:val="3FF54E76"/>
    <w:rsid w:val="3FFA7370"/>
    <w:rsid w:val="3FFF4A36"/>
    <w:rsid w:val="400462FB"/>
    <w:rsid w:val="40152F98"/>
    <w:rsid w:val="4015345D"/>
    <w:rsid w:val="401F2835"/>
    <w:rsid w:val="40215298"/>
    <w:rsid w:val="40235376"/>
    <w:rsid w:val="402442E3"/>
    <w:rsid w:val="40250F8B"/>
    <w:rsid w:val="40270AF7"/>
    <w:rsid w:val="40292CCE"/>
    <w:rsid w:val="402D2526"/>
    <w:rsid w:val="4036468D"/>
    <w:rsid w:val="40412C3B"/>
    <w:rsid w:val="404E04A7"/>
    <w:rsid w:val="40524582"/>
    <w:rsid w:val="40536718"/>
    <w:rsid w:val="40541713"/>
    <w:rsid w:val="405A474B"/>
    <w:rsid w:val="4062348D"/>
    <w:rsid w:val="40653646"/>
    <w:rsid w:val="406F602F"/>
    <w:rsid w:val="40712660"/>
    <w:rsid w:val="40797595"/>
    <w:rsid w:val="407E17E7"/>
    <w:rsid w:val="407E4C37"/>
    <w:rsid w:val="40844059"/>
    <w:rsid w:val="408A0A68"/>
    <w:rsid w:val="408F6CEC"/>
    <w:rsid w:val="4093066A"/>
    <w:rsid w:val="40956914"/>
    <w:rsid w:val="4097140E"/>
    <w:rsid w:val="40A61EC4"/>
    <w:rsid w:val="40AD6D9D"/>
    <w:rsid w:val="40BD115A"/>
    <w:rsid w:val="40C55D36"/>
    <w:rsid w:val="40C94422"/>
    <w:rsid w:val="40CF749B"/>
    <w:rsid w:val="40D03DBA"/>
    <w:rsid w:val="40D84655"/>
    <w:rsid w:val="40E727D9"/>
    <w:rsid w:val="40F4580A"/>
    <w:rsid w:val="4102170A"/>
    <w:rsid w:val="41032AFE"/>
    <w:rsid w:val="410829D0"/>
    <w:rsid w:val="41083CBA"/>
    <w:rsid w:val="410E46D9"/>
    <w:rsid w:val="411A643C"/>
    <w:rsid w:val="411E1620"/>
    <w:rsid w:val="41213BE8"/>
    <w:rsid w:val="41294129"/>
    <w:rsid w:val="41303E98"/>
    <w:rsid w:val="41386742"/>
    <w:rsid w:val="41392B23"/>
    <w:rsid w:val="413C0CAB"/>
    <w:rsid w:val="41480D53"/>
    <w:rsid w:val="41482433"/>
    <w:rsid w:val="414B35E7"/>
    <w:rsid w:val="41506F12"/>
    <w:rsid w:val="415E67A5"/>
    <w:rsid w:val="41651D3A"/>
    <w:rsid w:val="416858EB"/>
    <w:rsid w:val="416A3C1B"/>
    <w:rsid w:val="416B0FEC"/>
    <w:rsid w:val="416B463C"/>
    <w:rsid w:val="416F6198"/>
    <w:rsid w:val="41751B6D"/>
    <w:rsid w:val="417744A3"/>
    <w:rsid w:val="4179238C"/>
    <w:rsid w:val="417A389A"/>
    <w:rsid w:val="418869D9"/>
    <w:rsid w:val="41963A7A"/>
    <w:rsid w:val="41AF3F94"/>
    <w:rsid w:val="41AF6CA0"/>
    <w:rsid w:val="41B2271C"/>
    <w:rsid w:val="41BC36E8"/>
    <w:rsid w:val="41C213BA"/>
    <w:rsid w:val="41C4063B"/>
    <w:rsid w:val="41CE543E"/>
    <w:rsid w:val="41D448DE"/>
    <w:rsid w:val="41DC6A82"/>
    <w:rsid w:val="41DE71D2"/>
    <w:rsid w:val="41DF42B6"/>
    <w:rsid w:val="41E10958"/>
    <w:rsid w:val="41F1341F"/>
    <w:rsid w:val="41F54040"/>
    <w:rsid w:val="41F54DD6"/>
    <w:rsid w:val="41FC7F2E"/>
    <w:rsid w:val="42067C73"/>
    <w:rsid w:val="421D4D6F"/>
    <w:rsid w:val="422851E6"/>
    <w:rsid w:val="422870D4"/>
    <w:rsid w:val="422C6C39"/>
    <w:rsid w:val="422E76A1"/>
    <w:rsid w:val="42365361"/>
    <w:rsid w:val="42372852"/>
    <w:rsid w:val="423F2221"/>
    <w:rsid w:val="42401070"/>
    <w:rsid w:val="42433416"/>
    <w:rsid w:val="424959A9"/>
    <w:rsid w:val="42591948"/>
    <w:rsid w:val="42661088"/>
    <w:rsid w:val="427208D4"/>
    <w:rsid w:val="427457DB"/>
    <w:rsid w:val="42770E68"/>
    <w:rsid w:val="42785B8C"/>
    <w:rsid w:val="427B1A08"/>
    <w:rsid w:val="4288648A"/>
    <w:rsid w:val="428D045B"/>
    <w:rsid w:val="428D2ADF"/>
    <w:rsid w:val="429B2B21"/>
    <w:rsid w:val="429D17B5"/>
    <w:rsid w:val="429E1AB3"/>
    <w:rsid w:val="42A62228"/>
    <w:rsid w:val="42B4050E"/>
    <w:rsid w:val="42C22E3B"/>
    <w:rsid w:val="42C36CD5"/>
    <w:rsid w:val="42C41FE4"/>
    <w:rsid w:val="42C54A41"/>
    <w:rsid w:val="42C7114B"/>
    <w:rsid w:val="42C977D9"/>
    <w:rsid w:val="42D178AF"/>
    <w:rsid w:val="42D77E08"/>
    <w:rsid w:val="42DB2043"/>
    <w:rsid w:val="42DD60FE"/>
    <w:rsid w:val="42DF3109"/>
    <w:rsid w:val="42F009CC"/>
    <w:rsid w:val="42F05A7C"/>
    <w:rsid w:val="42F61B15"/>
    <w:rsid w:val="42FA34CA"/>
    <w:rsid w:val="43061E6A"/>
    <w:rsid w:val="4312661B"/>
    <w:rsid w:val="431F6CCC"/>
    <w:rsid w:val="43297854"/>
    <w:rsid w:val="43300A36"/>
    <w:rsid w:val="43367520"/>
    <w:rsid w:val="433E53FB"/>
    <w:rsid w:val="433F1262"/>
    <w:rsid w:val="43455BF2"/>
    <w:rsid w:val="434A3295"/>
    <w:rsid w:val="434A7154"/>
    <w:rsid w:val="435200AE"/>
    <w:rsid w:val="435236BB"/>
    <w:rsid w:val="43537F4B"/>
    <w:rsid w:val="43621F79"/>
    <w:rsid w:val="43676D85"/>
    <w:rsid w:val="436D4054"/>
    <w:rsid w:val="43721FD6"/>
    <w:rsid w:val="4375205B"/>
    <w:rsid w:val="43815BC1"/>
    <w:rsid w:val="438632A1"/>
    <w:rsid w:val="43937F5C"/>
    <w:rsid w:val="439508A9"/>
    <w:rsid w:val="4396332C"/>
    <w:rsid w:val="43A21FD3"/>
    <w:rsid w:val="43B52F2F"/>
    <w:rsid w:val="43B9654D"/>
    <w:rsid w:val="43BA3D40"/>
    <w:rsid w:val="43C00DA4"/>
    <w:rsid w:val="43CA0145"/>
    <w:rsid w:val="43CB318B"/>
    <w:rsid w:val="43D40D25"/>
    <w:rsid w:val="43D80608"/>
    <w:rsid w:val="43DB2D7A"/>
    <w:rsid w:val="43EB0169"/>
    <w:rsid w:val="43EB135A"/>
    <w:rsid w:val="43EF4A13"/>
    <w:rsid w:val="43F763EA"/>
    <w:rsid w:val="43F95A89"/>
    <w:rsid w:val="43F95F54"/>
    <w:rsid w:val="43FE1B4F"/>
    <w:rsid w:val="43FF4BC2"/>
    <w:rsid w:val="440756DA"/>
    <w:rsid w:val="440D21AF"/>
    <w:rsid w:val="4418484A"/>
    <w:rsid w:val="441D117C"/>
    <w:rsid w:val="441E0811"/>
    <w:rsid w:val="4420684B"/>
    <w:rsid w:val="442948D8"/>
    <w:rsid w:val="443315B5"/>
    <w:rsid w:val="44367F55"/>
    <w:rsid w:val="44472D0C"/>
    <w:rsid w:val="445175E0"/>
    <w:rsid w:val="44534EE3"/>
    <w:rsid w:val="445B013B"/>
    <w:rsid w:val="44663932"/>
    <w:rsid w:val="44795537"/>
    <w:rsid w:val="447E71AC"/>
    <w:rsid w:val="44813040"/>
    <w:rsid w:val="44850C92"/>
    <w:rsid w:val="44860D83"/>
    <w:rsid w:val="44897EE1"/>
    <w:rsid w:val="448A00DF"/>
    <w:rsid w:val="44954BB9"/>
    <w:rsid w:val="44995D36"/>
    <w:rsid w:val="449B220F"/>
    <w:rsid w:val="44B403C9"/>
    <w:rsid w:val="44B61821"/>
    <w:rsid w:val="44C530F9"/>
    <w:rsid w:val="44C556D5"/>
    <w:rsid w:val="44C570D6"/>
    <w:rsid w:val="44D00359"/>
    <w:rsid w:val="44D1062D"/>
    <w:rsid w:val="44D56356"/>
    <w:rsid w:val="44D72E8E"/>
    <w:rsid w:val="44E20D2E"/>
    <w:rsid w:val="44E24ECF"/>
    <w:rsid w:val="44E405B9"/>
    <w:rsid w:val="44E55FB1"/>
    <w:rsid w:val="44E637E8"/>
    <w:rsid w:val="44EE416E"/>
    <w:rsid w:val="44FC530F"/>
    <w:rsid w:val="44FD49B4"/>
    <w:rsid w:val="44FE2A0E"/>
    <w:rsid w:val="44FF0D71"/>
    <w:rsid w:val="45016B27"/>
    <w:rsid w:val="45031E63"/>
    <w:rsid w:val="450A16FF"/>
    <w:rsid w:val="450B6DD7"/>
    <w:rsid w:val="45122E52"/>
    <w:rsid w:val="451362FD"/>
    <w:rsid w:val="452016A5"/>
    <w:rsid w:val="452C76AE"/>
    <w:rsid w:val="453056B9"/>
    <w:rsid w:val="453740B4"/>
    <w:rsid w:val="45391754"/>
    <w:rsid w:val="45391C5E"/>
    <w:rsid w:val="453956C4"/>
    <w:rsid w:val="453B3C7F"/>
    <w:rsid w:val="453C1DC6"/>
    <w:rsid w:val="4540282F"/>
    <w:rsid w:val="45404374"/>
    <w:rsid w:val="454B46AB"/>
    <w:rsid w:val="4552120D"/>
    <w:rsid w:val="455303C1"/>
    <w:rsid w:val="45537D5B"/>
    <w:rsid w:val="455A6B7E"/>
    <w:rsid w:val="455C139D"/>
    <w:rsid w:val="4563661C"/>
    <w:rsid w:val="456C4C74"/>
    <w:rsid w:val="45716984"/>
    <w:rsid w:val="45760E04"/>
    <w:rsid w:val="45765F5F"/>
    <w:rsid w:val="45793699"/>
    <w:rsid w:val="457D2DE9"/>
    <w:rsid w:val="45992930"/>
    <w:rsid w:val="459E128F"/>
    <w:rsid w:val="45A33B0B"/>
    <w:rsid w:val="45AA4606"/>
    <w:rsid w:val="45AC2589"/>
    <w:rsid w:val="45AE7266"/>
    <w:rsid w:val="45B071C6"/>
    <w:rsid w:val="45B557E9"/>
    <w:rsid w:val="45B633EC"/>
    <w:rsid w:val="45C4613E"/>
    <w:rsid w:val="45D53351"/>
    <w:rsid w:val="45F0737D"/>
    <w:rsid w:val="45F35951"/>
    <w:rsid w:val="45FD3EBA"/>
    <w:rsid w:val="46020FCD"/>
    <w:rsid w:val="46050266"/>
    <w:rsid w:val="46050BD4"/>
    <w:rsid w:val="460B7FE6"/>
    <w:rsid w:val="461029E2"/>
    <w:rsid w:val="4616656B"/>
    <w:rsid w:val="461D09DE"/>
    <w:rsid w:val="462733C7"/>
    <w:rsid w:val="46300C97"/>
    <w:rsid w:val="46366275"/>
    <w:rsid w:val="463D5EB2"/>
    <w:rsid w:val="463E40DC"/>
    <w:rsid w:val="464D46BF"/>
    <w:rsid w:val="464E2853"/>
    <w:rsid w:val="46614F86"/>
    <w:rsid w:val="466825D9"/>
    <w:rsid w:val="466A580B"/>
    <w:rsid w:val="467629F6"/>
    <w:rsid w:val="46775F74"/>
    <w:rsid w:val="46785B8E"/>
    <w:rsid w:val="46816807"/>
    <w:rsid w:val="468C1E1A"/>
    <w:rsid w:val="46A03FA7"/>
    <w:rsid w:val="46A4258B"/>
    <w:rsid w:val="46A66917"/>
    <w:rsid w:val="46B3297F"/>
    <w:rsid w:val="46C3645D"/>
    <w:rsid w:val="46D6063E"/>
    <w:rsid w:val="46D773FE"/>
    <w:rsid w:val="46DE1B1F"/>
    <w:rsid w:val="46DE28C7"/>
    <w:rsid w:val="46DE3D4F"/>
    <w:rsid w:val="46E3679D"/>
    <w:rsid w:val="46E6355A"/>
    <w:rsid w:val="46EE16EC"/>
    <w:rsid w:val="46F30D3B"/>
    <w:rsid w:val="46F530C2"/>
    <w:rsid w:val="46F917DA"/>
    <w:rsid w:val="46FB2AD2"/>
    <w:rsid w:val="46FC35CD"/>
    <w:rsid w:val="47106752"/>
    <w:rsid w:val="471640D1"/>
    <w:rsid w:val="47192863"/>
    <w:rsid w:val="471B1113"/>
    <w:rsid w:val="471C5B45"/>
    <w:rsid w:val="471D292A"/>
    <w:rsid w:val="472C2F14"/>
    <w:rsid w:val="473123A3"/>
    <w:rsid w:val="47390859"/>
    <w:rsid w:val="473D7A82"/>
    <w:rsid w:val="473F6499"/>
    <w:rsid w:val="473F7074"/>
    <w:rsid w:val="47405EDE"/>
    <w:rsid w:val="47406955"/>
    <w:rsid w:val="47441A65"/>
    <w:rsid w:val="47456DED"/>
    <w:rsid w:val="47491465"/>
    <w:rsid w:val="47533F0A"/>
    <w:rsid w:val="475444CC"/>
    <w:rsid w:val="47596AEA"/>
    <w:rsid w:val="475F41B0"/>
    <w:rsid w:val="476007AB"/>
    <w:rsid w:val="47617208"/>
    <w:rsid w:val="476A3B75"/>
    <w:rsid w:val="47737823"/>
    <w:rsid w:val="478C68E9"/>
    <w:rsid w:val="478F4E9E"/>
    <w:rsid w:val="47A23F36"/>
    <w:rsid w:val="47BD2AFD"/>
    <w:rsid w:val="47C65442"/>
    <w:rsid w:val="47CE219D"/>
    <w:rsid w:val="47E007BE"/>
    <w:rsid w:val="47E20446"/>
    <w:rsid w:val="47E557C7"/>
    <w:rsid w:val="47E611A7"/>
    <w:rsid w:val="47E706C8"/>
    <w:rsid w:val="47EB55C4"/>
    <w:rsid w:val="47EC1FE4"/>
    <w:rsid w:val="47F3693A"/>
    <w:rsid w:val="47FD25FC"/>
    <w:rsid w:val="48084E26"/>
    <w:rsid w:val="481164E0"/>
    <w:rsid w:val="4812723C"/>
    <w:rsid w:val="48136E36"/>
    <w:rsid w:val="48147336"/>
    <w:rsid w:val="481D3CC4"/>
    <w:rsid w:val="481F63D7"/>
    <w:rsid w:val="482043AB"/>
    <w:rsid w:val="48306D0A"/>
    <w:rsid w:val="48346C78"/>
    <w:rsid w:val="4836448F"/>
    <w:rsid w:val="4838601B"/>
    <w:rsid w:val="483A4E62"/>
    <w:rsid w:val="483F03DA"/>
    <w:rsid w:val="484074F7"/>
    <w:rsid w:val="48492C81"/>
    <w:rsid w:val="48643CCC"/>
    <w:rsid w:val="487332F6"/>
    <w:rsid w:val="487C35AD"/>
    <w:rsid w:val="48884C67"/>
    <w:rsid w:val="488A3666"/>
    <w:rsid w:val="488D1FCA"/>
    <w:rsid w:val="48934E08"/>
    <w:rsid w:val="48A217F1"/>
    <w:rsid w:val="48A9375D"/>
    <w:rsid w:val="48AA578E"/>
    <w:rsid w:val="48B10448"/>
    <w:rsid w:val="48BD0E4E"/>
    <w:rsid w:val="48C801FD"/>
    <w:rsid w:val="48CF1C1A"/>
    <w:rsid w:val="48D801B3"/>
    <w:rsid w:val="48E637E8"/>
    <w:rsid w:val="48EC5370"/>
    <w:rsid w:val="48F07792"/>
    <w:rsid w:val="48F86CF9"/>
    <w:rsid w:val="48FB393B"/>
    <w:rsid w:val="48FE01EA"/>
    <w:rsid w:val="49105D9B"/>
    <w:rsid w:val="49120173"/>
    <w:rsid w:val="49166704"/>
    <w:rsid w:val="491A1426"/>
    <w:rsid w:val="491A2FC0"/>
    <w:rsid w:val="491E0767"/>
    <w:rsid w:val="49286C1C"/>
    <w:rsid w:val="493E3FAC"/>
    <w:rsid w:val="49482465"/>
    <w:rsid w:val="49495815"/>
    <w:rsid w:val="494D79DD"/>
    <w:rsid w:val="49674BC9"/>
    <w:rsid w:val="49722044"/>
    <w:rsid w:val="49736F4E"/>
    <w:rsid w:val="49744D96"/>
    <w:rsid w:val="49752A43"/>
    <w:rsid w:val="49787FE9"/>
    <w:rsid w:val="498020A4"/>
    <w:rsid w:val="49A66B41"/>
    <w:rsid w:val="49A7015D"/>
    <w:rsid w:val="49A83891"/>
    <w:rsid w:val="49A94E13"/>
    <w:rsid w:val="49B108DF"/>
    <w:rsid w:val="49B461FE"/>
    <w:rsid w:val="49BA5F86"/>
    <w:rsid w:val="49BF51FB"/>
    <w:rsid w:val="49C324C4"/>
    <w:rsid w:val="49CD44D5"/>
    <w:rsid w:val="49CE06EC"/>
    <w:rsid w:val="49D1559F"/>
    <w:rsid w:val="49D669B5"/>
    <w:rsid w:val="49D675CE"/>
    <w:rsid w:val="49DF4FBB"/>
    <w:rsid w:val="49E80ECD"/>
    <w:rsid w:val="49F103CA"/>
    <w:rsid w:val="49F2328C"/>
    <w:rsid w:val="49F855BF"/>
    <w:rsid w:val="49FB71AD"/>
    <w:rsid w:val="4A042828"/>
    <w:rsid w:val="4A046969"/>
    <w:rsid w:val="4A113C53"/>
    <w:rsid w:val="4A117BE9"/>
    <w:rsid w:val="4A162D2E"/>
    <w:rsid w:val="4A1E0E70"/>
    <w:rsid w:val="4A212D08"/>
    <w:rsid w:val="4A2157EA"/>
    <w:rsid w:val="4A222D48"/>
    <w:rsid w:val="4A24691C"/>
    <w:rsid w:val="4A25305E"/>
    <w:rsid w:val="4A257969"/>
    <w:rsid w:val="4A294A72"/>
    <w:rsid w:val="4A344D19"/>
    <w:rsid w:val="4A3B40A0"/>
    <w:rsid w:val="4A450EB7"/>
    <w:rsid w:val="4A535DF8"/>
    <w:rsid w:val="4A5B634A"/>
    <w:rsid w:val="4A5F1BB9"/>
    <w:rsid w:val="4A645BFA"/>
    <w:rsid w:val="4A7625EF"/>
    <w:rsid w:val="4A762BBA"/>
    <w:rsid w:val="4A8C27C3"/>
    <w:rsid w:val="4A8D04A3"/>
    <w:rsid w:val="4A8E17BA"/>
    <w:rsid w:val="4A901507"/>
    <w:rsid w:val="4A9C6F1D"/>
    <w:rsid w:val="4AA25265"/>
    <w:rsid w:val="4AA323CF"/>
    <w:rsid w:val="4AA676F3"/>
    <w:rsid w:val="4AB14BD4"/>
    <w:rsid w:val="4AC31B50"/>
    <w:rsid w:val="4AC46E2F"/>
    <w:rsid w:val="4ACA6CF5"/>
    <w:rsid w:val="4AD4423F"/>
    <w:rsid w:val="4AE4607D"/>
    <w:rsid w:val="4AEA6392"/>
    <w:rsid w:val="4AED7F69"/>
    <w:rsid w:val="4AEE3592"/>
    <w:rsid w:val="4AEF7FDE"/>
    <w:rsid w:val="4AF0330D"/>
    <w:rsid w:val="4AF4060F"/>
    <w:rsid w:val="4B065404"/>
    <w:rsid w:val="4B0D402B"/>
    <w:rsid w:val="4B247882"/>
    <w:rsid w:val="4B336E72"/>
    <w:rsid w:val="4B384E1A"/>
    <w:rsid w:val="4B385E4C"/>
    <w:rsid w:val="4B3E344D"/>
    <w:rsid w:val="4B3F1724"/>
    <w:rsid w:val="4B431C97"/>
    <w:rsid w:val="4B4F3D5F"/>
    <w:rsid w:val="4B504C32"/>
    <w:rsid w:val="4B527393"/>
    <w:rsid w:val="4B536976"/>
    <w:rsid w:val="4B5916D2"/>
    <w:rsid w:val="4B5F12DB"/>
    <w:rsid w:val="4B6C2991"/>
    <w:rsid w:val="4B6D5767"/>
    <w:rsid w:val="4B743EAF"/>
    <w:rsid w:val="4B757CC4"/>
    <w:rsid w:val="4B7C5C11"/>
    <w:rsid w:val="4B8246BA"/>
    <w:rsid w:val="4BAE1201"/>
    <w:rsid w:val="4BAF1C91"/>
    <w:rsid w:val="4BB81C2B"/>
    <w:rsid w:val="4BBF074A"/>
    <w:rsid w:val="4BCA42BD"/>
    <w:rsid w:val="4BCD7667"/>
    <w:rsid w:val="4BD779AE"/>
    <w:rsid w:val="4BE10517"/>
    <w:rsid w:val="4BEF1088"/>
    <w:rsid w:val="4BF35632"/>
    <w:rsid w:val="4BFA6898"/>
    <w:rsid w:val="4BFD6717"/>
    <w:rsid w:val="4C072E72"/>
    <w:rsid w:val="4C1400F3"/>
    <w:rsid w:val="4C1E1719"/>
    <w:rsid w:val="4C2571BD"/>
    <w:rsid w:val="4C28086D"/>
    <w:rsid w:val="4C294E52"/>
    <w:rsid w:val="4C2A0976"/>
    <w:rsid w:val="4C4E16F5"/>
    <w:rsid w:val="4C5425E1"/>
    <w:rsid w:val="4C58646A"/>
    <w:rsid w:val="4C5A2600"/>
    <w:rsid w:val="4C5C6EDD"/>
    <w:rsid w:val="4C5D0CF9"/>
    <w:rsid w:val="4C69273F"/>
    <w:rsid w:val="4C6C3257"/>
    <w:rsid w:val="4C6C684B"/>
    <w:rsid w:val="4C732F5E"/>
    <w:rsid w:val="4C764F20"/>
    <w:rsid w:val="4C7D159E"/>
    <w:rsid w:val="4C881C8C"/>
    <w:rsid w:val="4C92465C"/>
    <w:rsid w:val="4C965F85"/>
    <w:rsid w:val="4C9A3849"/>
    <w:rsid w:val="4CA03762"/>
    <w:rsid w:val="4CA322F1"/>
    <w:rsid w:val="4CB53B29"/>
    <w:rsid w:val="4CB828DA"/>
    <w:rsid w:val="4CBB7A59"/>
    <w:rsid w:val="4CBF2D9F"/>
    <w:rsid w:val="4CC1203E"/>
    <w:rsid w:val="4CC64CA7"/>
    <w:rsid w:val="4CC96872"/>
    <w:rsid w:val="4CDB7CFA"/>
    <w:rsid w:val="4CE15FF3"/>
    <w:rsid w:val="4CEB6FA1"/>
    <w:rsid w:val="4CEF6BEE"/>
    <w:rsid w:val="4D033B6A"/>
    <w:rsid w:val="4D0A3177"/>
    <w:rsid w:val="4D0F48C4"/>
    <w:rsid w:val="4D1060C7"/>
    <w:rsid w:val="4D174F98"/>
    <w:rsid w:val="4D181EFF"/>
    <w:rsid w:val="4D1922E6"/>
    <w:rsid w:val="4D2D4B24"/>
    <w:rsid w:val="4D394618"/>
    <w:rsid w:val="4D4104B0"/>
    <w:rsid w:val="4D456F40"/>
    <w:rsid w:val="4D59011F"/>
    <w:rsid w:val="4D597EE0"/>
    <w:rsid w:val="4D5A635F"/>
    <w:rsid w:val="4D5F04A8"/>
    <w:rsid w:val="4D6713FF"/>
    <w:rsid w:val="4D6C4164"/>
    <w:rsid w:val="4D737216"/>
    <w:rsid w:val="4D785B9D"/>
    <w:rsid w:val="4D9051E5"/>
    <w:rsid w:val="4D932CCA"/>
    <w:rsid w:val="4D9535C7"/>
    <w:rsid w:val="4D957EBC"/>
    <w:rsid w:val="4D9D320A"/>
    <w:rsid w:val="4DAC371D"/>
    <w:rsid w:val="4DAD465D"/>
    <w:rsid w:val="4DC22E5A"/>
    <w:rsid w:val="4DCE0C9C"/>
    <w:rsid w:val="4DD85544"/>
    <w:rsid w:val="4DDA674E"/>
    <w:rsid w:val="4DEF7B07"/>
    <w:rsid w:val="4DF60D2C"/>
    <w:rsid w:val="4DFA5D2E"/>
    <w:rsid w:val="4E01603E"/>
    <w:rsid w:val="4E0C3F5C"/>
    <w:rsid w:val="4E0E1BEB"/>
    <w:rsid w:val="4E13081C"/>
    <w:rsid w:val="4E15362A"/>
    <w:rsid w:val="4E1C0F01"/>
    <w:rsid w:val="4E326083"/>
    <w:rsid w:val="4E431A1C"/>
    <w:rsid w:val="4E4B1117"/>
    <w:rsid w:val="4E5665B2"/>
    <w:rsid w:val="4E5767E1"/>
    <w:rsid w:val="4E590A70"/>
    <w:rsid w:val="4E5C19ED"/>
    <w:rsid w:val="4E690508"/>
    <w:rsid w:val="4E6E355D"/>
    <w:rsid w:val="4E6E6ED6"/>
    <w:rsid w:val="4E75695B"/>
    <w:rsid w:val="4E7964B6"/>
    <w:rsid w:val="4E7C3B6E"/>
    <w:rsid w:val="4E8626F3"/>
    <w:rsid w:val="4E870701"/>
    <w:rsid w:val="4E914CCF"/>
    <w:rsid w:val="4E915B2A"/>
    <w:rsid w:val="4E9179CD"/>
    <w:rsid w:val="4E923593"/>
    <w:rsid w:val="4E96777E"/>
    <w:rsid w:val="4E9E6D8C"/>
    <w:rsid w:val="4EA80992"/>
    <w:rsid w:val="4EB77F0F"/>
    <w:rsid w:val="4ECE6E26"/>
    <w:rsid w:val="4EE74154"/>
    <w:rsid w:val="4EEC6B85"/>
    <w:rsid w:val="4EEE4310"/>
    <w:rsid w:val="4EEF05FE"/>
    <w:rsid w:val="4EF5262F"/>
    <w:rsid w:val="4EF86A04"/>
    <w:rsid w:val="4EFB65BF"/>
    <w:rsid w:val="4F0B5BAD"/>
    <w:rsid w:val="4F1C34A0"/>
    <w:rsid w:val="4F215E7B"/>
    <w:rsid w:val="4F241536"/>
    <w:rsid w:val="4F264FA0"/>
    <w:rsid w:val="4F2861BC"/>
    <w:rsid w:val="4F311FDE"/>
    <w:rsid w:val="4F3D676D"/>
    <w:rsid w:val="4F414674"/>
    <w:rsid w:val="4F4D5F76"/>
    <w:rsid w:val="4F54014A"/>
    <w:rsid w:val="4F5F2E1B"/>
    <w:rsid w:val="4F5F3133"/>
    <w:rsid w:val="4F5F6EE1"/>
    <w:rsid w:val="4F667E55"/>
    <w:rsid w:val="4F6D1817"/>
    <w:rsid w:val="4F79387E"/>
    <w:rsid w:val="4F8103E5"/>
    <w:rsid w:val="4F894EB8"/>
    <w:rsid w:val="4F8B3325"/>
    <w:rsid w:val="4F8F29A6"/>
    <w:rsid w:val="4F99690E"/>
    <w:rsid w:val="4FA519B3"/>
    <w:rsid w:val="4FA61710"/>
    <w:rsid w:val="4FA85E7B"/>
    <w:rsid w:val="4FAC057C"/>
    <w:rsid w:val="4FB0599E"/>
    <w:rsid w:val="4FB32D6B"/>
    <w:rsid w:val="4FC064EC"/>
    <w:rsid w:val="4FC145DA"/>
    <w:rsid w:val="4FC457A9"/>
    <w:rsid w:val="4FCB51C9"/>
    <w:rsid w:val="4FCE1872"/>
    <w:rsid w:val="4FD20780"/>
    <w:rsid w:val="4FD67734"/>
    <w:rsid w:val="4FD830B6"/>
    <w:rsid w:val="4FD876AC"/>
    <w:rsid w:val="4FDE5E31"/>
    <w:rsid w:val="4FE3237D"/>
    <w:rsid w:val="4FE52F21"/>
    <w:rsid w:val="4FE813DF"/>
    <w:rsid w:val="4FED3160"/>
    <w:rsid w:val="4FEF0EEC"/>
    <w:rsid w:val="4FF3099E"/>
    <w:rsid w:val="4FF602BE"/>
    <w:rsid w:val="4FF73C9A"/>
    <w:rsid w:val="4FF90662"/>
    <w:rsid w:val="4FFD5EFF"/>
    <w:rsid w:val="50016317"/>
    <w:rsid w:val="50041757"/>
    <w:rsid w:val="50051B5E"/>
    <w:rsid w:val="5006158B"/>
    <w:rsid w:val="501352CA"/>
    <w:rsid w:val="501D1DFD"/>
    <w:rsid w:val="50201442"/>
    <w:rsid w:val="502241FE"/>
    <w:rsid w:val="50246D6B"/>
    <w:rsid w:val="50297503"/>
    <w:rsid w:val="502A1E70"/>
    <w:rsid w:val="503070FB"/>
    <w:rsid w:val="50333A73"/>
    <w:rsid w:val="50372709"/>
    <w:rsid w:val="503B46AD"/>
    <w:rsid w:val="504123E0"/>
    <w:rsid w:val="504B2C3E"/>
    <w:rsid w:val="504D275C"/>
    <w:rsid w:val="504D2CCD"/>
    <w:rsid w:val="504E2BBE"/>
    <w:rsid w:val="505A4DD0"/>
    <w:rsid w:val="505F6E2D"/>
    <w:rsid w:val="506866AB"/>
    <w:rsid w:val="5069244F"/>
    <w:rsid w:val="506961B1"/>
    <w:rsid w:val="507170FD"/>
    <w:rsid w:val="50793712"/>
    <w:rsid w:val="507D4D28"/>
    <w:rsid w:val="508207FC"/>
    <w:rsid w:val="50844E8E"/>
    <w:rsid w:val="509543FE"/>
    <w:rsid w:val="509A2BC2"/>
    <w:rsid w:val="509E514C"/>
    <w:rsid w:val="50A16C8C"/>
    <w:rsid w:val="50A90475"/>
    <w:rsid w:val="50A905B2"/>
    <w:rsid w:val="50AB7EA2"/>
    <w:rsid w:val="50AD22F2"/>
    <w:rsid w:val="50B06FF2"/>
    <w:rsid w:val="50B37CA4"/>
    <w:rsid w:val="50BB2DDB"/>
    <w:rsid w:val="50BD024F"/>
    <w:rsid w:val="50BD1629"/>
    <w:rsid w:val="50C3017A"/>
    <w:rsid w:val="50C41328"/>
    <w:rsid w:val="50C53047"/>
    <w:rsid w:val="50CE4A93"/>
    <w:rsid w:val="50D10219"/>
    <w:rsid w:val="50D843F9"/>
    <w:rsid w:val="50D95069"/>
    <w:rsid w:val="50DA3166"/>
    <w:rsid w:val="50DA3269"/>
    <w:rsid w:val="50DE0B85"/>
    <w:rsid w:val="50FE3C0D"/>
    <w:rsid w:val="51053FA3"/>
    <w:rsid w:val="510F6214"/>
    <w:rsid w:val="511037F6"/>
    <w:rsid w:val="51132039"/>
    <w:rsid w:val="5116587F"/>
    <w:rsid w:val="511C08AD"/>
    <w:rsid w:val="51280590"/>
    <w:rsid w:val="51315B0F"/>
    <w:rsid w:val="51365C91"/>
    <w:rsid w:val="51372FE5"/>
    <w:rsid w:val="51394E3F"/>
    <w:rsid w:val="513A0B65"/>
    <w:rsid w:val="513B0659"/>
    <w:rsid w:val="51465CFE"/>
    <w:rsid w:val="51480D97"/>
    <w:rsid w:val="514C78C0"/>
    <w:rsid w:val="514D2CF5"/>
    <w:rsid w:val="5152399D"/>
    <w:rsid w:val="51536481"/>
    <w:rsid w:val="516B78F8"/>
    <w:rsid w:val="51705D14"/>
    <w:rsid w:val="518274CB"/>
    <w:rsid w:val="51923EFC"/>
    <w:rsid w:val="51940769"/>
    <w:rsid w:val="519A5C79"/>
    <w:rsid w:val="51A1117A"/>
    <w:rsid w:val="51A5699E"/>
    <w:rsid w:val="51A65FF2"/>
    <w:rsid w:val="51B544B8"/>
    <w:rsid w:val="51B86C6C"/>
    <w:rsid w:val="51C202F5"/>
    <w:rsid w:val="51C24E62"/>
    <w:rsid w:val="51CB2D97"/>
    <w:rsid w:val="51CD552E"/>
    <w:rsid w:val="51CE5292"/>
    <w:rsid w:val="51CF23D3"/>
    <w:rsid w:val="51D05659"/>
    <w:rsid w:val="51E37040"/>
    <w:rsid w:val="51E82DF1"/>
    <w:rsid w:val="51EE14DA"/>
    <w:rsid w:val="51F463D1"/>
    <w:rsid w:val="52021F05"/>
    <w:rsid w:val="52045A95"/>
    <w:rsid w:val="521436D2"/>
    <w:rsid w:val="52194CE3"/>
    <w:rsid w:val="521B7AD3"/>
    <w:rsid w:val="522179A9"/>
    <w:rsid w:val="52233220"/>
    <w:rsid w:val="522A5D95"/>
    <w:rsid w:val="523C386A"/>
    <w:rsid w:val="52453A29"/>
    <w:rsid w:val="52477DD7"/>
    <w:rsid w:val="52484311"/>
    <w:rsid w:val="524C1AD1"/>
    <w:rsid w:val="52541950"/>
    <w:rsid w:val="52606C59"/>
    <w:rsid w:val="526209A2"/>
    <w:rsid w:val="52636DCD"/>
    <w:rsid w:val="52652E81"/>
    <w:rsid w:val="5271698F"/>
    <w:rsid w:val="528413E5"/>
    <w:rsid w:val="528F6C64"/>
    <w:rsid w:val="52915AF1"/>
    <w:rsid w:val="529D2EAD"/>
    <w:rsid w:val="529E6965"/>
    <w:rsid w:val="52A00B02"/>
    <w:rsid w:val="52B21E57"/>
    <w:rsid w:val="52B919BB"/>
    <w:rsid w:val="52BD47EA"/>
    <w:rsid w:val="52CC095C"/>
    <w:rsid w:val="52D30B75"/>
    <w:rsid w:val="52D45ADB"/>
    <w:rsid w:val="52DA271C"/>
    <w:rsid w:val="52E206B9"/>
    <w:rsid w:val="52E9231D"/>
    <w:rsid w:val="52E929CC"/>
    <w:rsid w:val="52EB1E90"/>
    <w:rsid w:val="52EC3000"/>
    <w:rsid w:val="52ED5D4D"/>
    <w:rsid w:val="52F366EE"/>
    <w:rsid w:val="52F402B7"/>
    <w:rsid w:val="52F95DBD"/>
    <w:rsid w:val="52FA3C06"/>
    <w:rsid w:val="52FE161B"/>
    <w:rsid w:val="53026716"/>
    <w:rsid w:val="53084309"/>
    <w:rsid w:val="530A638A"/>
    <w:rsid w:val="531C1071"/>
    <w:rsid w:val="531D58FB"/>
    <w:rsid w:val="532178FB"/>
    <w:rsid w:val="53262BB7"/>
    <w:rsid w:val="532F3B1A"/>
    <w:rsid w:val="5333384F"/>
    <w:rsid w:val="53366ABC"/>
    <w:rsid w:val="53402D3D"/>
    <w:rsid w:val="53435358"/>
    <w:rsid w:val="535A3814"/>
    <w:rsid w:val="535D1384"/>
    <w:rsid w:val="535E7709"/>
    <w:rsid w:val="53665399"/>
    <w:rsid w:val="53707D47"/>
    <w:rsid w:val="53730E73"/>
    <w:rsid w:val="5393457C"/>
    <w:rsid w:val="53A238D5"/>
    <w:rsid w:val="53A57185"/>
    <w:rsid w:val="53A673B2"/>
    <w:rsid w:val="53AD7726"/>
    <w:rsid w:val="53AF14ED"/>
    <w:rsid w:val="53B20651"/>
    <w:rsid w:val="53B317D9"/>
    <w:rsid w:val="53CA52EB"/>
    <w:rsid w:val="53D004B9"/>
    <w:rsid w:val="53D1048F"/>
    <w:rsid w:val="53E815B2"/>
    <w:rsid w:val="53F127DC"/>
    <w:rsid w:val="53F14250"/>
    <w:rsid w:val="53F665E0"/>
    <w:rsid w:val="54063DC4"/>
    <w:rsid w:val="54115408"/>
    <w:rsid w:val="54157948"/>
    <w:rsid w:val="54210DAB"/>
    <w:rsid w:val="54341A8C"/>
    <w:rsid w:val="543E20E3"/>
    <w:rsid w:val="543F739F"/>
    <w:rsid w:val="54427183"/>
    <w:rsid w:val="54506CA2"/>
    <w:rsid w:val="545533E9"/>
    <w:rsid w:val="545B3419"/>
    <w:rsid w:val="5460175F"/>
    <w:rsid w:val="54642896"/>
    <w:rsid w:val="546A096A"/>
    <w:rsid w:val="54751862"/>
    <w:rsid w:val="54823BE6"/>
    <w:rsid w:val="549668B7"/>
    <w:rsid w:val="549B1EBE"/>
    <w:rsid w:val="549D44EE"/>
    <w:rsid w:val="54A03208"/>
    <w:rsid w:val="54A72F0D"/>
    <w:rsid w:val="54A740AD"/>
    <w:rsid w:val="54AB4151"/>
    <w:rsid w:val="54CA0BBC"/>
    <w:rsid w:val="54D1645C"/>
    <w:rsid w:val="54D36609"/>
    <w:rsid w:val="54E25C4F"/>
    <w:rsid w:val="54E36F00"/>
    <w:rsid w:val="54E371F4"/>
    <w:rsid w:val="54E5265B"/>
    <w:rsid w:val="54F074E9"/>
    <w:rsid w:val="54FB75D3"/>
    <w:rsid w:val="54FE6D39"/>
    <w:rsid w:val="55093FC7"/>
    <w:rsid w:val="550A46DF"/>
    <w:rsid w:val="550D043D"/>
    <w:rsid w:val="55115B38"/>
    <w:rsid w:val="551951B8"/>
    <w:rsid w:val="551C14D8"/>
    <w:rsid w:val="552A330C"/>
    <w:rsid w:val="552A51CF"/>
    <w:rsid w:val="55385031"/>
    <w:rsid w:val="55387757"/>
    <w:rsid w:val="554435B9"/>
    <w:rsid w:val="554C24D5"/>
    <w:rsid w:val="55596DE2"/>
    <w:rsid w:val="55671A8E"/>
    <w:rsid w:val="55701CDA"/>
    <w:rsid w:val="55776552"/>
    <w:rsid w:val="557F07F3"/>
    <w:rsid w:val="55845AD9"/>
    <w:rsid w:val="5585758A"/>
    <w:rsid w:val="558850A4"/>
    <w:rsid w:val="5598586C"/>
    <w:rsid w:val="55A24037"/>
    <w:rsid w:val="55A63A0A"/>
    <w:rsid w:val="55A71F12"/>
    <w:rsid w:val="55A85490"/>
    <w:rsid w:val="55AC0E22"/>
    <w:rsid w:val="55C83B1B"/>
    <w:rsid w:val="55D62B39"/>
    <w:rsid w:val="55DE49AF"/>
    <w:rsid w:val="55E16D2F"/>
    <w:rsid w:val="55E6047F"/>
    <w:rsid w:val="55E9726C"/>
    <w:rsid w:val="55EB30FF"/>
    <w:rsid w:val="55ED5AD1"/>
    <w:rsid w:val="55F50390"/>
    <w:rsid w:val="55F92AF6"/>
    <w:rsid w:val="56047DFD"/>
    <w:rsid w:val="5606087A"/>
    <w:rsid w:val="561A01B2"/>
    <w:rsid w:val="561B7F6D"/>
    <w:rsid w:val="561C07B1"/>
    <w:rsid w:val="561E186F"/>
    <w:rsid w:val="561F04ED"/>
    <w:rsid w:val="56220D8B"/>
    <w:rsid w:val="562631AE"/>
    <w:rsid w:val="5629045F"/>
    <w:rsid w:val="563479CB"/>
    <w:rsid w:val="5635150D"/>
    <w:rsid w:val="56366144"/>
    <w:rsid w:val="56370CBA"/>
    <w:rsid w:val="56393441"/>
    <w:rsid w:val="563D3F25"/>
    <w:rsid w:val="56441928"/>
    <w:rsid w:val="56454091"/>
    <w:rsid w:val="564A62AC"/>
    <w:rsid w:val="56593B8B"/>
    <w:rsid w:val="566E646B"/>
    <w:rsid w:val="566E7DCA"/>
    <w:rsid w:val="56704685"/>
    <w:rsid w:val="5671384D"/>
    <w:rsid w:val="56770BAB"/>
    <w:rsid w:val="567C5764"/>
    <w:rsid w:val="567D6EFD"/>
    <w:rsid w:val="567E6E4B"/>
    <w:rsid w:val="56895397"/>
    <w:rsid w:val="568F2493"/>
    <w:rsid w:val="56950CF7"/>
    <w:rsid w:val="569A530B"/>
    <w:rsid w:val="56A31B7D"/>
    <w:rsid w:val="56AF1B18"/>
    <w:rsid w:val="56B31E70"/>
    <w:rsid w:val="56D40C89"/>
    <w:rsid w:val="56DC67AC"/>
    <w:rsid w:val="56DE345A"/>
    <w:rsid w:val="56E1733B"/>
    <w:rsid w:val="56E51616"/>
    <w:rsid w:val="56F658B0"/>
    <w:rsid w:val="57056773"/>
    <w:rsid w:val="570723C7"/>
    <w:rsid w:val="570753D6"/>
    <w:rsid w:val="5713012B"/>
    <w:rsid w:val="57191164"/>
    <w:rsid w:val="57252922"/>
    <w:rsid w:val="57253800"/>
    <w:rsid w:val="572F2EA4"/>
    <w:rsid w:val="57310942"/>
    <w:rsid w:val="57322358"/>
    <w:rsid w:val="5736004B"/>
    <w:rsid w:val="5743693A"/>
    <w:rsid w:val="574A34DB"/>
    <w:rsid w:val="574F2625"/>
    <w:rsid w:val="5763047A"/>
    <w:rsid w:val="576345F0"/>
    <w:rsid w:val="576E3AF6"/>
    <w:rsid w:val="578B709C"/>
    <w:rsid w:val="578D305D"/>
    <w:rsid w:val="578D5622"/>
    <w:rsid w:val="578D6DF6"/>
    <w:rsid w:val="579C2307"/>
    <w:rsid w:val="57A35E67"/>
    <w:rsid w:val="57A72C91"/>
    <w:rsid w:val="57A97B34"/>
    <w:rsid w:val="57B859C4"/>
    <w:rsid w:val="57B914C0"/>
    <w:rsid w:val="57C9748C"/>
    <w:rsid w:val="57CF17B9"/>
    <w:rsid w:val="57DB36EA"/>
    <w:rsid w:val="57E31582"/>
    <w:rsid w:val="57E62349"/>
    <w:rsid w:val="57E65309"/>
    <w:rsid w:val="57EC7FBF"/>
    <w:rsid w:val="57F15285"/>
    <w:rsid w:val="57F437F7"/>
    <w:rsid w:val="57FA5398"/>
    <w:rsid w:val="5808578C"/>
    <w:rsid w:val="580C4C19"/>
    <w:rsid w:val="580F7103"/>
    <w:rsid w:val="5815740A"/>
    <w:rsid w:val="581A1A3A"/>
    <w:rsid w:val="581D4A0C"/>
    <w:rsid w:val="582D171A"/>
    <w:rsid w:val="583B1D5A"/>
    <w:rsid w:val="584A5A23"/>
    <w:rsid w:val="584B18B4"/>
    <w:rsid w:val="584B52A2"/>
    <w:rsid w:val="58526178"/>
    <w:rsid w:val="58545AE1"/>
    <w:rsid w:val="58622D30"/>
    <w:rsid w:val="586D38E6"/>
    <w:rsid w:val="587119D8"/>
    <w:rsid w:val="58836D6D"/>
    <w:rsid w:val="58846E92"/>
    <w:rsid w:val="58863668"/>
    <w:rsid w:val="58867299"/>
    <w:rsid w:val="588868CF"/>
    <w:rsid w:val="588D40A6"/>
    <w:rsid w:val="588E567D"/>
    <w:rsid w:val="58AB4ED3"/>
    <w:rsid w:val="58B3038E"/>
    <w:rsid w:val="58B31125"/>
    <w:rsid w:val="58B43BB9"/>
    <w:rsid w:val="58B534BD"/>
    <w:rsid w:val="58C14C9A"/>
    <w:rsid w:val="58C4100E"/>
    <w:rsid w:val="58C76859"/>
    <w:rsid w:val="58C85B51"/>
    <w:rsid w:val="58C91045"/>
    <w:rsid w:val="58C9339F"/>
    <w:rsid w:val="58CB12C2"/>
    <w:rsid w:val="58D058AD"/>
    <w:rsid w:val="58D11054"/>
    <w:rsid w:val="58E55E24"/>
    <w:rsid w:val="58EC19A8"/>
    <w:rsid w:val="58EE0573"/>
    <w:rsid w:val="58F4738C"/>
    <w:rsid w:val="5912327A"/>
    <w:rsid w:val="591307E9"/>
    <w:rsid w:val="59150250"/>
    <w:rsid w:val="59154029"/>
    <w:rsid w:val="5917606C"/>
    <w:rsid w:val="591D4F68"/>
    <w:rsid w:val="59224504"/>
    <w:rsid w:val="59227B66"/>
    <w:rsid w:val="5927076F"/>
    <w:rsid w:val="592851F9"/>
    <w:rsid w:val="5928575F"/>
    <w:rsid w:val="592B208A"/>
    <w:rsid w:val="59447455"/>
    <w:rsid w:val="5948623B"/>
    <w:rsid w:val="594A133D"/>
    <w:rsid w:val="59500F20"/>
    <w:rsid w:val="595613E4"/>
    <w:rsid w:val="59586314"/>
    <w:rsid w:val="59641238"/>
    <w:rsid w:val="5968749B"/>
    <w:rsid w:val="596915B6"/>
    <w:rsid w:val="596F6EA2"/>
    <w:rsid w:val="597E26FA"/>
    <w:rsid w:val="597F00D0"/>
    <w:rsid w:val="598246D9"/>
    <w:rsid w:val="59860E68"/>
    <w:rsid w:val="598B6187"/>
    <w:rsid w:val="59910E50"/>
    <w:rsid w:val="5999775C"/>
    <w:rsid w:val="59A06C22"/>
    <w:rsid w:val="59A25AEF"/>
    <w:rsid w:val="59A55C89"/>
    <w:rsid w:val="59B154EF"/>
    <w:rsid w:val="59B341F9"/>
    <w:rsid w:val="59B762CC"/>
    <w:rsid w:val="59BA34F1"/>
    <w:rsid w:val="59BE45C7"/>
    <w:rsid w:val="59C90861"/>
    <w:rsid w:val="59D663D3"/>
    <w:rsid w:val="59D7757D"/>
    <w:rsid w:val="59D964E1"/>
    <w:rsid w:val="59E22462"/>
    <w:rsid w:val="59E2497C"/>
    <w:rsid w:val="59EE0D48"/>
    <w:rsid w:val="59F009FC"/>
    <w:rsid w:val="59F76AE0"/>
    <w:rsid w:val="5A02025E"/>
    <w:rsid w:val="5A020EE4"/>
    <w:rsid w:val="5A052B0F"/>
    <w:rsid w:val="5A0A4376"/>
    <w:rsid w:val="5A17551B"/>
    <w:rsid w:val="5A18176B"/>
    <w:rsid w:val="5A222B02"/>
    <w:rsid w:val="5A234477"/>
    <w:rsid w:val="5A27509D"/>
    <w:rsid w:val="5A281731"/>
    <w:rsid w:val="5A3348E3"/>
    <w:rsid w:val="5A33506A"/>
    <w:rsid w:val="5A3B5D51"/>
    <w:rsid w:val="5A447649"/>
    <w:rsid w:val="5A4E3DB2"/>
    <w:rsid w:val="5A532674"/>
    <w:rsid w:val="5A5D1F26"/>
    <w:rsid w:val="5A5D4D4F"/>
    <w:rsid w:val="5A5E36FE"/>
    <w:rsid w:val="5A605995"/>
    <w:rsid w:val="5A6130E8"/>
    <w:rsid w:val="5A6541FD"/>
    <w:rsid w:val="5A6547A3"/>
    <w:rsid w:val="5A767065"/>
    <w:rsid w:val="5A823E2E"/>
    <w:rsid w:val="5A844F42"/>
    <w:rsid w:val="5A93584F"/>
    <w:rsid w:val="5A971D73"/>
    <w:rsid w:val="5A9B2E21"/>
    <w:rsid w:val="5A9C5F6A"/>
    <w:rsid w:val="5AA141D4"/>
    <w:rsid w:val="5AA273A9"/>
    <w:rsid w:val="5AA41B7C"/>
    <w:rsid w:val="5AB319D3"/>
    <w:rsid w:val="5AE3587C"/>
    <w:rsid w:val="5AEE413F"/>
    <w:rsid w:val="5AEF3859"/>
    <w:rsid w:val="5AF87D2A"/>
    <w:rsid w:val="5AFE1EE4"/>
    <w:rsid w:val="5AFE3A6A"/>
    <w:rsid w:val="5B053C6E"/>
    <w:rsid w:val="5B0D1AC5"/>
    <w:rsid w:val="5B0E179B"/>
    <w:rsid w:val="5B1474D3"/>
    <w:rsid w:val="5B172E21"/>
    <w:rsid w:val="5B1C76EE"/>
    <w:rsid w:val="5B2D7FCA"/>
    <w:rsid w:val="5B31244E"/>
    <w:rsid w:val="5B34759B"/>
    <w:rsid w:val="5B396751"/>
    <w:rsid w:val="5B3B613A"/>
    <w:rsid w:val="5B4355CC"/>
    <w:rsid w:val="5B5100D8"/>
    <w:rsid w:val="5B526A58"/>
    <w:rsid w:val="5B5C077C"/>
    <w:rsid w:val="5B6707C9"/>
    <w:rsid w:val="5B6B0B41"/>
    <w:rsid w:val="5B6F43C3"/>
    <w:rsid w:val="5B740FB5"/>
    <w:rsid w:val="5B78117D"/>
    <w:rsid w:val="5B794256"/>
    <w:rsid w:val="5B8918DE"/>
    <w:rsid w:val="5B896EA3"/>
    <w:rsid w:val="5B8A542D"/>
    <w:rsid w:val="5B990415"/>
    <w:rsid w:val="5B9E5396"/>
    <w:rsid w:val="5BB965C7"/>
    <w:rsid w:val="5BBC2AA8"/>
    <w:rsid w:val="5BC01388"/>
    <w:rsid w:val="5BC23D02"/>
    <w:rsid w:val="5BC32CC0"/>
    <w:rsid w:val="5BC35EA3"/>
    <w:rsid w:val="5BC72038"/>
    <w:rsid w:val="5BC85B9D"/>
    <w:rsid w:val="5BE23E8A"/>
    <w:rsid w:val="5BE33B71"/>
    <w:rsid w:val="5BE75F7E"/>
    <w:rsid w:val="5BF4310E"/>
    <w:rsid w:val="5BF52194"/>
    <w:rsid w:val="5BF63141"/>
    <w:rsid w:val="5C03505C"/>
    <w:rsid w:val="5C0A1BF8"/>
    <w:rsid w:val="5C0C2F01"/>
    <w:rsid w:val="5C133F45"/>
    <w:rsid w:val="5C156EDF"/>
    <w:rsid w:val="5C26194D"/>
    <w:rsid w:val="5C277714"/>
    <w:rsid w:val="5C3E2CCD"/>
    <w:rsid w:val="5C49380A"/>
    <w:rsid w:val="5C4C4925"/>
    <w:rsid w:val="5C557208"/>
    <w:rsid w:val="5C580926"/>
    <w:rsid w:val="5C6717DB"/>
    <w:rsid w:val="5C695C61"/>
    <w:rsid w:val="5C795A07"/>
    <w:rsid w:val="5C8E44A8"/>
    <w:rsid w:val="5C990294"/>
    <w:rsid w:val="5CA07D12"/>
    <w:rsid w:val="5CBB3EBE"/>
    <w:rsid w:val="5CC20876"/>
    <w:rsid w:val="5CC650D9"/>
    <w:rsid w:val="5CC96CEA"/>
    <w:rsid w:val="5CCC7DB2"/>
    <w:rsid w:val="5CCF2BFA"/>
    <w:rsid w:val="5CD52965"/>
    <w:rsid w:val="5CDF4634"/>
    <w:rsid w:val="5CDF595E"/>
    <w:rsid w:val="5CE0516A"/>
    <w:rsid w:val="5CF3240E"/>
    <w:rsid w:val="5CF641A9"/>
    <w:rsid w:val="5CF66D42"/>
    <w:rsid w:val="5CF804AE"/>
    <w:rsid w:val="5CF80A79"/>
    <w:rsid w:val="5CF9352B"/>
    <w:rsid w:val="5CFC0CF6"/>
    <w:rsid w:val="5CFF3A12"/>
    <w:rsid w:val="5D060CA4"/>
    <w:rsid w:val="5D094CB2"/>
    <w:rsid w:val="5D113773"/>
    <w:rsid w:val="5D1469BB"/>
    <w:rsid w:val="5D1906A7"/>
    <w:rsid w:val="5D204C9F"/>
    <w:rsid w:val="5D2234C1"/>
    <w:rsid w:val="5D2B57FB"/>
    <w:rsid w:val="5D2B7728"/>
    <w:rsid w:val="5D2D1FFE"/>
    <w:rsid w:val="5D3158CB"/>
    <w:rsid w:val="5D3702C4"/>
    <w:rsid w:val="5D3D3478"/>
    <w:rsid w:val="5D417B9B"/>
    <w:rsid w:val="5D554CDE"/>
    <w:rsid w:val="5D6529A5"/>
    <w:rsid w:val="5D6C2378"/>
    <w:rsid w:val="5D72314E"/>
    <w:rsid w:val="5D7F0E04"/>
    <w:rsid w:val="5D8A016B"/>
    <w:rsid w:val="5D927064"/>
    <w:rsid w:val="5D9A1B41"/>
    <w:rsid w:val="5DB3352A"/>
    <w:rsid w:val="5DB50A35"/>
    <w:rsid w:val="5DBB1211"/>
    <w:rsid w:val="5DBD6A6D"/>
    <w:rsid w:val="5DD21C68"/>
    <w:rsid w:val="5DDA15FC"/>
    <w:rsid w:val="5DDD1A5F"/>
    <w:rsid w:val="5DE02DB5"/>
    <w:rsid w:val="5DE810F8"/>
    <w:rsid w:val="5DE85E0D"/>
    <w:rsid w:val="5DE90932"/>
    <w:rsid w:val="5DF01CEA"/>
    <w:rsid w:val="5DF96357"/>
    <w:rsid w:val="5DFE1641"/>
    <w:rsid w:val="5E0E3F7D"/>
    <w:rsid w:val="5E116BA5"/>
    <w:rsid w:val="5E172EAC"/>
    <w:rsid w:val="5E1A7A26"/>
    <w:rsid w:val="5E2528E8"/>
    <w:rsid w:val="5E2854DB"/>
    <w:rsid w:val="5E2D06F7"/>
    <w:rsid w:val="5E322F89"/>
    <w:rsid w:val="5E324F9B"/>
    <w:rsid w:val="5E334224"/>
    <w:rsid w:val="5E370582"/>
    <w:rsid w:val="5E3A0814"/>
    <w:rsid w:val="5E3B2A5D"/>
    <w:rsid w:val="5E4E2914"/>
    <w:rsid w:val="5E506658"/>
    <w:rsid w:val="5E5107B0"/>
    <w:rsid w:val="5E551BAC"/>
    <w:rsid w:val="5E6145BD"/>
    <w:rsid w:val="5E666973"/>
    <w:rsid w:val="5E7623C1"/>
    <w:rsid w:val="5E7E6766"/>
    <w:rsid w:val="5E83311D"/>
    <w:rsid w:val="5E85034B"/>
    <w:rsid w:val="5E886B60"/>
    <w:rsid w:val="5E890733"/>
    <w:rsid w:val="5E8A31C6"/>
    <w:rsid w:val="5E8B30B5"/>
    <w:rsid w:val="5E8E1DAD"/>
    <w:rsid w:val="5E964F6E"/>
    <w:rsid w:val="5EA90E0E"/>
    <w:rsid w:val="5EB17EA8"/>
    <w:rsid w:val="5EB45CB2"/>
    <w:rsid w:val="5EB818A0"/>
    <w:rsid w:val="5ECA171F"/>
    <w:rsid w:val="5EDF64E2"/>
    <w:rsid w:val="5EED7A7C"/>
    <w:rsid w:val="5EF6463F"/>
    <w:rsid w:val="5EF66823"/>
    <w:rsid w:val="5EF86DDE"/>
    <w:rsid w:val="5EFA20FE"/>
    <w:rsid w:val="5F075951"/>
    <w:rsid w:val="5F0959F5"/>
    <w:rsid w:val="5F127C4E"/>
    <w:rsid w:val="5F2828D0"/>
    <w:rsid w:val="5F28570A"/>
    <w:rsid w:val="5F2A7977"/>
    <w:rsid w:val="5F2F0D06"/>
    <w:rsid w:val="5F2F65D0"/>
    <w:rsid w:val="5F302FAE"/>
    <w:rsid w:val="5F3E600C"/>
    <w:rsid w:val="5F405276"/>
    <w:rsid w:val="5F461712"/>
    <w:rsid w:val="5F5D1782"/>
    <w:rsid w:val="5F605B48"/>
    <w:rsid w:val="5F6418D5"/>
    <w:rsid w:val="5F672A4A"/>
    <w:rsid w:val="5F6770E9"/>
    <w:rsid w:val="5F733E17"/>
    <w:rsid w:val="5F7F5CE6"/>
    <w:rsid w:val="5F8C10D6"/>
    <w:rsid w:val="5F8D5898"/>
    <w:rsid w:val="5F8F2D10"/>
    <w:rsid w:val="5F9E3844"/>
    <w:rsid w:val="5F9E5026"/>
    <w:rsid w:val="5FA21A37"/>
    <w:rsid w:val="5FA7020A"/>
    <w:rsid w:val="5FDD4F03"/>
    <w:rsid w:val="5FDE101E"/>
    <w:rsid w:val="5FE0333A"/>
    <w:rsid w:val="5FE310C6"/>
    <w:rsid w:val="5FE37EB5"/>
    <w:rsid w:val="5FE73C59"/>
    <w:rsid w:val="5FE81719"/>
    <w:rsid w:val="5FEC4ABC"/>
    <w:rsid w:val="5FEE4999"/>
    <w:rsid w:val="5FF37571"/>
    <w:rsid w:val="5FF42647"/>
    <w:rsid w:val="5FFD339C"/>
    <w:rsid w:val="5FFD6304"/>
    <w:rsid w:val="600A1B47"/>
    <w:rsid w:val="600E785D"/>
    <w:rsid w:val="601A10B4"/>
    <w:rsid w:val="60236723"/>
    <w:rsid w:val="602643AB"/>
    <w:rsid w:val="60277B6A"/>
    <w:rsid w:val="60304C9C"/>
    <w:rsid w:val="60314D2D"/>
    <w:rsid w:val="60436F19"/>
    <w:rsid w:val="604D2BCA"/>
    <w:rsid w:val="60663A70"/>
    <w:rsid w:val="6069008F"/>
    <w:rsid w:val="606C7A82"/>
    <w:rsid w:val="607A39F0"/>
    <w:rsid w:val="607B6019"/>
    <w:rsid w:val="60816108"/>
    <w:rsid w:val="609A1107"/>
    <w:rsid w:val="609F324B"/>
    <w:rsid w:val="60A00017"/>
    <w:rsid w:val="60A32699"/>
    <w:rsid w:val="60A80F02"/>
    <w:rsid w:val="60A86A90"/>
    <w:rsid w:val="60B150B0"/>
    <w:rsid w:val="60BA5D2D"/>
    <w:rsid w:val="60BD23F1"/>
    <w:rsid w:val="60BE7F90"/>
    <w:rsid w:val="60BF6F04"/>
    <w:rsid w:val="60C677B0"/>
    <w:rsid w:val="60D104CB"/>
    <w:rsid w:val="60D63C76"/>
    <w:rsid w:val="60DF5628"/>
    <w:rsid w:val="60E30B4E"/>
    <w:rsid w:val="60EE05DE"/>
    <w:rsid w:val="60F041BA"/>
    <w:rsid w:val="60F34EEC"/>
    <w:rsid w:val="60F62397"/>
    <w:rsid w:val="61030094"/>
    <w:rsid w:val="610367E0"/>
    <w:rsid w:val="610B46C5"/>
    <w:rsid w:val="610C575E"/>
    <w:rsid w:val="611B2D32"/>
    <w:rsid w:val="61256438"/>
    <w:rsid w:val="6130771F"/>
    <w:rsid w:val="61322FC0"/>
    <w:rsid w:val="61405079"/>
    <w:rsid w:val="61407309"/>
    <w:rsid w:val="614151F5"/>
    <w:rsid w:val="61415830"/>
    <w:rsid w:val="61466637"/>
    <w:rsid w:val="614A556E"/>
    <w:rsid w:val="61524664"/>
    <w:rsid w:val="616676AE"/>
    <w:rsid w:val="61754DFA"/>
    <w:rsid w:val="61761AF4"/>
    <w:rsid w:val="6179622B"/>
    <w:rsid w:val="617D693A"/>
    <w:rsid w:val="618652C3"/>
    <w:rsid w:val="61881DE7"/>
    <w:rsid w:val="61896BCE"/>
    <w:rsid w:val="61950155"/>
    <w:rsid w:val="61963158"/>
    <w:rsid w:val="61987253"/>
    <w:rsid w:val="61A06140"/>
    <w:rsid w:val="61A13EED"/>
    <w:rsid w:val="61A54B89"/>
    <w:rsid w:val="61C93852"/>
    <w:rsid w:val="61CB18E1"/>
    <w:rsid w:val="61CB4269"/>
    <w:rsid w:val="61CD59DA"/>
    <w:rsid w:val="61D662DE"/>
    <w:rsid w:val="61D914B0"/>
    <w:rsid w:val="61E40B82"/>
    <w:rsid w:val="61EB4E3B"/>
    <w:rsid w:val="61F3700C"/>
    <w:rsid w:val="61F44E34"/>
    <w:rsid w:val="61F46C5F"/>
    <w:rsid w:val="6203232F"/>
    <w:rsid w:val="621509B3"/>
    <w:rsid w:val="622B737E"/>
    <w:rsid w:val="622C6DF2"/>
    <w:rsid w:val="62373300"/>
    <w:rsid w:val="62377B8A"/>
    <w:rsid w:val="6238710B"/>
    <w:rsid w:val="62393803"/>
    <w:rsid w:val="623D76E4"/>
    <w:rsid w:val="6249494D"/>
    <w:rsid w:val="625D0096"/>
    <w:rsid w:val="62624BFB"/>
    <w:rsid w:val="62660929"/>
    <w:rsid w:val="626E32BA"/>
    <w:rsid w:val="626E6AAA"/>
    <w:rsid w:val="626F00F4"/>
    <w:rsid w:val="62724544"/>
    <w:rsid w:val="627B45CD"/>
    <w:rsid w:val="6282046B"/>
    <w:rsid w:val="62841594"/>
    <w:rsid w:val="628539DD"/>
    <w:rsid w:val="6289239B"/>
    <w:rsid w:val="629360A3"/>
    <w:rsid w:val="62960764"/>
    <w:rsid w:val="62971645"/>
    <w:rsid w:val="629D3C20"/>
    <w:rsid w:val="629F72A5"/>
    <w:rsid w:val="62A0014E"/>
    <w:rsid w:val="62B40DB2"/>
    <w:rsid w:val="62B75BF3"/>
    <w:rsid w:val="62B86118"/>
    <w:rsid w:val="62C014B3"/>
    <w:rsid w:val="62C1658C"/>
    <w:rsid w:val="62C33B29"/>
    <w:rsid w:val="62C81513"/>
    <w:rsid w:val="62C8554D"/>
    <w:rsid w:val="62DA01B1"/>
    <w:rsid w:val="62E314A6"/>
    <w:rsid w:val="62E37615"/>
    <w:rsid w:val="62EE6C3A"/>
    <w:rsid w:val="62F66D01"/>
    <w:rsid w:val="62FC6FD5"/>
    <w:rsid w:val="630523AC"/>
    <w:rsid w:val="63070321"/>
    <w:rsid w:val="6307098A"/>
    <w:rsid w:val="630911A2"/>
    <w:rsid w:val="63132686"/>
    <w:rsid w:val="63170721"/>
    <w:rsid w:val="63195842"/>
    <w:rsid w:val="631C2E61"/>
    <w:rsid w:val="631E4683"/>
    <w:rsid w:val="631F4E30"/>
    <w:rsid w:val="631F68B5"/>
    <w:rsid w:val="632A5294"/>
    <w:rsid w:val="63322066"/>
    <w:rsid w:val="6332364B"/>
    <w:rsid w:val="63331639"/>
    <w:rsid w:val="6342318A"/>
    <w:rsid w:val="634C7D8D"/>
    <w:rsid w:val="634F1331"/>
    <w:rsid w:val="635057AE"/>
    <w:rsid w:val="63536A1A"/>
    <w:rsid w:val="635B39F8"/>
    <w:rsid w:val="6363015C"/>
    <w:rsid w:val="6366307B"/>
    <w:rsid w:val="63683496"/>
    <w:rsid w:val="63791255"/>
    <w:rsid w:val="637C3282"/>
    <w:rsid w:val="637F1B09"/>
    <w:rsid w:val="638845C9"/>
    <w:rsid w:val="638F2201"/>
    <w:rsid w:val="639240A4"/>
    <w:rsid w:val="63991E44"/>
    <w:rsid w:val="639B480C"/>
    <w:rsid w:val="639F56A1"/>
    <w:rsid w:val="63A77E6B"/>
    <w:rsid w:val="63AE35C6"/>
    <w:rsid w:val="63B0489F"/>
    <w:rsid w:val="63B91E7E"/>
    <w:rsid w:val="63BA737C"/>
    <w:rsid w:val="63C55F12"/>
    <w:rsid w:val="63CB0E6F"/>
    <w:rsid w:val="63D71394"/>
    <w:rsid w:val="63DD453F"/>
    <w:rsid w:val="63E308FF"/>
    <w:rsid w:val="63E547EE"/>
    <w:rsid w:val="63EF367B"/>
    <w:rsid w:val="63F95296"/>
    <w:rsid w:val="63FB0EE8"/>
    <w:rsid w:val="6407160E"/>
    <w:rsid w:val="6408099E"/>
    <w:rsid w:val="64094CA5"/>
    <w:rsid w:val="64202871"/>
    <w:rsid w:val="64237518"/>
    <w:rsid w:val="64284519"/>
    <w:rsid w:val="642B31BE"/>
    <w:rsid w:val="6432133E"/>
    <w:rsid w:val="6444631F"/>
    <w:rsid w:val="6458724F"/>
    <w:rsid w:val="645A1458"/>
    <w:rsid w:val="645D27DD"/>
    <w:rsid w:val="645F3F73"/>
    <w:rsid w:val="6469368F"/>
    <w:rsid w:val="64711567"/>
    <w:rsid w:val="648265D6"/>
    <w:rsid w:val="6484010E"/>
    <w:rsid w:val="648558CB"/>
    <w:rsid w:val="64874278"/>
    <w:rsid w:val="648F2C02"/>
    <w:rsid w:val="649205FF"/>
    <w:rsid w:val="64940B19"/>
    <w:rsid w:val="64977B6C"/>
    <w:rsid w:val="649875D6"/>
    <w:rsid w:val="649D7EEB"/>
    <w:rsid w:val="649E1558"/>
    <w:rsid w:val="64AA4BB2"/>
    <w:rsid w:val="64B421A7"/>
    <w:rsid w:val="64C03E93"/>
    <w:rsid w:val="64C80CCD"/>
    <w:rsid w:val="64CB5C3A"/>
    <w:rsid w:val="64D44EF1"/>
    <w:rsid w:val="64D56D58"/>
    <w:rsid w:val="64E0389C"/>
    <w:rsid w:val="64EC7A70"/>
    <w:rsid w:val="64EF70CD"/>
    <w:rsid w:val="64F61375"/>
    <w:rsid w:val="64F73F05"/>
    <w:rsid w:val="64F95CDA"/>
    <w:rsid w:val="6508387A"/>
    <w:rsid w:val="650B43EB"/>
    <w:rsid w:val="650D71F4"/>
    <w:rsid w:val="65154FE2"/>
    <w:rsid w:val="651632E9"/>
    <w:rsid w:val="6518564C"/>
    <w:rsid w:val="651D6278"/>
    <w:rsid w:val="651F5B5A"/>
    <w:rsid w:val="652F70E2"/>
    <w:rsid w:val="65363B1A"/>
    <w:rsid w:val="653A6F60"/>
    <w:rsid w:val="65413D42"/>
    <w:rsid w:val="65417BCD"/>
    <w:rsid w:val="65417DE0"/>
    <w:rsid w:val="654A7B31"/>
    <w:rsid w:val="654B5CE5"/>
    <w:rsid w:val="65501C23"/>
    <w:rsid w:val="655C47A4"/>
    <w:rsid w:val="656053F1"/>
    <w:rsid w:val="6560737E"/>
    <w:rsid w:val="65677825"/>
    <w:rsid w:val="656A63FE"/>
    <w:rsid w:val="656E6926"/>
    <w:rsid w:val="656E7312"/>
    <w:rsid w:val="657B4FB5"/>
    <w:rsid w:val="658B6AC3"/>
    <w:rsid w:val="659A1BE7"/>
    <w:rsid w:val="659C0A99"/>
    <w:rsid w:val="65A01A09"/>
    <w:rsid w:val="65AC50C8"/>
    <w:rsid w:val="65B240BA"/>
    <w:rsid w:val="65CC1790"/>
    <w:rsid w:val="65D956EE"/>
    <w:rsid w:val="65E05362"/>
    <w:rsid w:val="65E908C3"/>
    <w:rsid w:val="65ED7E93"/>
    <w:rsid w:val="65EF1E6A"/>
    <w:rsid w:val="65F11122"/>
    <w:rsid w:val="65F20F52"/>
    <w:rsid w:val="65F32A4D"/>
    <w:rsid w:val="65F5217D"/>
    <w:rsid w:val="660A1CD5"/>
    <w:rsid w:val="66120500"/>
    <w:rsid w:val="66125BFA"/>
    <w:rsid w:val="661319D4"/>
    <w:rsid w:val="661D3C1E"/>
    <w:rsid w:val="66205A0A"/>
    <w:rsid w:val="66262F2F"/>
    <w:rsid w:val="663105EB"/>
    <w:rsid w:val="66355CAD"/>
    <w:rsid w:val="66393B33"/>
    <w:rsid w:val="663A282D"/>
    <w:rsid w:val="664249B1"/>
    <w:rsid w:val="664A037D"/>
    <w:rsid w:val="664D7AB3"/>
    <w:rsid w:val="66726843"/>
    <w:rsid w:val="667A1066"/>
    <w:rsid w:val="667B1C5C"/>
    <w:rsid w:val="667D21CF"/>
    <w:rsid w:val="66811C39"/>
    <w:rsid w:val="66842DB8"/>
    <w:rsid w:val="668A4D5A"/>
    <w:rsid w:val="6690715C"/>
    <w:rsid w:val="66A002B9"/>
    <w:rsid w:val="66A070E3"/>
    <w:rsid w:val="66A70FDF"/>
    <w:rsid w:val="66A84A91"/>
    <w:rsid w:val="66A86609"/>
    <w:rsid w:val="66B15E4C"/>
    <w:rsid w:val="66B34B0D"/>
    <w:rsid w:val="66BB7A61"/>
    <w:rsid w:val="66BD2317"/>
    <w:rsid w:val="66CA1BC6"/>
    <w:rsid w:val="66CD1ED3"/>
    <w:rsid w:val="66DD242C"/>
    <w:rsid w:val="66E6431B"/>
    <w:rsid w:val="66E77CEA"/>
    <w:rsid w:val="66EE7E3A"/>
    <w:rsid w:val="670468C5"/>
    <w:rsid w:val="670B5E0C"/>
    <w:rsid w:val="671153DB"/>
    <w:rsid w:val="67132A41"/>
    <w:rsid w:val="67234E1B"/>
    <w:rsid w:val="673C624E"/>
    <w:rsid w:val="6744475B"/>
    <w:rsid w:val="67445BCA"/>
    <w:rsid w:val="674D6285"/>
    <w:rsid w:val="674E0EF4"/>
    <w:rsid w:val="675317B0"/>
    <w:rsid w:val="676723BB"/>
    <w:rsid w:val="677258D6"/>
    <w:rsid w:val="67730418"/>
    <w:rsid w:val="677D78BE"/>
    <w:rsid w:val="678A57BC"/>
    <w:rsid w:val="678D7EB1"/>
    <w:rsid w:val="679E35BB"/>
    <w:rsid w:val="679F2489"/>
    <w:rsid w:val="67A00078"/>
    <w:rsid w:val="67A32A0D"/>
    <w:rsid w:val="67A36C57"/>
    <w:rsid w:val="67AB66D1"/>
    <w:rsid w:val="67AE5F3F"/>
    <w:rsid w:val="67AF3326"/>
    <w:rsid w:val="67B4432C"/>
    <w:rsid w:val="67B57EF5"/>
    <w:rsid w:val="67B867FC"/>
    <w:rsid w:val="67BB471E"/>
    <w:rsid w:val="67C26A56"/>
    <w:rsid w:val="67D22184"/>
    <w:rsid w:val="67D57118"/>
    <w:rsid w:val="67D82ECB"/>
    <w:rsid w:val="67EF159D"/>
    <w:rsid w:val="67F322D5"/>
    <w:rsid w:val="67F7153B"/>
    <w:rsid w:val="68022718"/>
    <w:rsid w:val="680B714C"/>
    <w:rsid w:val="680C66A1"/>
    <w:rsid w:val="680E437C"/>
    <w:rsid w:val="68335398"/>
    <w:rsid w:val="683A615D"/>
    <w:rsid w:val="683B1C00"/>
    <w:rsid w:val="683F50C0"/>
    <w:rsid w:val="684B2B96"/>
    <w:rsid w:val="68527392"/>
    <w:rsid w:val="68551027"/>
    <w:rsid w:val="68584A5C"/>
    <w:rsid w:val="68593824"/>
    <w:rsid w:val="68770BAF"/>
    <w:rsid w:val="687B7CBA"/>
    <w:rsid w:val="68805629"/>
    <w:rsid w:val="688A2523"/>
    <w:rsid w:val="6893265B"/>
    <w:rsid w:val="689A36DE"/>
    <w:rsid w:val="689D7972"/>
    <w:rsid w:val="689F6FA0"/>
    <w:rsid w:val="68A73A8F"/>
    <w:rsid w:val="68AF230C"/>
    <w:rsid w:val="68B9079A"/>
    <w:rsid w:val="68BA103A"/>
    <w:rsid w:val="68C149FF"/>
    <w:rsid w:val="68CD2BE2"/>
    <w:rsid w:val="68DD4062"/>
    <w:rsid w:val="68E1051C"/>
    <w:rsid w:val="68E22AC5"/>
    <w:rsid w:val="68E65037"/>
    <w:rsid w:val="68E730F7"/>
    <w:rsid w:val="68F33E74"/>
    <w:rsid w:val="68FC7B65"/>
    <w:rsid w:val="68FE0E4C"/>
    <w:rsid w:val="68FE14CE"/>
    <w:rsid w:val="69023694"/>
    <w:rsid w:val="69025A67"/>
    <w:rsid w:val="6905422B"/>
    <w:rsid w:val="690B42B9"/>
    <w:rsid w:val="69100FD1"/>
    <w:rsid w:val="691821C2"/>
    <w:rsid w:val="691D51D1"/>
    <w:rsid w:val="691E4ED5"/>
    <w:rsid w:val="691E5E18"/>
    <w:rsid w:val="69364766"/>
    <w:rsid w:val="6937028B"/>
    <w:rsid w:val="693E3A96"/>
    <w:rsid w:val="695B1E42"/>
    <w:rsid w:val="696605E7"/>
    <w:rsid w:val="69760E9A"/>
    <w:rsid w:val="69780341"/>
    <w:rsid w:val="69836EBD"/>
    <w:rsid w:val="69841735"/>
    <w:rsid w:val="69934604"/>
    <w:rsid w:val="69935006"/>
    <w:rsid w:val="69974176"/>
    <w:rsid w:val="69986B9C"/>
    <w:rsid w:val="69995885"/>
    <w:rsid w:val="69A11E6A"/>
    <w:rsid w:val="69AC7C29"/>
    <w:rsid w:val="69B3027D"/>
    <w:rsid w:val="69B70A0A"/>
    <w:rsid w:val="69C525A2"/>
    <w:rsid w:val="69C60BA7"/>
    <w:rsid w:val="69CB11C6"/>
    <w:rsid w:val="69CF25FD"/>
    <w:rsid w:val="69DF2770"/>
    <w:rsid w:val="69DF40FA"/>
    <w:rsid w:val="69F0434B"/>
    <w:rsid w:val="69F25946"/>
    <w:rsid w:val="69FC5E22"/>
    <w:rsid w:val="69FD75C4"/>
    <w:rsid w:val="6A0147C6"/>
    <w:rsid w:val="6A032890"/>
    <w:rsid w:val="6A1205F4"/>
    <w:rsid w:val="6A131769"/>
    <w:rsid w:val="6A1572A4"/>
    <w:rsid w:val="6A2342F6"/>
    <w:rsid w:val="6A32456E"/>
    <w:rsid w:val="6A330211"/>
    <w:rsid w:val="6A3B3EC0"/>
    <w:rsid w:val="6A4175FF"/>
    <w:rsid w:val="6A466A71"/>
    <w:rsid w:val="6A4734DC"/>
    <w:rsid w:val="6A4C14F3"/>
    <w:rsid w:val="6A4E7F0A"/>
    <w:rsid w:val="6A5635C7"/>
    <w:rsid w:val="6A603AA0"/>
    <w:rsid w:val="6A62360C"/>
    <w:rsid w:val="6A675D63"/>
    <w:rsid w:val="6A6952FA"/>
    <w:rsid w:val="6A71426D"/>
    <w:rsid w:val="6A84017F"/>
    <w:rsid w:val="6A8527D2"/>
    <w:rsid w:val="6A8B556D"/>
    <w:rsid w:val="6A8C5C3E"/>
    <w:rsid w:val="6A9D1D00"/>
    <w:rsid w:val="6AAB4411"/>
    <w:rsid w:val="6AAE2F13"/>
    <w:rsid w:val="6ACD2100"/>
    <w:rsid w:val="6AD062B9"/>
    <w:rsid w:val="6AD553E0"/>
    <w:rsid w:val="6AF113CF"/>
    <w:rsid w:val="6AF21921"/>
    <w:rsid w:val="6AF3594C"/>
    <w:rsid w:val="6AFA5E41"/>
    <w:rsid w:val="6B055F5A"/>
    <w:rsid w:val="6B08548B"/>
    <w:rsid w:val="6B094B3C"/>
    <w:rsid w:val="6B0B01D6"/>
    <w:rsid w:val="6B0B3DE4"/>
    <w:rsid w:val="6B0D49C2"/>
    <w:rsid w:val="6B0F4B83"/>
    <w:rsid w:val="6B193204"/>
    <w:rsid w:val="6B266127"/>
    <w:rsid w:val="6B2A2C33"/>
    <w:rsid w:val="6B2C135C"/>
    <w:rsid w:val="6B391ECD"/>
    <w:rsid w:val="6B4A13AC"/>
    <w:rsid w:val="6B4B25B8"/>
    <w:rsid w:val="6B4D207A"/>
    <w:rsid w:val="6B5005B4"/>
    <w:rsid w:val="6B573E92"/>
    <w:rsid w:val="6B5B2130"/>
    <w:rsid w:val="6B694A73"/>
    <w:rsid w:val="6B8C3C7C"/>
    <w:rsid w:val="6B8C4B78"/>
    <w:rsid w:val="6B8D0120"/>
    <w:rsid w:val="6B9157BD"/>
    <w:rsid w:val="6BA54BCE"/>
    <w:rsid w:val="6BA772D8"/>
    <w:rsid w:val="6BB3029D"/>
    <w:rsid w:val="6BD07595"/>
    <w:rsid w:val="6BDE3551"/>
    <w:rsid w:val="6BE31A21"/>
    <w:rsid w:val="6BED2B65"/>
    <w:rsid w:val="6BF211A4"/>
    <w:rsid w:val="6BF53844"/>
    <w:rsid w:val="6BF86EE9"/>
    <w:rsid w:val="6C05299A"/>
    <w:rsid w:val="6C0E1160"/>
    <w:rsid w:val="6C170C69"/>
    <w:rsid w:val="6C1F5272"/>
    <w:rsid w:val="6C201366"/>
    <w:rsid w:val="6C2A71DA"/>
    <w:rsid w:val="6C4115E8"/>
    <w:rsid w:val="6C453D7B"/>
    <w:rsid w:val="6C524D91"/>
    <w:rsid w:val="6C573759"/>
    <w:rsid w:val="6C5D6B4E"/>
    <w:rsid w:val="6C6076E3"/>
    <w:rsid w:val="6C646455"/>
    <w:rsid w:val="6C6E4369"/>
    <w:rsid w:val="6C780136"/>
    <w:rsid w:val="6C7E2D8C"/>
    <w:rsid w:val="6C852B20"/>
    <w:rsid w:val="6C863391"/>
    <w:rsid w:val="6C8E0FFA"/>
    <w:rsid w:val="6C9552B3"/>
    <w:rsid w:val="6C962F20"/>
    <w:rsid w:val="6C9E22BE"/>
    <w:rsid w:val="6CB258B6"/>
    <w:rsid w:val="6CB50632"/>
    <w:rsid w:val="6CD65955"/>
    <w:rsid w:val="6CDC30C1"/>
    <w:rsid w:val="6CDC50E0"/>
    <w:rsid w:val="6CDE1744"/>
    <w:rsid w:val="6CE73A34"/>
    <w:rsid w:val="6CEC2BB0"/>
    <w:rsid w:val="6CED307A"/>
    <w:rsid w:val="6CEF67FA"/>
    <w:rsid w:val="6CF64EF0"/>
    <w:rsid w:val="6CF7306C"/>
    <w:rsid w:val="6D040C67"/>
    <w:rsid w:val="6D19698A"/>
    <w:rsid w:val="6D2047CC"/>
    <w:rsid w:val="6D204993"/>
    <w:rsid w:val="6D2E3764"/>
    <w:rsid w:val="6D31216F"/>
    <w:rsid w:val="6D366587"/>
    <w:rsid w:val="6D3F2E03"/>
    <w:rsid w:val="6D4C7F9B"/>
    <w:rsid w:val="6D5B6D7D"/>
    <w:rsid w:val="6D685E09"/>
    <w:rsid w:val="6D8602D1"/>
    <w:rsid w:val="6D8B5D4C"/>
    <w:rsid w:val="6D9D405C"/>
    <w:rsid w:val="6D9D6131"/>
    <w:rsid w:val="6DA45FD7"/>
    <w:rsid w:val="6DA477BC"/>
    <w:rsid w:val="6DB56786"/>
    <w:rsid w:val="6DBF75AB"/>
    <w:rsid w:val="6DC026ED"/>
    <w:rsid w:val="6DC40E4C"/>
    <w:rsid w:val="6DC86148"/>
    <w:rsid w:val="6DD920D9"/>
    <w:rsid w:val="6DE1416E"/>
    <w:rsid w:val="6DF00892"/>
    <w:rsid w:val="6DF23F84"/>
    <w:rsid w:val="6DF3415B"/>
    <w:rsid w:val="6DF737BF"/>
    <w:rsid w:val="6E007267"/>
    <w:rsid w:val="6E011DBF"/>
    <w:rsid w:val="6E10279C"/>
    <w:rsid w:val="6E134208"/>
    <w:rsid w:val="6E171B19"/>
    <w:rsid w:val="6E1A0985"/>
    <w:rsid w:val="6E236872"/>
    <w:rsid w:val="6E2969E1"/>
    <w:rsid w:val="6E321484"/>
    <w:rsid w:val="6E3258C2"/>
    <w:rsid w:val="6E40122D"/>
    <w:rsid w:val="6E415113"/>
    <w:rsid w:val="6E43502D"/>
    <w:rsid w:val="6E464B5F"/>
    <w:rsid w:val="6E4C18B7"/>
    <w:rsid w:val="6E4E3BBC"/>
    <w:rsid w:val="6E674CB6"/>
    <w:rsid w:val="6E685299"/>
    <w:rsid w:val="6E812A44"/>
    <w:rsid w:val="6EA86FB9"/>
    <w:rsid w:val="6EAD5A60"/>
    <w:rsid w:val="6EC42838"/>
    <w:rsid w:val="6ECE0D4D"/>
    <w:rsid w:val="6EDB7784"/>
    <w:rsid w:val="6EDF4B1D"/>
    <w:rsid w:val="6EF34971"/>
    <w:rsid w:val="6EF65FAD"/>
    <w:rsid w:val="6EF85914"/>
    <w:rsid w:val="6EFF3008"/>
    <w:rsid w:val="6F0125E0"/>
    <w:rsid w:val="6F0729E5"/>
    <w:rsid w:val="6F0C4464"/>
    <w:rsid w:val="6F0E0EF4"/>
    <w:rsid w:val="6F0F495C"/>
    <w:rsid w:val="6F1747A1"/>
    <w:rsid w:val="6F202220"/>
    <w:rsid w:val="6F321353"/>
    <w:rsid w:val="6F341CBE"/>
    <w:rsid w:val="6F4652F2"/>
    <w:rsid w:val="6F4E7A8C"/>
    <w:rsid w:val="6F520EB6"/>
    <w:rsid w:val="6F5D1811"/>
    <w:rsid w:val="6F722478"/>
    <w:rsid w:val="6F774511"/>
    <w:rsid w:val="6F7A2E96"/>
    <w:rsid w:val="6F7F0951"/>
    <w:rsid w:val="6F907558"/>
    <w:rsid w:val="6F9D10AD"/>
    <w:rsid w:val="6F9D282A"/>
    <w:rsid w:val="6FA30CCA"/>
    <w:rsid w:val="6FA34967"/>
    <w:rsid w:val="6FA3519E"/>
    <w:rsid w:val="6FA72053"/>
    <w:rsid w:val="6FA91104"/>
    <w:rsid w:val="6FAB7060"/>
    <w:rsid w:val="6FAD0EC6"/>
    <w:rsid w:val="6FB72031"/>
    <w:rsid w:val="6FBB418E"/>
    <w:rsid w:val="6FCA0284"/>
    <w:rsid w:val="6FDC1316"/>
    <w:rsid w:val="6FE74225"/>
    <w:rsid w:val="6FEF4AF7"/>
    <w:rsid w:val="700A279C"/>
    <w:rsid w:val="700A289A"/>
    <w:rsid w:val="700D73A5"/>
    <w:rsid w:val="700F5F8D"/>
    <w:rsid w:val="70143387"/>
    <w:rsid w:val="70152F44"/>
    <w:rsid w:val="701A195F"/>
    <w:rsid w:val="701B65B7"/>
    <w:rsid w:val="70211FA3"/>
    <w:rsid w:val="702E338D"/>
    <w:rsid w:val="703B506E"/>
    <w:rsid w:val="703F2627"/>
    <w:rsid w:val="70472125"/>
    <w:rsid w:val="7049749B"/>
    <w:rsid w:val="704A75D0"/>
    <w:rsid w:val="704B5CAD"/>
    <w:rsid w:val="704B7905"/>
    <w:rsid w:val="70555E14"/>
    <w:rsid w:val="705B2D30"/>
    <w:rsid w:val="705F307E"/>
    <w:rsid w:val="705F3971"/>
    <w:rsid w:val="7069122A"/>
    <w:rsid w:val="706B2486"/>
    <w:rsid w:val="70795DF6"/>
    <w:rsid w:val="707A5D2F"/>
    <w:rsid w:val="707D4440"/>
    <w:rsid w:val="709062DA"/>
    <w:rsid w:val="70964422"/>
    <w:rsid w:val="70A14A64"/>
    <w:rsid w:val="70A3178C"/>
    <w:rsid w:val="70AE72F2"/>
    <w:rsid w:val="70AF6CE9"/>
    <w:rsid w:val="70B81FDE"/>
    <w:rsid w:val="70D13BA0"/>
    <w:rsid w:val="70D224E0"/>
    <w:rsid w:val="70D34D22"/>
    <w:rsid w:val="70DF3DEB"/>
    <w:rsid w:val="70E60207"/>
    <w:rsid w:val="70EE1A48"/>
    <w:rsid w:val="70F02FDD"/>
    <w:rsid w:val="70F72510"/>
    <w:rsid w:val="70FB073A"/>
    <w:rsid w:val="71041721"/>
    <w:rsid w:val="711C1F43"/>
    <w:rsid w:val="712B05F9"/>
    <w:rsid w:val="712E2DBC"/>
    <w:rsid w:val="713033D0"/>
    <w:rsid w:val="71310096"/>
    <w:rsid w:val="713102CD"/>
    <w:rsid w:val="71342C38"/>
    <w:rsid w:val="71367E84"/>
    <w:rsid w:val="7137184D"/>
    <w:rsid w:val="713A67B3"/>
    <w:rsid w:val="71406C20"/>
    <w:rsid w:val="7141659B"/>
    <w:rsid w:val="7145796D"/>
    <w:rsid w:val="71461837"/>
    <w:rsid w:val="7147509B"/>
    <w:rsid w:val="714A356A"/>
    <w:rsid w:val="716A0953"/>
    <w:rsid w:val="716D4D24"/>
    <w:rsid w:val="717031CE"/>
    <w:rsid w:val="717943F5"/>
    <w:rsid w:val="717A2BA1"/>
    <w:rsid w:val="717B587B"/>
    <w:rsid w:val="71846E2D"/>
    <w:rsid w:val="718B10AE"/>
    <w:rsid w:val="718E70D3"/>
    <w:rsid w:val="719D7468"/>
    <w:rsid w:val="719E44A4"/>
    <w:rsid w:val="71A13229"/>
    <w:rsid w:val="71AA1A3E"/>
    <w:rsid w:val="71B16C44"/>
    <w:rsid w:val="71BD4685"/>
    <w:rsid w:val="71C47B9F"/>
    <w:rsid w:val="71C64D4D"/>
    <w:rsid w:val="71CB6DFC"/>
    <w:rsid w:val="71D01728"/>
    <w:rsid w:val="71D72F17"/>
    <w:rsid w:val="71DE63C7"/>
    <w:rsid w:val="71FE2E26"/>
    <w:rsid w:val="720158A7"/>
    <w:rsid w:val="720431A7"/>
    <w:rsid w:val="72084942"/>
    <w:rsid w:val="720B4718"/>
    <w:rsid w:val="721869BE"/>
    <w:rsid w:val="723528C7"/>
    <w:rsid w:val="72364C69"/>
    <w:rsid w:val="723B2B91"/>
    <w:rsid w:val="724048A6"/>
    <w:rsid w:val="7248527B"/>
    <w:rsid w:val="72495C3E"/>
    <w:rsid w:val="72517987"/>
    <w:rsid w:val="72547F40"/>
    <w:rsid w:val="725D5B96"/>
    <w:rsid w:val="72631320"/>
    <w:rsid w:val="72671088"/>
    <w:rsid w:val="726B76F8"/>
    <w:rsid w:val="727007E8"/>
    <w:rsid w:val="72706E95"/>
    <w:rsid w:val="7272039C"/>
    <w:rsid w:val="727540AE"/>
    <w:rsid w:val="72771182"/>
    <w:rsid w:val="727717AD"/>
    <w:rsid w:val="727E64D0"/>
    <w:rsid w:val="7298444E"/>
    <w:rsid w:val="729F1F2D"/>
    <w:rsid w:val="72A63FB8"/>
    <w:rsid w:val="72BC4821"/>
    <w:rsid w:val="72C00C08"/>
    <w:rsid w:val="72C55A19"/>
    <w:rsid w:val="72C92B7E"/>
    <w:rsid w:val="72E97BD6"/>
    <w:rsid w:val="72EF358D"/>
    <w:rsid w:val="72FB20A3"/>
    <w:rsid w:val="72FF7EC0"/>
    <w:rsid w:val="73014CE8"/>
    <w:rsid w:val="730A7FBD"/>
    <w:rsid w:val="730E6D30"/>
    <w:rsid w:val="73130D41"/>
    <w:rsid w:val="7317355D"/>
    <w:rsid w:val="73237279"/>
    <w:rsid w:val="732A2F74"/>
    <w:rsid w:val="733535A0"/>
    <w:rsid w:val="734049AA"/>
    <w:rsid w:val="734B2DDD"/>
    <w:rsid w:val="735B0DEE"/>
    <w:rsid w:val="735F142D"/>
    <w:rsid w:val="73667262"/>
    <w:rsid w:val="736A4701"/>
    <w:rsid w:val="737140B0"/>
    <w:rsid w:val="73715E95"/>
    <w:rsid w:val="73773E99"/>
    <w:rsid w:val="73790128"/>
    <w:rsid w:val="737A297F"/>
    <w:rsid w:val="737B0312"/>
    <w:rsid w:val="73854C6C"/>
    <w:rsid w:val="738C6771"/>
    <w:rsid w:val="7391587D"/>
    <w:rsid w:val="73994803"/>
    <w:rsid w:val="739D3D14"/>
    <w:rsid w:val="73A70B96"/>
    <w:rsid w:val="73B2046C"/>
    <w:rsid w:val="73B412D2"/>
    <w:rsid w:val="73C828F0"/>
    <w:rsid w:val="73D0280C"/>
    <w:rsid w:val="73D10457"/>
    <w:rsid w:val="73D44964"/>
    <w:rsid w:val="73D82C3C"/>
    <w:rsid w:val="73F809EA"/>
    <w:rsid w:val="73FD7489"/>
    <w:rsid w:val="74005990"/>
    <w:rsid w:val="740560EA"/>
    <w:rsid w:val="740630C3"/>
    <w:rsid w:val="740646E8"/>
    <w:rsid w:val="7409473C"/>
    <w:rsid w:val="741825DF"/>
    <w:rsid w:val="741B7290"/>
    <w:rsid w:val="743A2852"/>
    <w:rsid w:val="74410FE0"/>
    <w:rsid w:val="74415F16"/>
    <w:rsid w:val="7441669C"/>
    <w:rsid w:val="74482FCD"/>
    <w:rsid w:val="744A091C"/>
    <w:rsid w:val="744B1E8E"/>
    <w:rsid w:val="745471A6"/>
    <w:rsid w:val="74624E03"/>
    <w:rsid w:val="746A44C2"/>
    <w:rsid w:val="746F2475"/>
    <w:rsid w:val="74801A28"/>
    <w:rsid w:val="74853218"/>
    <w:rsid w:val="74991081"/>
    <w:rsid w:val="749913E7"/>
    <w:rsid w:val="749A5DB1"/>
    <w:rsid w:val="74A14393"/>
    <w:rsid w:val="74A237E7"/>
    <w:rsid w:val="74A63B78"/>
    <w:rsid w:val="74C93C97"/>
    <w:rsid w:val="74DB59E3"/>
    <w:rsid w:val="74E04CEB"/>
    <w:rsid w:val="74E863D4"/>
    <w:rsid w:val="74EE1564"/>
    <w:rsid w:val="74F63296"/>
    <w:rsid w:val="74FB3113"/>
    <w:rsid w:val="75017EB2"/>
    <w:rsid w:val="750B59B7"/>
    <w:rsid w:val="75106B16"/>
    <w:rsid w:val="751516F5"/>
    <w:rsid w:val="75233611"/>
    <w:rsid w:val="7526215A"/>
    <w:rsid w:val="75302E41"/>
    <w:rsid w:val="7545354E"/>
    <w:rsid w:val="754B473A"/>
    <w:rsid w:val="75526AAC"/>
    <w:rsid w:val="755546AD"/>
    <w:rsid w:val="75557790"/>
    <w:rsid w:val="7563558E"/>
    <w:rsid w:val="758C7F0A"/>
    <w:rsid w:val="75951408"/>
    <w:rsid w:val="759931D9"/>
    <w:rsid w:val="759D251D"/>
    <w:rsid w:val="75A10102"/>
    <w:rsid w:val="75A46BE9"/>
    <w:rsid w:val="75AC62F8"/>
    <w:rsid w:val="75BA2BC0"/>
    <w:rsid w:val="75BC70FC"/>
    <w:rsid w:val="75BF2F61"/>
    <w:rsid w:val="75CD2CE4"/>
    <w:rsid w:val="75CF5A6D"/>
    <w:rsid w:val="75D17568"/>
    <w:rsid w:val="75D36FCA"/>
    <w:rsid w:val="75D55086"/>
    <w:rsid w:val="75D660C3"/>
    <w:rsid w:val="75DE5D07"/>
    <w:rsid w:val="75F1030D"/>
    <w:rsid w:val="75F5392A"/>
    <w:rsid w:val="75FC2A02"/>
    <w:rsid w:val="76013DF5"/>
    <w:rsid w:val="76107D1F"/>
    <w:rsid w:val="761A3DBC"/>
    <w:rsid w:val="761B1B02"/>
    <w:rsid w:val="7621586B"/>
    <w:rsid w:val="76275680"/>
    <w:rsid w:val="76407584"/>
    <w:rsid w:val="76497B53"/>
    <w:rsid w:val="765106C7"/>
    <w:rsid w:val="76566161"/>
    <w:rsid w:val="765E174E"/>
    <w:rsid w:val="765F4EDC"/>
    <w:rsid w:val="76624EAE"/>
    <w:rsid w:val="76735D21"/>
    <w:rsid w:val="767517B6"/>
    <w:rsid w:val="767B5FB3"/>
    <w:rsid w:val="767C6AAC"/>
    <w:rsid w:val="767D76C4"/>
    <w:rsid w:val="76837C98"/>
    <w:rsid w:val="76884B61"/>
    <w:rsid w:val="768E66A6"/>
    <w:rsid w:val="7690234D"/>
    <w:rsid w:val="76924BBA"/>
    <w:rsid w:val="769300CC"/>
    <w:rsid w:val="769359C8"/>
    <w:rsid w:val="769527AA"/>
    <w:rsid w:val="769C3092"/>
    <w:rsid w:val="76A009A5"/>
    <w:rsid w:val="76A85C85"/>
    <w:rsid w:val="76B161B7"/>
    <w:rsid w:val="76B4638D"/>
    <w:rsid w:val="76B5093C"/>
    <w:rsid w:val="76B525F5"/>
    <w:rsid w:val="76B87FBD"/>
    <w:rsid w:val="76BD1852"/>
    <w:rsid w:val="76BE1E79"/>
    <w:rsid w:val="76C45C33"/>
    <w:rsid w:val="76C47E08"/>
    <w:rsid w:val="76CC5988"/>
    <w:rsid w:val="76CE039A"/>
    <w:rsid w:val="76D81A08"/>
    <w:rsid w:val="76DD351E"/>
    <w:rsid w:val="76DE0141"/>
    <w:rsid w:val="76DE020C"/>
    <w:rsid w:val="76DE6B52"/>
    <w:rsid w:val="76E15D37"/>
    <w:rsid w:val="76E17E2E"/>
    <w:rsid w:val="76E843CB"/>
    <w:rsid w:val="76E92569"/>
    <w:rsid w:val="76F355A0"/>
    <w:rsid w:val="76F821CF"/>
    <w:rsid w:val="770E4BBB"/>
    <w:rsid w:val="77193853"/>
    <w:rsid w:val="771A2F81"/>
    <w:rsid w:val="771D42A0"/>
    <w:rsid w:val="77200EDF"/>
    <w:rsid w:val="77234096"/>
    <w:rsid w:val="772B210D"/>
    <w:rsid w:val="77370AE2"/>
    <w:rsid w:val="77371ACB"/>
    <w:rsid w:val="77385348"/>
    <w:rsid w:val="77395E4B"/>
    <w:rsid w:val="77500471"/>
    <w:rsid w:val="77510092"/>
    <w:rsid w:val="77513D4B"/>
    <w:rsid w:val="77554F1B"/>
    <w:rsid w:val="77563F8A"/>
    <w:rsid w:val="77726B37"/>
    <w:rsid w:val="77743BE2"/>
    <w:rsid w:val="777F0D38"/>
    <w:rsid w:val="778306E9"/>
    <w:rsid w:val="77965EFD"/>
    <w:rsid w:val="779C0093"/>
    <w:rsid w:val="779E3B4F"/>
    <w:rsid w:val="77A33CC4"/>
    <w:rsid w:val="77A46A78"/>
    <w:rsid w:val="77A47D6F"/>
    <w:rsid w:val="77A658AE"/>
    <w:rsid w:val="77AA0E39"/>
    <w:rsid w:val="77AB756B"/>
    <w:rsid w:val="77AF1F2E"/>
    <w:rsid w:val="77B65BA5"/>
    <w:rsid w:val="77C037EA"/>
    <w:rsid w:val="77C87CA3"/>
    <w:rsid w:val="77CE53B2"/>
    <w:rsid w:val="77D52F39"/>
    <w:rsid w:val="77D70418"/>
    <w:rsid w:val="77DA74D4"/>
    <w:rsid w:val="77E42137"/>
    <w:rsid w:val="77EE2E98"/>
    <w:rsid w:val="77F73C96"/>
    <w:rsid w:val="77FC61CE"/>
    <w:rsid w:val="77FF6F5A"/>
    <w:rsid w:val="78017068"/>
    <w:rsid w:val="78135070"/>
    <w:rsid w:val="78136816"/>
    <w:rsid w:val="7821767D"/>
    <w:rsid w:val="782A33CD"/>
    <w:rsid w:val="782F2090"/>
    <w:rsid w:val="78360FF5"/>
    <w:rsid w:val="78425DC4"/>
    <w:rsid w:val="784264E8"/>
    <w:rsid w:val="784A396E"/>
    <w:rsid w:val="784A5FE8"/>
    <w:rsid w:val="784C3862"/>
    <w:rsid w:val="785A4719"/>
    <w:rsid w:val="785C18C1"/>
    <w:rsid w:val="785C6950"/>
    <w:rsid w:val="785F2F9D"/>
    <w:rsid w:val="78734995"/>
    <w:rsid w:val="78815DDC"/>
    <w:rsid w:val="788601BA"/>
    <w:rsid w:val="78883E68"/>
    <w:rsid w:val="788C29D5"/>
    <w:rsid w:val="78907379"/>
    <w:rsid w:val="78922365"/>
    <w:rsid w:val="7897689C"/>
    <w:rsid w:val="789E6904"/>
    <w:rsid w:val="78A212A6"/>
    <w:rsid w:val="78AE70FA"/>
    <w:rsid w:val="78B070B9"/>
    <w:rsid w:val="78B70DC3"/>
    <w:rsid w:val="78C36B85"/>
    <w:rsid w:val="78C6157A"/>
    <w:rsid w:val="78C728CE"/>
    <w:rsid w:val="78D25AB9"/>
    <w:rsid w:val="78E416C7"/>
    <w:rsid w:val="78EC7023"/>
    <w:rsid w:val="78ED0AB4"/>
    <w:rsid w:val="78F22ECC"/>
    <w:rsid w:val="78F878ED"/>
    <w:rsid w:val="79031042"/>
    <w:rsid w:val="790F0960"/>
    <w:rsid w:val="79132EFC"/>
    <w:rsid w:val="79211391"/>
    <w:rsid w:val="79223640"/>
    <w:rsid w:val="79237617"/>
    <w:rsid w:val="793356DB"/>
    <w:rsid w:val="793772CE"/>
    <w:rsid w:val="793D5A43"/>
    <w:rsid w:val="794371D6"/>
    <w:rsid w:val="79441DF1"/>
    <w:rsid w:val="79450A20"/>
    <w:rsid w:val="79494A81"/>
    <w:rsid w:val="794E66AE"/>
    <w:rsid w:val="79596609"/>
    <w:rsid w:val="795C1540"/>
    <w:rsid w:val="795C4D8E"/>
    <w:rsid w:val="796140E2"/>
    <w:rsid w:val="79661AB3"/>
    <w:rsid w:val="796C66A3"/>
    <w:rsid w:val="79817CB5"/>
    <w:rsid w:val="7985404B"/>
    <w:rsid w:val="798746C4"/>
    <w:rsid w:val="79885A05"/>
    <w:rsid w:val="798B3305"/>
    <w:rsid w:val="79993628"/>
    <w:rsid w:val="79A33F45"/>
    <w:rsid w:val="79A344D3"/>
    <w:rsid w:val="79A73D55"/>
    <w:rsid w:val="79BE363A"/>
    <w:rsid w:val="79C638E1"/>
    <w:rsid w:val="79C722DE"/>
    <w:rsid w:val="79C7606B"/>
    <w:rsid w:val="79C7747A"/>
    <w:rsid w:val="79C95E6D"/>
    <w:rsid w:val="79D77D0C"/>
    <w:rsid w:val="79D9189F"/>
    <w:rsid w:val="79E10A36"/>
    <w:rsid w:val="79E2299F"/>
    <w:rsid w:val="79F07130"/>
    <w:rsid w:val="7A011425"/>
    <w:rsid w:val="7A017121"/>
    <w:rsid w:val="7A056E9B"/>
    <w:rsid w:val="7A0848F5"/>
    <w:rsid w:val="7A090472"/>
    <w:rsid w:val="7A0F459A"/>
    <w:rsid w:val="7A11399D"/>
    <w:rsid w:val="7A17279A"/>
    <w:rsid w:val="7A1D51AA"/>
    <w:rsid w:val="7A23065D"/>
    <w:rsid w:val="7A250345"/>
    <w:rsid w:val="7A2811AC"/>
    <w:rsid w:val="7A337E4D"/>
    <w:rsid w:val="7A3408ED"/>
    <w:rsid w:val="7A356238"/>
    <w:rsid w:val="7A48224C"/>
    <w:rsid w:val="7A4A505B"/>
    <w:rsid w:val="7A513B57"/>
    <w:rsid w:val="7A553666"/>
    <w:rsid w:val="7A561339"/>
    <w:rsid w:val="7A563C38"/>
    <w:rsid w:val="7A5E4C0C"/>
    <w:rsid w:val="7A5F3A27"/>
    <w:rsid w:val="7A72496C"/>
    <w:rsid w:val="7A736997"/>
    <w:rsid w:val="7A753AD8"/>
    <w:rsid w:val="7A795439"/>
    <w:rsid w:val="7A8043C9"/>
    <w:rsid w:val="7A854531"/>
    <w:rsid w:val="7A8E7C1C"/>
    <w:rsid w:val="7A8F5A40"/>
    <w:rsid w:val="7A911233"/>
    <w:rsid w:val="7A933E82"/>
    <w:rsid w:val="7A9465FB"/>
    <w:rsid w:val="7AA26CFF"/>
    <w:rsid w:val="7AAC67D4"/>
    <w:rsid w:val="7AB53CBE"/>
    <w:rsid w:val="7AB801CE"/>
    <w:rsid w:val="7AB96430"/>
    <w:rsid w:val="7ABC71E1"/>
    <w:rsid w:val="7AC649C5"/>
    <w:rsid w:val="7ACD101D"/>
    <w:rsid w:val="7AD7381C"/>
    <w:rsid w:val="7AE240F4"/>
    <w:rsid w:val="7AE44B5A"/>
    <w:rsid w:val="7AEB6171"/>
    <w:rsid w:val="7AF27668"/>
    <w:rsid w:val="7AFD4128"/>
    <w:rsid w:val="7B075C4A"/>
    <w:rsid w:val="7B122091"/>
    <w:rsid w:val="7B205640"/>
    <w:rsid w:val="7B271ACC"/>
    <w:rsid w:val="7B28186A"/>
    <w:rsid w:val="7B2A2FA5"/>
    <w:rsid w:val="7B2D5967"/>
    <w:rsid w:val="7B4C428A"/>
    <w:rsid w:val="7B590DF6"/>
    <w:rsid w:val="7B5E060E"/>
    <w:rsid w:val="7B7A6E17"/>
    <w:rsid w:val="7B7C7355"/>
    <w:rsid w:val="7B8227A2"/>
    <w:rsid w:val="7B862503"/>
    <w:rsid w:val="7BA97827"/>
    <w:rsid w:val="7BAA0E2A"/>
    <w:rsid w:val="7BAB4F90"/>
    <w:rsid w:val="7BB4142E"/>
    <w:rsid w:val="7BCE1462"/>
    <w:rsid w:val="7BCE62FC"/>
    <w:rsid w:val="7BD026EA"/>
    <w:rsid w:val="7BD27695"/>
    <w:rsid w:val="7BD85E62"/>
    <w:rsid w:val="7BDF0B85"/>
    <w:rsid w:val="7BEA4BE1"/>
    <w:rsid w:val="7BED2A59"/>
    <w:rsid w:val="7BEF13BC"/>
    <w:rsid w:val="7BF26B97"/>
    <w:rsid w:val="7BF2710B"/>
    <w:rsid w:val="7BF91F1E"/>
    <w:rsid w:val="7BFA472C"/>
    <w:rsid w:val="7BFE2A74"/>
    <w:rsid w:val="7C05330D"/>
    <w:rsid w:val="7C074CF6"/>
    <w:rsid w:val="7C096E18"/>
    <w:rsid w:val="7C167366"/>
    <w:rsid w:val="7C220F0F"/>
    <w:rsid w:val="7C230886"/>
    <w:rsid w:val="7C246B70"/>
    <w:rsid w:val="7C253387"/>
    <w:rsid w:val="7C405217"/>
    <w:rsid w:val="7C4C5980"/>
    <w:rsid w:val="7C515172"/>
    <w:rsid w:val="7C6327C1"/>
    <w:rsid w:val="7C637369"/>
    <w:rsid w:val="7C6C1E9B"/>
    <w:rsid w:val="7C700C54"/>
    <w:rsid w:val="7C7456EC"/>
    <w:rsid w:val="7C807077"/>
    <w:rsid w:val="7C8377FC"/>
    <w:rsid w:val="7C877742"/>
    <w:rsid w:val="7C8D35F1"/>
    <w:rsid w:val="7C932D68"/>
    <w:rsid w:val="7C965BC0"/>
    <w:rsid w:val="7C9B022A"/>
    <w:rsid w:val="7CA428D5"/>
    <w:rsid w:val="7CA725DE"/>
    <w:rsid w:val="7CA751F2"/>
    <w:rsid w:val="7CA836B5"/>
    <w:rsid w:val="7CAA29BE"/>
    <w:rsid w:val="7CAB364D"/>
    <w:rsid w:val="7CAC0BC6"/>
    <w:rsid w:val="7CC46FB9"/>
    <w:rsid w:val="7CC6627D"/>
    <w:rsid w:val="7CCE33E8"/>
    <w:rsid w:val="7CCF4F2A"/>
    <w:rsid w:val="7CD07862"/>
    <w:rsid w:val="7CD555B1"/>
    <w:rsid w:val="7CE32238"/>
    <w:rsid w:val="7D004073"/>
    <w:rsid w:val="7D0D0EF3"/>
    <w:rsid w:val="7D0E138E"/>
    <w:rsid w:val="7D1D3AEF"/>
    <w:rsid w:val="7D306185"/>
    <w:rsid w:val="7D3301EF"/>
    <w:rsid w:val="7D402701"/>
    <w:rsid w:val="7D407FDC"/>
    <w:rsid w:val="7D464676"/>
    <w:rsid w:val="7D4D7616"/>
    <w:rsid w:val="7D4E4256"/>
    <w:rsid w:val="7D575335"/>
    <w:rsid w:val="7D58272B"/>
    <w:rsid w:val="7D5D7299"/>
    <w:rsid w:val="7D6276ED"/>
    <w:rsid w:val="7D65427D"/>
    <w:rsid w:val="7D680507"/>
    <w:rsid w:val="7D743033"/>
    <w:rsid w:val="7D76311C"/>
    <w:rsid w:val="7D767753"/>
    <w:rsid w:val="7D786925"/>
    <w:rsid w:val="7D7B4CE3"/>
    <w:rsid w:val="7D8052F4"/>
    <w:rsid w:val="7D882D6F"/>
    <w:rsid w:val="7D9876CB"/>
    <w:rsid w:val="7D9E150D"/>
    <w:rsid w:val="7DA62108"/>
    <w:rsid w:val="7DA77870"/>
    <w:rsid w:val="7DA862C6"/>
    <w:rsid w:val="7DAD2009"/>
    <w:rsid w:val="7DAF36EB"/>
    <w:rsid w:val="7DB54294"/>
    <w:rsid w:val="7DB76331"/>
    <w:rsid w:val="7DB937A1"/>
    <w:rsid w:val="7DC4526E"/>
    <w:rsid w:val="7DCB731E"/>
    <w:rsid w:val="7DD14239"/>
    <w:rsid w:val="7DD41331"/>
    <w:rsid w:val="7DD44379"/>
    <w:rsid w:val="7DD8186B"/>
    <w:rsid w:val="7DDF6666"/>
    <w:rsid w:val="7DE50511"/>
    <w:rsid w:val="7DEE4F29"/>
    <w:rsid w:val="7DEF62A0"/>
    <w:rsid w:val="7DF02678"/>
    <w:rsid w:val="7DF16792"/>
    <w:rsid w:val="7E023AD6"/>
    <w:rsid w:val="7E026422"/>
    <w:rsid w:val="7E0575D2"/>
    <w:rsid w:val="7E086D41"/>
    <w:rsid w:val="7E0879FD"/>
    <w:rsid w:val="7E0E1F34"/>
    <w:rsid w:val="7E0F48BB"/>
    <w:rsid w:val="7E1033DC"/>
    <w:rsid w:val="7E2353BC"/>
    <w:rsid w:val="7E2424ED"/>
    <w:rsid w:val="7E4107B0"/>
    <w:rsid w:val="7E4235A4"/>
    <w:rsid w:val="7E430F47"/>
    <w:rsid w:val="7E444E2C"/>
    <w:rsid w:val="7E496CD3"/>
    <w:rsid w:val="7E4F4E4B"/>
    <w:rsid w:val="7E517C52"/>
    <w:rsid w:val="7E594E21"/>
    <w:rsid w:val="7E5E5B25"/>
    <w:rsid w:val="7E5F2743"/>
    <w:rsid w:val="7E606711"/>
    <w:rsid w:val="7E67347C"/>
    <w:rsid w:val="7E6947CD"/>
    <w:rsid w:val="7E7178F7"/>
    <w:rsid w:val="7E836EA8"/>
    <w:rsid w:val="7E962B50"/>
    <w:rsid w:val="7E9A12EA"/>
    <w:rsid w:val="7E9F0584"/>
    <w:rsid w:val="7EA37AE9"/>
    <w:rsid w:val="7EA6679F"/>
    <w:rsid w:val="7EAE2F6E"/>
    <w:rsid w:val="7EB61631"/>
    <w:rsid w:val="7EBF32AE"/>
    <w:rsid w:val="7EC42501"/>
    <w:rsid w:val="7EC539A1"/>
    <w:rsid w:val="7EC95FAA"/>
    <w:rsid w:val="7ECA6995"/>
    <w:rsid w:val="7EDA6062"/>
    <w:rsid w:val="7EDC75D2"/>
    <w:rsid w:val="7EDE54D4"/>
    <w:rsid w:val="7EEA1CAF"/>
    <w:rsid w:val="7EF44F14"/>
    <w:rsid w:val="7EF60904"/>
    <w:rsid w:val="7EFA2E85"/>
    <w:rsid w:val="7F0A797E"/>
    <w:rsid w:val="7F105875"/>
    <w:rsid w:val="7F1714AD"/>
    <w:rsid w:val="7F1D027F"/>
    <w:rsid w:val="7F206C9C"/>
    <w:rsid w:val="7F2540B8"/>
    <w:rsid w:val="7F2D6A17"/>
    <w:rsid w:val="7F48617D"/>
    <w:rsid w:val="7F55496E"/>
    <w:rsid w:val="7F5670C5"/>
    <w:rsid w:val="7F674DB2"/>
    <w:rsid w:val="7F7355AB"/>
    <w:rsid w:val="7F793D65"/>
    <w:rsid w:val="7F7C62BC"/>
    <w:rsid w:val="7F7D0750"/>
    <w:rsid w:val="7F7F2404"/>
    <w:rsid w:val="7F7F5047"/>
    <w:rsid w:val="7F9B3E82"/>
    <w:rsid w:val="7F9C55A2"/>
    <w:rsid w:val="7F9E7758"/>
    <w:rsid w:val="7FA22DEB"/>
    <w:rsid w:val="7FB75E1A"/>
    <w:rsid w:val="7FB81199"/>
    <w:rsid w:val="7FB92698"/>
    <w:rsid w:val="7FBA1360"/>
    <w:rsid w:val="7FBE4A78"/>
    <w:rsid w:val="7FBE6739"/>
    <w:rsid w:val="7FC13744"/>
    <w:rsid w:val="7FC6640B"/>
    <w:rsid w:val="7FCC33D5"/>
    <w:rsid w:val="7FCC73DB"/>
    <w:rsid w:val="7FD371FF"/>
    <w:rsid w:val="7FD94BDD"/>
    <w:rsid w:val="7FE61269"/>
    <w:rsid w:val="7FF40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autoSpaceDE/>
      <w:autoSpaceDN/>
      <w:adjustRightInd/>
      <w:spacing w:before="260" w:after="260" w:line="416" w:lineRule="auto"/>
      <w:jc w:val="both"/>
      <w:outlineLvl w:val="1"/>
    </w:pPr>
    <w:rPr>
      <w:rFonts w:ascii="Arial" w:hAnsi="Arial" w:eastAsia="黑体"/>
      <w:b/>
      <w:bCs/>
      <w:kern w:val="2"/>
      <w:sz w:val="32"/>
      <w:szCs w:val="32"/>
    </w:rPr>
  </w:style>
  <w:style w:type="character" w:default="1" w:styleId="10">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qFormat/>
    <w:uiPriority w:val="0"/>
    <w:pPr>
      <w:spacing w:after="120"/>
    </w:pPr>
    <w:rPr>
      <w:kern w:val="0"/>
      <w:sz w:val="20"/>
    </w:rPr>
  </w:style>
  <w:style w:type="paragraph" w:styleId="5">
    <w:name w:val="Plain Text"/>
    <w:basedOn w:val="1"/>
    <w:qFormat/>
    <w:uiPriority w:val="0"/>
    <w:rPr>
      <w:rFonts w:ascii="宋体" w:hAnsi="Courier New"/>
      <w:kern w:val="0"/>
      <w:sz w:val="20"/>
      <w:szCs w:val="21"/>
    </w:rPr>
  </w:style>
  <w:style w:type="paragraph" w:styleId="6">
    <w:name w:val="footer"/>
    <w:basedOn w:val="1"/>
    <w:qFormat/>
    <w:uiPriority w:val="0"/>
    <w:pPr>
      <w:tabs>
        <w:tab w:val="center" w:pos="4153"/>
        <w:tab w:val="right" w:pos="8306"/>
      </w:tabs>
      <w:snapToGrid w:val="0"/>
      <w:jc w:val="left"/>
    </w:pPr>
    <w:rPr>
      <w:kern w:val="0"/>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0"/>
    <w:pPr>
      <w:tabs>
        <w:tab w:val="right" w:leader="dot" w:pos="9060"/>
      </w:tabs>
      <w:spacing w:line="360" w:lineRule="auto"/>
      <w:jc w:val="center"/>
    </w:pPr>
    <w:rPr>
      <w:rFonts w:ascii="宋体" w:hAnsi="宋体"/>
      <w:b/>
      <w:sz w:val="28"/>
      <w:szCs w:val="2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character" w:styleId="11">
    <w:name w:val="Strong"/>
    <w:qFormat/>
    <w:uiPriority w:val="0"/>
    <w:rPr>
      <w:b/>
      <w:bCs/>
    </w:rPr>
  </w:style>
  <w:style w:type="character" w:styleId="12">
    <w:name w:val="page number"/>
    <w:basedOn w:val="10"/>
    <w:qFormat/>
    <w:uiPriority w:val="0"/>
  </w:style>
  <w:style w:type="character" w:styleId="13">
    <w:name w:val="Hyperlink"/>
    <w:basedOn w:val="10"/>
    <w:qFormat/>
    <w:uiPriority w:val="0"/>
    <w:rPr>
      <w:color w:val="0000FF"/>
      <w:u w:val="single"/>
    </w:rPr>
  </w:style>
  <w:style w:type="character" w:styleId="14">
    <w:name w:val="annotation reference"/>
    <w:basedOn w:val="10"/>
    <w:qFormat/>
    <w:uiPriority w:val="0"/>
    <w:rPr>
      <w:sz w:val="21"/>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List Paragraph"/>
    <w:basedOn w:val="1"/>
    <w:qFormat/>
    <w:uiPriority w:val="34"/>
    <w:pPr>
      <w:ind w:firstLine="420" w:firstLineChars="200"/>
    </w:pPr>
  </w:style>
  <w:style w:type="paragraph" w:customStyle="1" w:styleId="18">
    <w:name w:val="样式4"/>
    <w:basedOn w:val="1"/>
    <w:qFormat/>
    <w:uiPriority w:val="0"/>
    <w:pPr>
      <w:numPr>
        <w:ilvl w:val="3"/>
        <w:numId w:val="1"/>
      </w:numPr>
    </w:p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2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2">
    <w:name w:val="List Paragraph1"/>
    <w:basedOn w:val="1"/>
    <w:qFormat/>
    <w:uiPriority w:val="0"/>
    <w:pPr>
      <w:autoSpaceDE/>
      <w:autoSpaceDN/>
      <w:adjustRightInd/>
      <w:ind w:firstLine="420" w:firstLineChars="200"/>
      <w:jc w:val="both"/>
    </w:pPr>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36543</Words>
  <Characters>38008</Characters>
  <Lines>0</Lines>
  <Paragraphs>0</Paragraphs>
  <TotalTime>3</TotalTime>
  <ScaleCrop>false</ScaleCrop>
  <LinksUpToDate>false</LinksUpToDate>
  <CharactersWithSpaces>40821</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宝诚代理</cp:lastModifiedBy>
  <dcterms:modified xsi:type="dcterms:W3CDTF">2020-01-19T02:24:28Z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