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cs="Times New Roman"/>
          <w:kern w:val="0"/>
          <w:sz w:val="36"/>
          <w:szCs w:val="36"/>
        </w:rPr>
      </w:pPr>
    </w:p>
    <w:p>
      <w:pPr>
        <w:rPr>
          <w:rFonts w:ascii="Times New Roman" w:hAnsi="Times New Roman"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方正小标宋简体"/>
          <w:kern w:val="0"/>
          <w:sz w:val="84"/>
          <w:szCs w:val="84"/>
        </w:rPr>
        <w:t>谈判文件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hint="eastAsia" w:ascii="宋体" w:eastAsia="宋体" w:cs="Times New Roman"/>
          <w:kern w:val="0"/>
          <w:sz w:val="36"/>
          <w:szCs w:val="36"/>
          <w:lang w:eastAsia="zh-CN"/>
        </w:rPr>
      </w:pPr>
      <w:r>
        <w:rPr>
          <w:rFonts w:hint="eastAsia" w:ascii="宋体" w:hAnsi="宋体" w:cs="宋体"/>
          <w:kern w:val="0"/>
          <w:sz w:val="36"/>
          <w:szCs w:val="36"/>
        </w:rPr>
        <w:t>项目名称：</w:t>
      </w:r>
      <w:r>
        <w:rPr>
          <w:rFonts w:hint="eastAsia" w:ascii="宋体" w:hAnsi="宋体" w:cs="宋体"/>
          <w:kern w:val="0"/>
          <w:sz w:val="36"/>
          <w:szCs w:val="36"/>
          <w:lang w:eastAsia="zh-CN"/>
        </w:rPr>
        <w:t>医院门诊电子显示屏更换</w:t>
      </w:r>
    </w:p>
    <w:p>
      <w:pPr>
        <w:ind w:firstLine="2106" w:firstLineChars="600"/>
        <w:rPr>
          <w:rFonts w:ascii="宋体" w:cs="Times New Roman"/>
          <w:kern w:val="0"/>
          <w:sz w:val="36"/>
          <w:szCs w:val="36"/>
        </w:rPr>
      </w:pPr>
    </w:p>
    <w:p>
      <w:pPr>
        <w:rPr>
          <w:rFonts w:hint="eastAsia" w:ascii="宋体" w:eastAsia="宋体" w:cs="Times New Roman"/>
          <w:kern w:val="0"/>
          <w:sz w:val="36"/>
          <w:szCs w:val="36"/>
          <w:lang w:eastAsia="zh-CN"/>
        </w:rPr>
      </w:pPr>
      <w:r>
        <w:rPr>
          <w:rFonts w:hint="eastAsia" w:ascii="宋体" w:hAnsi="宋体" w:cs="宋体"/>
          <w:kern w:val="0"/>
          <w:sz w:val="36"/>
          <w:szCs w:val="36"/>
        </w:rPr>
        <w:t>项目编号：</w:t>
      </w:r>
      <w:r>
        <w:rPr>
          <w:rFonts w:hint="eastAsia" w:ascii="宋体" w:hAnsi="宋体" w:cs="宋体"/>
          <w:kern w:val="0"/>
          <w:sz w:val="36"/>
          <w:szCs w:val="36"/>
          <w:lang w:eastAsia="zh-CN"/>
        </w:rPr>
        <w:t>GZBC20FG01002</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cs="Times New Roman"/>
          <w:kern w:val="0"/>
          <w:sz w:val="36"/>
          <w:szCs w:val="36"/>
        </w:rPr>
      </w:pPr>
      <w:r>
        <w:rPr>
          <w:rFonts w:hint="eastAsia" w:ascii="宋体" w:hAnsi="宋体" w:cs="宋体"/>
          <w:kern w:val="0"/>
          <w:sz w:val="36"/>
          <w:szCs w:val="36"/>
        </w:rPr>
        <w:t>（中国人民解放军</w:t>
      </w:r>
      <w:r>
        <w:rPr>
          <w:rFonts w:hint="eastAsia" w:ascii="宋体" w:hAnsi="宋体" w:cs="宋体"/>
          <w:kern w:val="0"/>
          <w:sz w:val="36"/>
          <w:szCs w:val="36"/>
          <w:lang w:val="en-US" w:eastAsia="zh-CN"/>
        </w:rPr>
        <w:t>第七十四集团军</w:t>
      </w:r>
      <w:bookmarkStart w:id="17" w:name="_GoBack"/>
      <w:bookmarkEnd w:id="17"/>
      <w:r>
        <w:rPr>
          <w:rFonts w:hint="eastAsia" w:ascii="宋体" w:hAnsi="宋体" w:cs="宋体"/>
          <w:kern w:val="0"/>
          <w:sz w:val="36"/>
          <w:szCs w:val="36"/>
        </w:rPr>
        <w:t>医院）（盖章）</w:t>
      </w:r>
    </w:p>
    <w:p>
      <w:pPr>
        <w:jc w:val="center"/>
        <w:rPr>
          <w:rFonts w:ascii="宋体" w:cs="Times New Roman"/>
          <w:spacing w:val="-26"/>
          <w:kern w:val="0"/>
          <w:sz w:val="36"/>
          <w:szCs w:val="36"/>
        </w:rPr>
      </w:pPr>
    </w:p>
    <w:p>
      <w:pPr>
        <w:spacing w:line="560" w:lineRule="exact"/>
        <w:jc w:val="center"/>
        <w:rPr>
          <w:rFonts w:hint="eastAsia" w:ascii="宋体" w:hAnsi="宋体" w:eastAsia="方正小标宋简体" w:cs="宋体"/>
          <w:kern w:val="0"/>
          <w:sz w:val="36"/>
          <w:szCs w:val="36"/>
          <w:lang w:eastAsia="zh-CN"/>
        </w:rPr>
      </w:pPr>
      <w:r>
        <w:rPr>
          <w:rFonts w:hint="eastAsia" w:ascii="宋体" w:hAnsi="宋体" w:eastAsia="方正小标宋简体" w:cs="宋体"/>
          <w:kern w:val="0"/>
          <w:sz w:val="36"/>
          <w:szCs w:val="36"/>
          <w:lang w:eastAsia="zh-CN"/>
        </w:rPr>
        <w:t>二〇二〇年一月</w:t>
      </w:r>
    </w:p>
    <w:p>
      <w:pPr>
        <w:pStyle w:val="2"/>
        <w:rPr>
          <w:rFonts w:hint="eastAsia"/>
          <w:lang w:eastAsia="zh-CN"/>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hint="eastAsia" w:ascii="Times New Roman" w:hAnsi="Times New Roman" w:eastAsia="方正小标宋简体" w:cs="方正小标宋简体"/>
          <w:kern w:val="0"/>
          <w:sz w:val="44"/>
          <w:szCs w:val="44"/>
        </w:rPr>
      </w:pPr>
    </w:p>
    <w:p>
      <w:pPr>
        <w:spacing w:line="56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方正小标宋简体"/>
          <w:kern w:val="0"/>
          <w:sz w:val="44"/>
          <w:szCs w:val="44"/>
        </w:rPr>
        <w:t>特别提示：谈判报价注意事项</w:t>
      </w:r>
    </w:p>
    <w:p>
      <w:pPr>
        <w:widowControl/>
        <w:ind w:firstLine="542" w:firstLineChars="200"/>
        <w:textAlignment w:val="baseline"/>
        <w:rPr>
          <w:rFonts w:ascii="Times New Roman" w:hAnsi="Times New Roman" w:eastAsia="黑体" w:cs="Times New Roman"/>
          <w:kern w:val="0"/>
          <w:sz w:val="28"/>
          <w:szCs w:val="28"/>
          <w:u w:color="000000"/>
        </w:rPr>
      </w:pP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一、报价方应特别留意谈判文件上载明的报价文件递交开始截止时间，提前或逾期送达（含邮寄送达）的报价文件概不接受。</w:t>
      </w:r>
    </w:p>
    <w:p>
      <w:pPr>
        <w:widowControl/>
        <w:ind w:firstLine="622" w:firstLineChars="200"/>
        <w:rPr>
          <w:rFonts w:ascii="仿宋_GB2312" w:hAnsi="黑体" w:eastAsia="仿宋_GB2312" w:cs="Times New Roman"/>
          <w:snapToGrid w:val="0"/>
          <w:kern w:val="0"/>
          <w:sz w:val="32"/>
          <w:szCs w:val="32"/>
          <w:u w:color="000000"/>
        </w:rPr>
      </w:pPr>
      <w:r>
        <w:rPr>
          <w:rFonts w:hint="eastAsia" w:ascii="仿宋_GB2312" w:hAnsi="黑体" w:eastAsia="仿宋_GB2312" w:cs="仿宋_GB2312"/>
          <w:kern w:val="0"/>
          <w:sz w:val="32"/>
          <w:szCs w:val="32"/>
          <w:u w:color="000000"/>
        </w:rPr>
        <w:t>二、</w:t>
      </w:r>
      <w:r>
        <w:rPr>
          <w:rFonts w:hint="eastAsia" w:ascii="仿宋_GB2312" w:hAnsi="黑体" w:eastAsia="仿宋_GB2312" w:cs="仿宋_GB2312"/>
          <w:color w:val="000000"/>
          <w:kern w:val="0"/>
          <w:sz w:val="32"/>
          <w:szCs w:val="32"/>
          <w:u w:color="000000"/>
        </w:rPr>
        <w:t>报价方须交纳谈判保证</w:t>
      </w:r>
      <w:r>
        <w:rPr>
          <w:rFonts w:hint="eastAsia" w:ascii="仿宋_GB2312" w:hAnsi="黑体" w:eastAsia="仿宋_GB2312" w:cs="仿宋_GB2312"/>
          <w:kern w:val="0"/>
          <w:sz w:val="32"/>
          <w:szCs w:val="32"/>
          <w:u w:color="000000"/>
        </w:rPr>
        <w:t>金，保证金</w:t>
      </w:r>
      <w:r>
        <w:rPr>
          <w:rFonts w:hint="eastAsia" w:ascii="仿宋_GB2312" w:hAnsi="黑体" w:eastAsia="仿宋_GB2312" w:cs="仿宋_GB2312"/>
          <w:snapToGrid w:val="0"/>
          <w:kern w:val="0"/>
          <w:sz w:val="32"/>
          <w:szCs w:val="32"/>
          <w:u w:color="000000"/>
        </w:rPr>
        <w:t>应在报价截止时间前以非现金形式提交。未按规定提交保证金的，报价无效。</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snapToGrid w:val="0"/>
          <w:kern w:val="0"/>
          <w:sz w:val="32"/>
          <w:szCs w:val="32"/>
          <w:u w:color="000000"/>
        </w:rPr>
        <w:t>三、</w:t>
      </w:r>
      <w:r>
        <w:rPr>
          <w:rFonts w:hint="eastAsia" w:ascii="仿宋_GB2312" w:hAnsi="黑体" w:eastAsia="仿宋_GB2312" w:cs="仿宋_GB2312"/>
          <w:kern w:val="0"/>
          <w:sz w:val="32"/>
          <w:szCs w:val="32"/>
          <w:u w:color="000000"/>
        </w:rPr>
        <w:t>请仔细检查谈判文件要求提交的相关证书的有效期和审核信息。</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四、请仔细检查报价文件是否按要求盖公章、签名、签署日期、胶装成册。报价文件需签名之处必须由当事人亲笔签署。</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五、谈判过程中报价方提交最终报价时，应将最终报价和其他澄清承诺分开填写、单独密封递交，否则将被视为无效报价。</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六、带★号条款均为实质性响应指标要求，必须全部响应。若有一项带“★”的指标要求未响应或不满足，均视为非实质性响应谈判文件。</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※七、采用综合评分法和性价比法评审时，报价方编制报价文件，应按照谈判文件第五部分附件</w:t>
      </w:r>
      <w:r>
        <w:rPr>
          <w:rFonts w:ascii="仿宋_GB2312" w:hAnsi="黑体" w:eastAsia="仿宋_GB2312" w:cs="仿宋_GB2312"/>
          <w:kern w:val="0"/>
          <w:sz w:val="32"/>
          <w:szCs w:val="32"/>
          <w:u w:color="000000"/>
        </w:rPr>
        <w:t>20</w:t>
      </w:r>
      <w:r>
        <w:rPr>
          <w:rFonts w:hint="eastAsia" w:ascii="仿宋_GB2312" w:hAnsi="黑体" w:eastAsia="仿宋_GB2312" w:cs="仿宋_GB2312"/>
          <w:kern w:val="0"/>
          <w:sz w:val="32"/>
          <w:szCs w:val="32"/>
          <w:u w:color="000000"/>
        </w:rPr>
        <w:t>、</w:t>
      </w:r>
      <w:r>
        <w:rPr>
          <w:rFonts w:ascii="仿宋_GB2312" w:hAnsi="黑体" w:eastAsia="仿宋_GB2312" w:cs="仿宋_GB2312"/>
          <w:kern w:val="0"/>
          <w:sz w:val="32"/>
          <w:szCs w:val="32"/>
          <w:u w:color="000000"/>
        </w:rPr>
        <w:t>21</w:t>
      </w:r>
      <w:r>
        <w:rPr>
          <w:rFonts w:hint="eastAsia" w:ascii="仿宋_GB2312" w:hAnsi="黑体" w:eastAsia="仿宋_GB2312" w:cs="仿宋_GB2312"/>
          <w:kern w:val="0"/>
          <w:sz w:val="32"/>
          <w:szCs w:val="32"/>
          <w:u w:color="000000"/>
        </w:rPr>
        <w:t>表格要求，填写指标值或评分项及其在投标文件位置页码；评审时评委依据报价文件，对报价方填写的内容进行审核确认，评审系统按照评委确认的信息自动评分。</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八、供应商发现购买谈判文件时提交的相关资料被盗用或复制，应遵循法律途径解决，追究侵权者责任。</w:t>
      </w:r>
    </w:p>
    <w:p>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目录</w:t>
      </w:r>
    </w:p>
    <w:p>
      <w:pPr>
        <w:rPr>
          <w:rFonts w:ascii="Times New Roman" w:hAnsi="Times New Roman" w:cs="Times New Roman"/>
          <w:kern w:val="0"/>
          <w:sz w:val="36"/>
          <w:szCs w:val="36"/>
        </w:rPr>
      </w:pP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第一部分谈判邀请书…………………………………………</w:t>
      </w:r>
      <w:r>
        <w:rPr>
          <w:rFonts w:ascii="仿宋_GB2312" w:hAnsi="宋体" w:eastAsia="仿宋_GB2312" w:cs="仿宋_GB2312"/>
          <w:kern w:val="0"/>
          <w:sz w:val="32"/>
          <w:szCs w:val="32"/>
        </w:rPr>
        <w:t>1</w:t>
      </w: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第二部分采购项目</w:t>
      </w:r>
      <w:r>
        <w:rPr>
          <w:rFonts w:hint="eastAsia" w:ascii="仿宋_GB2312" w:hAnsi="宋体" w:eastAsia="仿宋_GB2312" w:cs="仿宋_GB2312"/>
          <w:kern w:val="0"/>
          <w:sz w:val="32"/>
          <w:szCs w:val="32"/>
          <w:lang w:eastAsia="zh-CN"/>
        </w:rPr>
        <w:t>货物一览表及技术、服务要求</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5</w:t>
      </w: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第三部分报价方须知…………………………………………</w:t>
      </w:r>
      <w:r>
        <w:rPr>
          <w:rFonts w:ascii="仿宋_GB2312" w:hAnsi="宋体" w:eastAsia="仿宋_GB2312" w:cs="仿宋_GB2312"/>
          <w:kern w:val="0"/>
          <w:sz w:val="32"/>
          <w:szCs w:val="32"/>
        </w:rPr>
        <w:t>7</w:t>
      </w: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第四部分合同样本……………………………………………</w:t>
      </w:r>
      <w:r>
        <w:rPr>
          <w:rFonts w:ascii="仿宋_GB2312" w:hAnsi="宋体" w:eastAsia="仿宋_GB2312" w:cs="仿宋_GB2312"/>
          <w:kern w:val="0"/>
          <w:sz w:val="32"/>
          <w:szCs w:val="32"/>
        </w:rPr>
        <w:t>46</w:t>
      </w: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第五部分附件</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报价文件格式………………………………</w:t>
      </w:r>
      <w:r>
        <w:rPr>
          <w:rFonts w:ascii="仿宋_GB2312" w:hAnsi="宋体" w:eastAsia="仿宋_GB2312" w:cs="仿宋_GB2312"/>
          <w:kern w:val="0"/>
          <w:sz w:val="32"/>
          <w:szCs w:val="32"/>
        </w:rPr>
        <w:t>49</w:t>
      </w:r>
    </w:p>
    <w:p>
      <w:pPr>
        <w:spacing w:line="800" w:lineRule="exact"/>
        <w:ind w:firstLine="462" w:firstLineChars="200"/>
        <w:rPr>
          <w:rFonts w:ascii="Times New Roman" w:hAnsi="Times New Roman" w:cs="Times New Roman"/>
          <w:kern w:val="0"/>
          <w:sz w:val="24"/>
          <w:szCs w:val="24"/>
        </w:rPr>
      </w:pPr>
    </w:p>
    <w:p>
      <w:pPr>
        <w:spacing w:line="800" w:lineRule="exact"/>
        <w:ind w:firstLine="462" w:firstLineChars="200"/>
        <w:rPr>
          <w:rFonts w:ascii="Times New Roman" w:hAnsi="Times New Roman" w:cs="Times New Roman"/>
          <w:kern w:val="0"/>
          <w:sz w:val="24"/>
          <w:szCs w:val="24"/>
        </w:rPr>
      </w:pPr>
    </w:p>
    <w:p>
      <w:pPr>
        <w:spacing w:line="800" w:lineRule="exact"/>
        <w:ind w:firstLine="462" w:firstLineChars="200"/>
        <w:rPr>
          <w:rFonts w:ascii="Times New Roman" w:hAnsi="Times New Roman"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spacing w:line="560" w:lineRule="exact"/>
        <w:jc w:val="center"/>
        <w:rPr>
          <w:rFonts w:ascii="方正小标宋简体" w:hAnsi="Times New Roman" w:eastAsia="方正小标宋简体" w:cs="Times New Roman"/>
          <w:kern w:val="0"/>
          <w:sz w:val="44"/>
          <w:szCs w:val="44"/>
        </w:rPr>
      </w:pPr>
      <w:bookmarkStart w:id="1" w:name="_Toc285612593"/>
      <w:bookmarkStart w:id="2" w:name="_Toc435540978"/>
      <w:r>
        <w:rPr>
          <w:rFonts w:hint="eastAsia" w:ascii="方正小标宋简体" w:hAnsi="Times New Roman" w:eastAsia="方正小标宋简体" w:cs="方正小标宋简体"/>
          <w:kern w:val="0"/>
          <w:sz w:val="44"/>
          <w:szCs w:val="44"/>
        </w:rPr>
        <w:t>第一部分</w:t>
      </w:r>
      <w:bookmarkEnd w:id="1"/>
      <w:bookmarkEnd w:id="2"/>
      <w:r>
        <w:rPr>
          <w:rFonts w:hint="eastAsia" w:ascii="方正小标宋简体" w:hAnsi="Times New Roman" w:eastAsia="方正小标宋简体" w:cs="方正小标宋简体"/>
          <w:kern w:val="0"/>
          <w:sz w:val="44"/>
          <w:szCs w:val="44"/>
        </w:rPr>
        <w:t>谈判邀请书</w:t>
      </w:r>
    </w:p>
    <w:bookmarkEnd w:id="0"/>
    <w:p>
      <w:pPr>
        <w:spacing w:line="540" w:lineRule="exact"/>
        <w:ind w:firstLine="622" w:firstLineChars="200"/>
        <w:rPr>
          <w:rFonts w:ascii="Times New Roman" w:hAnsi="Times New Roman" w:cs="Times New Roman"/>
          <w:kern w:val="0"/>
          <w:sz w:val="32"/>
          <w:szCs w:val="32"/>
        </w:rPr>
      </w:pP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我部就以下项目进行竞争性谈判，欢迎贵单位参加谈判报价。</w:t>
      </w:r>
    </w:p>
    <w:p>
      <w:pPr>
        <w:ind w:firstLine="622" w:firstLineChars="200"/>
        <w:rPr>
          <w:rFonts w:hint="eastAsia" w:ascii="Times New Roman" w:hAnsi="Times New Roman" w:eastAsia="黑体" w:cs="Times New Roman"/>
          <w:kern w:val="0"/>
          <w:sz w:val="32"/>
          <w:szCs w:val="32"/>
          <w:lang w:eastAsia="zh-CN"/>
        </w:rPr>
      </w:pPr>
      <w:r>
        <w:rPr>
          <w:rFonts w:hint="eastAsia" w:ascii="Times New Roman" w:hAnsi="Times New Roman" w:eastAsia="黑体" w:cs="黑体"/>
          <w:kern w:val="0"/>
          <w:sz w:val="32"/>
          <w:szCs w:val="32"/>
        </w:rPr>
        <w:t>一、项目名称：</w:t>
      </w:r>
      <w:r>
        <w:rPr>
          <w:rFonts w:hint="eastAsia" w:ascii="Times New Roman" w:hAnsi="Times New Roman" w:eastAsia="黑体" w:cs="黑体"/>
          <w:kern w:val="0"/>
          <w:sz w:val="32"/>
          <w:szCs w:val="32"/>
          <w:lang w:eastAsia="zh-CN"/>
        </w:rPr>
        <w:t>医院门诊电子显示屏更换</w:t>
      </w:r>
    </w:p>
    <w:p>
      <w:pPr>
        <w:tabs>
          <w:tab w:val="left" w:pos="0"/>
          <w:tab w:val="left" w:pos="1122"/>
        </w:tabs>
        <w:ind w:firstLine="622" w:firstLineChars="200"/>
        <w:rPr>
          <w:rFonts w:hint="eastAsia" w:ascii="Times New Roman" w:hAnsi="Times New Roman" w:eastAsia="黑体" w:cs="Times New Roman"/>
          <w:kern w:val="0"/>
          <w:sz w:val="32"/>
          <w:szCs w:val="32"/>
          <w:lang w:eastAsia="zh-CN"/>
        </w:rPr>
      </w:pPr>
      <w:r>
        <w:rPr>
          <w:rFonts w:hint="eastAsia" w:ascii="Times New Roman" w:hAnsi="Times New Roman" w:eastAsia="黑体" w:cs="黑体"/>
          <w:kern w:val="0"/>
          <w:sz w:val="32"/>
          <w:szCs w:val="32"/>
        </w:rPr>
        <w:t>二、项目编号：</w:t>
      </w:r>
      <w:r>
        <w:rPr>
          <w:rFonts w:hint="eastAsia" w:ascii="Times New Roman" w:hAnsi="Times New Roman" w:eastAsia="黑体" w:cs="Times New Roman"/>
          <w:kern w:val="0"/>
          <w:sz w:val="32"/>
          <w:szCs w:val="32"/>
          <w:lang w:eastAsia="zh-CN"/>
        </w:rPr>
        <w:t>GZBC20FG01002</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三、货物名称、数量：</w:t>
      </w:r>
    </w:p>
    <w:tbl>
      <w:tblPr>
        <w:tblStyle w:val="1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66"/>
        <w:gridCol w:w="803"/>
        <w:gridCol w:w="698"/>
        <w:gridCol w:w="735"/>
        <w:gridCol w:w="780"/>
        <w:gridCol w:w="1536"/>
        <w:gridCol w:w="841"/>
        <w:gridCol w:w="83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725" w:type="dxa"/>
            <w:vAlign w:val="center"/>
          </w:tcPr>
          <w:p>
            <w:pPr>
              <w:spacing w:line="300" w:lineRule="exact"/>
              <w:jc w:val="center"/>
              <w:rPr>
                <w:rFonts w:ascii="宋体" w:cs="Times New Roman"/>
                <w:snapToGrid w:val="0"/>
              </w:rPr>
            </w:pPr>
            <w:r>
              <w:rPr>
                <w:rFonts w:hint="eastAsia" w:ascii="宋体" w:hAnsi="宋体" w:cs="宋体"/>
                <w:snapToGrid w:val="0"/>
                <w:kern w:val="0"/>
              </w:rPr>
              <w:t>包号</w:t>
            </w:r>
          </w:p>
        </w:tc>
        <w:tc>
          <w:tcPr>
            <w:tcW w:w="1266" w:type="dxa"/>
            <w:vAlign w:val="center"/>
          </w:tcPr>
          <w:p>
            <w:pPr>
              <w:spacing w:line="300" w:lineRule="exact"/>
              <w:jc w:val="center"/>
              <w:rPr>
                <w:rFonts w:ascii="宋体" w:cs="Times New Roman"/>
                <w:snapToGrid w:val="0"/>
              </w:rPr>
            </w:pPr>
            <w:r>
              <w:rPr>
                <w:rFonts w:hint="eastAsia" w:ascii="宋体" w:hAnsi="宋体" w:cs="宋体"/>
                <w:snapToGrid w:val="0"/>
                <w:kern w:val="0"/>
              </w:rPr>
              <w:t>货物名称</w:t>
            </w:r>
          </w:p>
        </w:tc>
        <w:tc>
          <w:tcPr>
            <w:tcW w:w="803" w:type="dxa"/>
            <w:vAlign w:val="center"/>
          </w:tcPr>
          <w:p>
            <w:pPr>
              <w:spacing w:line="300" w:lineRule="exact"/>
              <w:jc w:val="center"/>
              <w:rPr>
                <w:rFonts w:ascii="宋体" w:cs="Times New Roman"/>
                <w:snapToGrid w:val="0"/>
                <w:kern w:val="0"/>
              </w:rPr>
            </w:pPr>
            <w:r>
              <w:rPr>
                <w:rFonts w:hint="eastAsia" w:ascii="宋体" w:hAnsi="宋体" w:cs="宋体"/>
                <w:snapToGrid w:val="0"/>
                <w:kern w:val="0"/>
              </w:rPr>
              <w:t>规格</w:t>
            </w:r>
          </w:p>
          <w:p>
            <w:pPr>
              <w:spacing w:line="300" w:lineRule="exact"/>
              <w:jc w:val="center"/>
              <w:rPr>
                <w:rFonts w:ascii="宋体" w:cs="Times New Roman"/>
                <w:snapToGrid w:val="0"/>
              </w:rPr>
            </w:pPr>
            <w:r>
              <w:rPr>
                <w:rFonts w:hint="eastAsia" w:ascii="宋体" w:hAnsi="宋体" w:cs="宋体"/>
                <w:snapToGrid w:val="0"/>
                <w:kern w:val="0"/>
              </w:rPr>
              <w:t>型号</w:t>
            </w:r>
          </w:p>
        </w:tc>
        <w:tc>
          <w:tcPr>
            <w:tcW w:w="698" w:type="dxa"/>
            <w:vAlign w:val="center"/>
          </w:tcPr>
          <w:p>
            <w:pPr>
              <w:spacing w:line="300" w:lineRule="exact"/>
              <w:jc w:val="center"/>
              <w:rPr>
                <w:rFonts w:ascii="宋体" w:cs="Times New Roman"/>
                <w:snapToGrid w:val="0"/>
              </w:rPr>
            </w:pPr>
            <w:r>
              <w:rPr>
                <w:rFonts w:hint="eastAsia" w:ascii="宋体" w:hAnsi="宋体" w:cs="宋体"/>
                <w:snapToGrid w:val="0"/>
                <w:kern w:val="0"/>
              </w:rPr>
              <w:t>技术要求</w:t>
            </w:r>
          </w:p>
        </w:tc>
        <w:tc>
          <w:tcPr>
            <w:tcW w:w="735" w:type="dxa"/>
            <w:vAlign w:val="center"/>
          </w:tcPr>
          <w:p>
            <w:pPr>
              <w:spacing w:line="300" w:lineRule="exact"/>
              <w:jc w:val="center"/>
              <w:rPr>
                <w:rFonts w:ascii="宋体" w:cs="Times New Roman"/>
                <w:snapToGrid w:val="0"/>
              </w:rPr>
            </w:pPr>
            <w:r>
              <w:rPr>
                <w:rFonts w:hint="eastAsia" w:ascii="宋体" w:hAnsi="宋体" w:cs="宋体"/>
                <w:snapToGrid w:val="0"/>
                <w:kern w:val="0"/>
              </w:rPr>
              <w:t>计量</w:t>
            </w:r>
          </w:p>
          <w:p>
            <w:pPr>
              <w:spacing w:line="300" w:lineRule="exact"/>
              <w:jc w:val="center"/>
              <w:rPr>
                <w:rFonts w:ascii="宋体" w:cs="Times New Roman"/>
                <w:snapToGrid w:val="0"/>
              </w:rPr>
            </w:pPr>
            <w:r>
              <w:rPr>
                <w:rFonts w:hint="eastAsia" w:ascii="宋体" w:hAnsi="宋体" w:cs="宋体"/>
                <w:snapToGrid w:val="0"/>
                <w:kern w:val="0"/>
              </w:rPr>
              <w:t>单位</w:t>
            </w:r>
          </w:p>
        </w:tc>
        <w:tc>
          <w:tcPr>
            <w:tcW w:w="780" w:type="dxa"/>
            <w:vAlign w:val="center"/>
          </w:tcPr>
          <w:p>
            <w:pPr>
              <w:spacing w:line="300" w:lineRule="exact"/>
              <w:jc w:val="center"/>
              <w:rPr>
                <w:rFonts w:ascii="宋体" w:cs="Times New Roman"/>
                <w:snapToGrid w:val="0"/>
              </w:rPr>
            </w:pPr>
            <w:r>
              <w:rPr>
                <w:rFonts w:hint="eastAsia" w:ascii="宋体" w:hAnsi="宋体" w:cs="宋体"/>
                <w:snapToGrid w:val="0"/>
                <w:kern w:val="0"/>
              </w:rPr>
              <w:t>数量</w:t>
            </w:r>
          </w:p>
        </w:tc>
        <w:tc>
          <w:tcPr>
            <w:tcW w:w="1536" w:type="dxa"/>
            <w:vAlign w:val="center"/>
          </w:tcPr>
          <w:p>
            <w:pPr>
              <w:spacing w:line="300" w:lineRule="exact"/>
              <w:jc w:val="center"/>
              <w:rPr>
                <w:rFonts w:ascii="宋体" w:cs="Times New Roman"/>
                <w:snapToGrid w:val="0"/>
              </w:rPr>
            </w:pPr>
            <w:r>
              <w:rPr>
                <w:rFonts w:hint="eastAsia" w:ascii="宋体" w:hAnsi="宋体" w:cs="宋体"/>
                <w:snapToGrid w:val="0"/>
                <w:kern w:val="0"/>
                <w:lang w:eastAsia="zh-CN"/>
              </w:rPr>
              <w:t>服务</w:t>
            </w:r>
            <w:r>
              <w:rPr>
                <w:rFonts w:hint="eastAsia" w:ascii="宋体" w:hAnsi="宋体" w:cs="宋体"/>
                <w:snapToGrid w:val="0"/>
                <w:kern w:val="0"/>
              </w:rPr>
              <w:t>时间</w:t>
            </w:r>
          </w:p>
        </w:tc>
        <w:tc>
          <w:tcPr>
            <w:tcW w:w="841" w:type="dxa"/>
            <w:vAlign w:val="center"/>
          </w:tcPr>
          <w:p>
            <w:pPr>
              <w:spacing w:line="300" w:lineRule="exact"/>
              <w:jc w:val="center"/>
              <w:rPr>
                <w:rFonts w:ascii="宋体" w:cs="Times New Roman"/>
                <w:snapToGrid w:val="0"/>
                <w:kern w:val="0"/>
              </w:rPr>
            </w:pPr>
            <w:r>
              <w:rPr>
                <w:rFonts w:hint="eastAsia" w:ascii="宋体" w:hAnsi="宋体" w:cs="宋体"/>
                <w:snapToGrid w:val="0"/>
                <w:kern w:val="0"/>
              </w:rPr>
              <w:t>交货</w:t>
            </w:r>
          </w:p>
          <w:p>
            <w:pPr>
              <w:spacing w:line="300" w:lineRule="exact"/>
              <w:jc w:val="center"/>
              <w:rPr>
                <w:rFonts w:ascii="宋体" w:cs="Times New Roman"/>
                <w:snapToGrid w:val="0"/>
              </w:rPr>
            </w:pPr>
            <w:r>
              <w:rPr>
                <w:rFonts w:hint="eastAsia" w:ascii="宋体" w:hAnsi="宋体" w:cs="宋体"/>
                <w:snapToGrid w:val="0"/>
                <w:kern w:val="0"/>
              </w:rPr>
              <w:t>地点</w:t>
            </w:r>
          </w:p>
        </w:tc>
        <w:tc>
          <w:tcPr>
            <w:tcW w:w="831" w:type="dxa"/>
            <w:vAlign w:val="center"/>
          </w:tcPr>
          <w:p>
            <w:pPr>
              <w:spacing w:line="300" w:lineRule="exact"/>
              <w:jc w:val="center"/>
              <w:rPr>
                <w:rFonts w:ascii="宋体" w:cs="Times New Roman"/>
                <w:snapToGrid w:val="0"/>
                <w:color w:val="FF0000"/>
              </w:rPr>
            </w:pPr>
            <w:r>
              <w:rPr>
                <w:rFonts w:hint="eastAsia" w:ascii="宋体" w:hAnsi="宋体" w:cs="宋体"/>
                <w:snapToGrid w:val="0"/>
                <w:color w:val="FF0000"/>
                <w:lang w:eastAsia="zh-CN"/>
              </w:rPr>
              <w:t>总控制</w:t>
            </w:r>
            <w:r>
              <w:rPr>
                <w:rFonts w:hint="eastAsia" w:ascii="宋体" w:hAnsi="宋体" w:cs="宋体"/>
                <w:snapToGrid w:val="0"/>
                <w:color w:val="FF0000"/>
              </w:rPr>
              <w:t>价</w:t>
            </w:r>
          </w:p>
        </w:tc>
        <w:tc>
          <w:tcPr>
            <w:tcW w:w="816" w:type="dxa"/>
            <w:vAlign w:val="center"/>
          </w:tcPr>
          <w:p>
            <w:pPr>
              <w:spacing w:line="300" w:lineRule="exact"/>
              <w:jc w:val="center"/>
              <w:rPr>
                <w:rFonts w:ascii="宋体" w:cs="Times New Roman"/>
                <w:snapToGrid w:val="0"/>
                <w:kern w:val="0"/>
              </w:rPr>
            </w:pPr>
            <w:r>
              <w:rPr>
                <w:rFonts w:hint="eastAsia" w:ascii="宋体" w:hAnsi="宋体" w:cs="宋体"/>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exact"/>
          <w:jc w:val="center"/>
        </w:trPr>
        <w:tc>
          <w:tcPr>
            <w:tcW w:w="725" w:type="dxa"/>
            <w:vAlign w:val="center"/>
          </w:tcPr>
          <w:p>
            <w:pPr>
              <w:spacing w:line="300" w:lineRule="exact"/>
              <w:jc w:val="center"/>
              <w:rPr>
                <w:rFonts w:ascii="宋体" w:cs="Times New Roman"/>
              </w:rPr>
            </w:pPr>
            <w:r>
              <w:rPr>
                <w:rFonts w:ascii="宋体" w:hAnsi="宋体" w:cs="宋体"/>
              </w:rPr>
              <w:t>1</w:t>
            </w:r>
          </w:p>
        </w:tc>
        <w:tc>
          <w:tcPr>
            <w:tcW w:w="1266" w:type="dxa"/>
            <w:vAlign w:val="center"/>
          </w:tcPr>
          <w:p>
            <w:pPr>
              <w:spacing w:line="300" w:lineRule="exact"/>
              <w:jc w:val="center"/>
              <w:rPr>
                <w:rFonts w:hint="eastAsia" w:ascii="宋体" w:eastAsia="宋体" w:cs="Times New Roman"/>
                <w:lang w:eastAsia="zh-CN"/>
              </w:rPr>
            </w:pPr>
            <w:r>
              <w:rPr>
                <w:rFonts w:hint="eastAsia" w:ascii="微软雅黑" w:hAnsi="微软雅黑" w:eastAsia="微软雅黑" w:cs="微软雅黑"/>
                <w:sz w:val="21"/>
                <w:szCs w:val="21"/>
                <w:lang w:eastAsia="zh-CN"/>
              </w:rPr>
              <w:t>医院门诊电子显示屏更换</w:t>
            </w:r>
          </w:p>
        </w:tc>
        <w:tc>
          <w:tcPr>
            <w:tcW w:w="803" w:type="dxa"/>
            <w:vAlign w:val="center"/>
          </w:tcPr>
          <w:p>
            <w:pPr>
              <w:spacing w:line="300" w:lineRule="exact"/>
              <w:jc w:val="center"/>
              <w:rPr>
                <w:rFonts w:ascii="宋体" w:cs="Times New Roman"/>
              </w:rPr>
            </w:pPr>
            <w:r>
              <w:rPr>
                <w:rFonts w:hint="eastAsia" w:ascii="宋体" w:hAnsi="宋体" w:cs="宋体"/>
              </w:rPr>
              <w:t>详见清单</w:t>
            </w:r>
          </w:p>
        </w:tc>
        <w:tc>
          <w:tcPr>
            <w:tcW w:w="698" w:type="dxa"/>
            <w:vAlign w:val="center"/>
          </w:tcPr>
          <w:p>
            <w:pPr>
              <w:spacing w:line="300" w:lineRule="exact"/>
              <w:jc w:val="center"/>
              <w:rPr>
                <w:rFonts w:ascii="宋体" w:cs="Times New Roman"/>
              </w:rPr>
            </w:pPr>
            <w:r>
              <w:rPr>
                <w:rFonts w:hint="eastAsia" w:ascii="宋体" w:hAnsi="宋体" w:cs="宋体"/>
              </w:rPr>
              <w:t>详见清单</w:t>
            </w:r>
          </w:p>
        </w:tc>
        <w:tc>
          <w:tcPr>
            <w:tcW w:w="735" w:type="dxa"/>
            <w:vAlign w:val="center"/>
          </w:tcPr>
          <w:p>
            <w:pPr>
              <w:spacing w:line="300" w:lineRule="exact"/>
              <w:jc w:val="center"/>
              <w:rPr>
                <w:rFonts w:ascii="宋体" w:cs="Times New Roman"/>
              </w:rPr>
            </w:pPr>
            <w:r>
              <w:rPr>
                <w:rFonts w:hint="eastAsia" w:ascii="宋体" w:hAnsi="宋体" w:cs="宋体"/>
              </w:rPr>
              <w:t>台</w:t>
            </w:r>
            <w:r>
              <w:rPr>
                <w:rFonts w:ascii="宋体" w:hAnsi="宋体" w:cs="宋体"/>
              </w:rPr>
              <w:t>/</w:t>
            </w:r>
            <w:r>
              <w:rPr>
                <w:rFonts w:hint="eastAsia" w:ascii="宋体" w:hAnsi="宋体" w:cs="宋体"/>
              </w:rPr>
              <w:t>套</w:t>
            </w:r>
          </w:p>
        </w:tc>
        <w:tc>
          <w:tcPr>
            <w:tcW w:w="780" w:type="dxa"/>
            <w:vAlign w:val="center"/>
          </w:tcPr>
          <w:p>
            <w:pPr>
              <w:spacing w:line="300" w:lineRule="exact"/>
              <w:jc w:val="center"/>
              <w:rPr>
                <w:rFonts w:ascii="宋体" w:cs="Times New Roman"/>
              </w:rPr>
            </w:pPr>
            <w:r>
              <w:rPr>
                <w:rFonts w:hint="eastAsia" w:ascii="宋体" w:hAnsi="宋体" w:cs="宋体"/>
              </w:rPr>
              <w:t>详见清单</w:t>
            </w:r>
          </w:p>
        </w:tc>
        <w:tc>
          <w:tcPr>
            <w:tcW w:w="1536" w:type="dxa"/>
            <w:vAlign w:val="center"/>
          </w:tcPr>
          <w:p>
            <w:pPr>
              <w:spacing w:line="300" w:lineRule="exact"/>
              <w:jc w:val="left"/>
              <w:rPr>
                <w:rFonts w:hint="default" w:ascii="宋体" w:eastAsia="宋体" w:cs="Times New Roman"/>
                <w:lang w:val="en-US" w:eastAsia="zh-CN"/>
              </w:rPr>
            </w:pPr>
            <w:r>
              <w:rPr>
                <w:rFonts w:hint="eastAsia" w:ascii="宋体" w:cs="Times New Roman"/>
                <w:highlight w:val="yellow"/>
                <w:lang w:val="en-US" w:eastAsia="zh-CN"/>
              </w:rPr>
              <w:t xml:space="preserve"> 2020年1月19—— 2月23日</w:t>
            </w:r>
          </w:p>
        </w:tc>
        <w:tc>
          <w:tcPr>
            <w:tcW w:w="841" w:type="dxa"/>
            <w:vAlign w:val="center"/>
          </w:tcPr>
          <w:p>
            <w:pPr>
              <w:spacing w:line="300" w:lineRule="exact"/>
              <w:jc w:val="left"/>
              <w:rPr>
                <w:rFonts w:hint="default" w:ascii="宋体" w:eastAsia="宋体" w:cs="Times New Roman"/>
                <w:lang w:val="en-US" w:eastAsia="zh-CN"/>
              </w:rPr>
            </w:pPr>
            <w:r>
              <w:rPr>
                <w:rFonts w:hint="eastAsia" w:ascii="宋体" w:cs="Times New Roman"/>
                <w:highlight w:val="yellow"/>
                <w:lang w:val="en-US" w:eastAsia="zh-CN"/>
              </w:rPr>
              <w:t xml:space="preserve">广州市       </w:t>
            </w:r>
          </w:p>
        </w:tc>
        <w:tc>
          <w:tcPr>
            <w:tcW w:w="831" w:type="dxa"/>
            <w:vAlign w:val="center"/>
          </w:tcPr>
          <w:p>
            <w:pPr>
              <w:spacing w:line="300" w:lineRule="exact"/>
              <w:jc w:val="center"/>
              <w:rPr>
                <w:rFonts w:ascii="宋体" w:cs="Times New Roman"/>
                <w:color w:val="FF0000"/>
              </w:rPr>
            </w:pPr>
            <w:r>
              <w:rPr>
                <w:rFonts w:hint="eastAsia" w:ascii="宋体" w:hAnsi="宋体"/>
                <w:b/>
                <w:bCs/>
                <w:snapToGrid/>
                <w:spacing w:val="0"/>
                <w:kern w:val="2"/>
                <w:sz w:val="21"/>
                <w:szCs w:val="21"/>
                <w:lang w:val="en-US" w:eastAsia="zh-CN"/>
              </w:rPr>
              <w:t>295000.00元</w:t>
            </w:r>
          </w:p>
        </w:tc>
        <w:tc>
          <w:tcPr>
            <w:tcW w:w="816" w:type="dxa"/>
            <w:vAlign w:val="center"/>
          </w:tcPr>
          <w:p>
            <w:pPr>
              <w:spacing w:line="30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25" w:type="dxa"/>
            <w:vAlign w:val="center"/>
          </w:tcPr>
          <w:p>
            <w:pPr>
              <w:spacing w:line="300" w:lineRule="exact"/>
              <w:jc w:val="center"/>
              <w:rPr>
                <w:rFonts w:ascii="宋体" w:cs="Times New Roman"/>
              </w:rPr>
            </w:pPr>
            <w:r>
              <w:rPr>
                <w:rFonts w:hint="eastAsia" w:ascii="宋体" w:hAnsi="宋体" w:cs="宋体"/>
                <w:snapToGrid w:val="0"/>
                <w:kern w:val="0"/>
              </w:rPr>
              <w:t>说明</w:t>
            </w:r>
          </w:p>
        </w:tc>
        <w:tc>
          <w:tcPr>
            <w:tcW w:w="8306" w:type="dxa"/>
            <w:gridSpan w:val="9"/>
            <w:vAlign w:val="center"/>
          </w:tcPr>
          <w:p>
            <w:pPr>
              <w:spacing w:line="300" w:lineRule="exact"/>
              <w:rPr>
                <w:rFonts w:ascii="宋体" w:cs="Times New Roman"/>
                <w:kern w:val="0"/>
              </w:rPr>
            </w:pPr>
            <w:r>
              <w:rPr>
                <w:rFonts w:ascii="宋体" w:hAnsi="宋体" w:cs="宋体"/>
                <w:kern w:val="0"/>
              </w:rPr>
              <w:t>1.</w:t>
            </w:r>
            <w:r>
              <w:rPr>
                <w:rFonts w:hint="eastAsia" w:ascii="宋体" w:hAnsi="宋体" w:cs="宋体"/>
                <w:kern w:val="0"/>
              </w:rPr>
              <w:t>报价方须对所报价包内所有产品和数量进行报价，否则视为无效报价。</w:t>
            </w:r>
          </w:p>
        </w:tc>
      </w:tr>
    </w:tbl>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四、供应商资格条件：</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（一）符合《中华人民共和国政府采购法》第二十二条资格条件：</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具有独立承担民事责任的能力；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具有良好的商业信誉和健全的财务会计制度；</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具有履行合同所必需的设备和专业技术能力；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有依法缴纳税收和社会保障资金的良好记录；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参加政府采购活动前</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年内，在经营活动中没有重大违法记录；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法律、行政法规规定的其他条件。</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※（二）供应商成立时间不少于</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年，且为非外资独资或外资控股企业。</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年内不得参加军队采购活动的处罚。</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（四）本项目不接受联合体报价。</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六、谈判文件发售时间、地点、方式及售价</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（一）发售时间：</w:t>
      </w:r>
      <w:r>
        <w:rPr>
          <w:rFonts w:hint="eastAsia" w:ascii="仿宋_GB2312" w:hAnsi="宋体" w:eastAsia="仿宋_GB2312" w:cs="仿宋_GB2312"/>
          <w:kern w:val="0"/>
          <w:sz w:val="32"/>
          <w:szCs w:val="32"/>
          <w:lang w:eastAsia="zh-CN"/>
        </w:rPr>
        <w:t>2020</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highlight w:val="yellow"/>
          <w:lang w:val="en-US" w:eastAsia="zh-CN"/>
        </w:rPr>
        <w:t>1</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highlight w:val="yellow"/>
          <w:lang w:val="en-US" w:eastAsia="zh-CN"/>
        </w:rPr>
        <w:t>10</w:t>
      </w:r>
      <w:r>
        <w:rPr>
          <w:rFonts w:hint="eastAsia" w:ascii="仿宋_GB2312" w:hAnsi="宋体" w:eastAsia="仿宋_GB2312" w:cs="仿宋_GB2312"/>
          <w:kern w:val="0"/>
          <w:sz w:val="32"/>
          <w:szCs w:val="32"/>
        </w:rPr>
        <w:t>日至</w:t>
      </w:r>
      <w:r>
        <w:rPr>
          <w:rFonts w:hint="eastAsia" w:ascii="仿宋_GB2312" w:hAnsi="宋体" w:eastAsia="仿宋_GB2312" w:cs="仿宋_GB2312"/>
          <w:kern w:val="0"/>
          <w:sz w:val="32"/>
          <w:szCs w:val="32"/>
          <w:highlight w:val="yellow"/>
          <w:lang w:val="en-US" w:eastAsia="zh-CN"/>
        </w:rPr>
        <w:t>1</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highlight w:val="yellow"/>
          <w:lang w:val="en-US" w:eastAsia="zh-CN"/>
        </w:rPr>
        <w:t>13</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08:00—11:30</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14:30—17:00</w:t>
      </w:r>
      <w:r>
        <w:rPr>
          <w:rFonts w:hint="eastAsia" w:ascii="仿宋_GB2312" w:hAnsi="宋体" w:eastAsia="仿宋_GB2312" w:cs="仿宋_GB2312"/>
          <w:kern w:val="0"/>
          <w:sz w:val="32"/>
          <w:szCs w:val="32"/>
        </w:rPr>
        <w:t>）（北京时间、节假日除外）。</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（二）发售地点：广州市番禺区敏捷上城国际一期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（三）发售方式：供应商指定专人现场领取，不接受邮寄等其他方式。购买谈判文件时需提供以下材料原件及装订成册加盖单位公章的复印件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份。</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营业执照；</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组织机构代码证（三证合一的不需提供）；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税务登记证（三证合一的不需提供）；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法定代表人授权书（含法定代表人和被授权人身份证复印件）；</w:t>
      </w:r>
    </w:p>
    <w:p>
      <w:pPr>
        <w:tabs>
          <w:tab w:val="left" w:pos="0"/>
        </w:tabs>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非外资企业或外资控股企业的书面声明；</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（四）谈判文件售价：</w:t>
      </w:r>
      <w:r>
        <w:rPr>
          <w:rFonts w:ascii="仿宋_GB2312" w:hAnsi="宋体" w:eastAsia="仿宋_GB2312" w:cs="仿宋_GB2312"/>
          <w:kern w:val="0"/>
          <w:sz w:val="32"/>
          <w:szCs w:val="32"/>
        </w:rPr>
        <w:t>200</w:t>
      </w:r>
      <w:r>
        <w:rPr>
          <w:rFonts w:hint="eastAsia" w:ascii="仿宋_GB2312" w:hAnsi="宋体" w:eastAsia="仿宋_GB2312" w:cs="仿宋_GB2312"/>
          <w:kern w:val="0"/>
          <w:sz w:val="32"/>
          <w:szCs w:val="32"/>
        </w:rPr>
        <w:t>元</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份，售后不退。</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七、报价文件递交时间、地点及方式</w:t>
      </w:r>
    </w:p>
    <w:p>
      <w:pPr>
        <w:tabs>
          <w:tab w:val="left" w:pos="0"/>
          <w:tab w:val="left" w:pos="1122"/>
        </w:tabs>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（一）报价文件递交时间：</w:t>
      </w:r>
      <w:r>
        <w:rPr>
          <w:rFonts w:hint="eastAsia" w:ascii="仿宋_GB2312" w:hAnsi="Times New Roman" w:eastAsia="仿宋_GB2312" w:cs="仿宋_GB2312"/>
          <w:kern w:val="0"/>
          <w:sz w:val="32"/>
          <w:szCs w:val="32"/>
          <w:lang w:eastAsia="zh-CN"/>
        </w:rPr>
        <w:t>2020</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highlight w:val="yellow"/>
          <w:lang w:val="en-US" w:eastAsia="zh-CN"/>
        </w:rPr>
        <w:t>1</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highlight w:val="yellow"/>
          <w:lang w:val="en-US" w:eastAsia="zh-CN"/>
        </w:rPr>
        <w:t>15</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时</w:t>
      </w:r>
      <w:r>
        <w:rPr>
          <w:rFonts w:ascii="仿宋_GB2312" w:hAnsi="宋体" w:eastAsia="仿宋_GB2312" w:cs="仿宋_GB2312"/>
          <w:kern w:val="0"/>
          <w:sz w:val="32"/>
          <w:szCs w:val="32"/>
        </w:rPr>
        <w:t>00</w:t>
      </w:r>
      <w:r>
        <w:rPr>
          <w:rFonts w:hint="eastAsia" w:ascii="仿宋_GB2312" w:hAnsi="宋体" w:eastAsia="仿宋_GB2312" w:cs="仿宋_GB2312"/>
          <w:kern w:val="0"/>
          <w:sz w:val="32"/>
          <w:szCs w:val="32"/>
        </w:rPr>
        <w:t>分</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时</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分（北京时间）。</w:t>
      </w:r>
      <w:r>
        <w:rPr>
          <w:rFonts w:hint="eastAsia" w:ascii="仿宋_GB2312" w:hAnsi="Times New Roman" w:eastAsia="仿宋_GB2312" w:cs="仿宋_GB2312"/>
          <w:kern w:val="0"/>
          <w:sz w:val="32"/>
          <w:szCs w:val="32"/>
        </w:rPr>
        <w:t>谈判报价稍后开始。</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（二）报价文件递交地点：</w:t>
      </w:r>
      <w:r>
        <w:rPr>
          <w:rFonts w:hint="eastAsia" w:ascii="仿宋_GB2312" w:hAnsi="宋体" w:eastAsia="仿宋_GB2312" w:cs="仿宋_GB2312"/>
          <w:kern w:val="0"/>
          <w:sz w:val="32"/>
          <w:szCs w:val="32"/>
        </w:rPr>
        <w:t>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r>
        <w:rPr>
          <w:rFonts w:hint="eastAsia" w:ascii="仿宋_GB2312" w:hAnsi="Times New Roman" w:eastAsia="仿宋_GB2312" w:cs="仿宋_GB2312"/>
          <w:kern w:val="0"/>
          <w:sz w:val="32"/>
          <w:szCs w:val="32"/>
        </w:rPr>
        <w:t>。谈判报价在同一地点进行。</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（三）报价方式：指定专人递交报价文件，不接受邮寄等其他方式。</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※八、本采购项目相关信息在《军队采购网》（</w:t>
      </w:r>
      <w:r>
        <w:rPr>
          <w:rFonts w:ascii="黑体" w:hAnsi="黑体" w:eastAsia="黑体" w:cs="黑体"/>
          <w:kern w:val="0"/>
          <w:sz w:val="32"/>
          <w:szCs w:val="32"/>
        </w:rPr>
        <w:t>www.plap.cn</w:t>
      </w:r>
      <w:r>
        <w:rPr>
          <w:rFonts w:hint="eastAsia" w:ascii="黑体" w:hAnsi="黑体" w:eastAsia="黑体" w:cs="黑体"/>
          <w:kern w:val="0"/>
          <w:sz w:val="32"/>
          <w:szCs w:val="32"/>
        </w:rPr>
        <w:t>）上发布。</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九、采购代理机构联系方式</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联系人：广州宝诚招标代理咨询有限公司</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电话：</w:t>
      </w:r>
      <w:r>
        <w:rPr>
          <w:rFonts w:ascii="仿宋_GB2312" w:hAnsi="Times New Roman" w:eastAsia="仿宋_GB2312" w:cs="仿宋_GB2312"/>
          <w:kern w:val="0"/>
          <w:sz w:val="32"/>
          <w:szCs w:val="32"/>
        </w:rPr>
        <w:t>020-37887429</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传真：</w:t>
      </w:r>
      <w:r>
        <w:rPr>
          <w:rFonts w:ascii="仿宋_GB2312" w:hAnsi="Times New Roman" w:eastAsia="仿宋_GB2312" w:cs="仿宋_GB2312"/>
          <w:kern w:val="0"/>
          <w:sz w:val="32"/>
          <w:szCs w:val="32"/>
        </w:rPr>
        <w:t>020-37887429</w:t>
      </w:r>
    </w:p>
    <w:p>
      <w:pPr>
        <w:ind w:firstLine="622" w:firstLineChars="200"/>
        <w:rPr>
          <w:rFonts w:ascii="仿宋_GB2312" w:hAnsi="Times New Roman" w:eastAsia="仿宋_GB2312" w:cs="Times New Roman"/>
          <w:kern w:val="0"/>
          <w:sz w:val="32"/>
          <w:szCs w:val="32"/>
          <w:u w:val="single"/>
        </w:rPr>
      </w:pPr>
      <w:r>
        <w:rPr>
          <w:rFonts w:hint="eastAsia" w:ascii="仿宋_GB2312" w:hAnsi="Times New Roman" w:eastAsia="仿宋_GB2312" w:cs="仿宋_GB2312"/>
          <w:kern w:val="0"/>
          <w:sz w:val="32"/>
          <w:szCs w:val="32"/>
        </w:rPr>
        <w:t>地址：</w:t>
      </w:r>
      <w:r>
        <w:rPr>
          <w:rFonts w:hint="eastAsia" w:ascii="仿宋_GB2312" w:hAnsi="Times New Roman" w:eastAsia="仿宋_GB2312" w:cs="仿宋_GB2312"/>
          <w:kern w:val="0"/>
          <w:sz w:val="32"/>
          <w:szCs w:val="32"/>
          <w:u w:val="single"/>
        </w:rPr>
        <w:t>广州市番禺区敏捷上城国际一期</w:t>
      </w:r>
      <w:r>
        <w:rPr>
          <w:rFonts w:ascii="仿宋_GB2312" w:hAnsi="Times New Roman" w:eastAsia="仿宋_GB2312" w:cs="仿宋_GB2312"/>
          <w:kern w:val="0"/>
          <w:sz w:val="32"/>
          <w:szCs w:val="32"/>
          <w:u w:val="single"/>
        </w:rPr>
        <w:t>2</w:t>
      </w:r>
      <w:r>
        <w:rPr>
          <w:rFonts w:hint="eastAsia" w:ascii="仿宋_GB2312" w:hAnsi="Times New Roman" w:eastAsia="仿宋_GB2312" w:cs="仿宋_GB2312"/>
          <w:kern w:val="0"/>
          <w:sz w:val="32"/>
          <w:szCs w:val="32"/>
          <w:u w:val="single"/>
        </w:rPr>
        <w:t>栋</w:t>
      </w:r>
      <w:r>
        <w:rPr>
          <w:rFonts w:ascii="仿宋_GB2312" w:hAnsi="Times New Roman" w:eastAsia="仿宋_GB2312" w:cs="仿宋_GB2312"/>
          <w:kern w:val="0"/>
          <w:sz w:val="32"/>
          <w:szCs w:val="32"/>
          <w:u w:val="single"/>
        </w:rPr>
        <w:t>1806</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邮政编码：</w:t>
      </w:r>
      <w:r>
        <w:rPr>
          <w:rFonts w:ascii="仿宋_GB2312" w:hAnsi="Times New Roman" w:eastAsia="仿宋_GB2312" w:cs="仿宋_GB2312"/>
          <w:kern w:val="0"/>
          <w:sz w:val="32"/>
          <w:szCs w:val="32"/>
        </w:rPr>
        <w:t>511400</w:t>
      </w:r>
    </w:p>
    <w:p>
      <w:pPr>
        <w:rPr>
          <w:rFonts w:ascii="仿宋_GB2312" w:hAnsi="Times New Roman" w:eastAsia="仿宋_GB2312" w:cs="Times New Roman"/>
          <w:kern w:val="0"/>
          <w:sz w:val="32"/>
          <w:szCs w:val="32"/>
        </w:rPr>
      </w:pPr>
    </w:p>
    <w:p>
      <w:pPr>
        <w:jc w:val="right"/>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u w:val="single"/>
        </w:rPr>
        <w:t>中国人民解放军</w:t>
      </w:r>
      <w:r>
        <w:rPr>
          <w:rFonts w:hint="eastAsia" w:ascii="仿宋_GB2312" w:hAnsi="Times New Roman" w:eastAsia="仿宋_GB2312" w:cs="仿宋_GB2312"/>
          <w:kern w:val="0"/>
          <w:sz w:val="32"/>
          <w:szCs w:val="32"/>
          <w:u w:val="single"/>
          <w:lang w:val="en-US" w:eastAsia="zh-CN"/>
        </w:rPr>
        <w:t>第七十四军集团军</w:t>
      </w:r>
      <w:r>
        <w:rPr>
          <w:rFonts w:hint="eastAsia" w:ascii="仿宋_GB2312" w:hAnsi="Times New Roman" w:eastAsia="仿宋_GB2312" w:cs="仿宋_GB2312"/>
          <w:kern w:val="0"/>
          <w:sz w:val="32"/>
          <w:szCs w:val="32"/>
          <w:u w:val="single"/>
        </w:rPr>
        <w:t>医院</w:t>
      </w:r>
      <w:r>
        <w:rPr>
          <w:rFonts w:hint="eastAsia" w:ascii="仿宋_GB2312" w:hAnsi="Times New Roman" w:eastAsia="仿宋_GB2312" w:cs="仿宋_GB2312"/>
          <w:kern w:val="0"/>
          <w:sz w:val="32"/>
          <w:szCs w:val="32"/>
        </w:rPr>
        <w:t>）</w:t>
      </w:r>
    </w:p>
    <w:p>
      <w:pPr>
        <w:ind w:firstLine="4578" w:firstLineChars="147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lang w:eastAsia="zh-CN"/>
        </w:rPr>
        <w:t>2020</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val="en-US" w:eastAsia="zh-CN"/>
        </w:rPr>
        <w:t xml:space="preserve"> 1</w:t>
      </w:r>
      <w:r>
        <w:rPr>
          <w:rFonts w:hint="eastAsia" w:ascii="仿宋_GB2312" w:hAnsi="Times New Roman" w:eastAsia="仿宋_GB2312" w:cs="仿宋_GB2312"/>
          <w:kern w:val="0"/>
          <w:sz w:val="32"/>
          <w:szCs w:val="32"/>
        </w:rPr>
        <w:t>月</w:t>
      </w:r>
      <w:r>
        <w:rPr>
          <w:rFonts w:hint="eastAsia" w:ascii="仿宋_GB2312" w:hAnsi="Times New Roman" w:eastAsia="仿宋_GB2312" w:cs="仿宋_GB2312"/>
          <w:kern w:val="0"/>
          <w:sz w:val="32"/>
          <w:szCs w:val="32"/>
          <w:lang w:val="en-US" w:eastAsia="zh-CN"/>
        </w:rPr>
        <w:t xml:space="preserve"> 10</w:t>
      </w:r>
      <w:r>
        <w:rPr>
          <w:rFonts w:hint="eastAsia" w:ascii="仿宋_GB2312" w:hAnsi="Times New Roman" w:eastAsia="仿宋_GB2312" w:cs="仿宋_GB2312"/>
          <w:kern w:val="0"/>
          <w:sz w:val="32"/>
          <w:szCs w:val="32"/>
        </w:rPr>
        <w:t>日</w:t>
      </w:r>
    </w:p>
    <w:p>
      <w:pPr>
        <w:autoSpaceDE w:val="0"/>
        <w:autoSpaceDN w:val="0"/>
        <w:adjustRightInd w:val="0"/>
        <w:rPr>
          <w:rFonts w:ascii="仿宋_GB2312" w:hAnsi="Times New Roman" w:eastAsia="仿宋_GB2312" w:cs="Times New Roman"/>
          <w:kern w:val="0"/>
          <w:sz w:val="32"/>
          <w:szCs w:val="32"/>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autoSpaceDE w:val="0"/>
        <w:autoSpaceDN w:val="0"/>
        <w:adjustRightInd w:val="0"/>
        <w:spacing w:line="560" w:lineRule="exact"/>
        <w:jc w:val="center"/>
        <w:rPr>
          <w:rFonts w:hint="eastAsia" w:ascii="方正小标宋简体" w:hAnsi="Times New Roman" w:eastAsia="方正小标宋简体" w:cs="方正小标宋简体"/>
          <w:kern w:val="0"/>
          <w:sz w:val="44"/>
          <w:szCs w:val="44"/>
          <w:lang w:val="zh-CN"/>
        </w:rPr>
      </w:pPr>
      <w:bookmarkStart w:id="3" w:name="_Toc435540979"/>
      <w:bookmarkStart w:id="4" w:name="_Toc285612594"/>
      <w:bookmarkStart w:id="5" w:name="_Toc390713967"/>
    </w:p>
    <w:p>
      <w:pPr>
        <w:autoSpaceDE w:val="0"/>
        <w:autoSpaceDN w:val="0"/>
        <w:adjustRightInd w:val="0"/>
        <w:spacing w:line="560" w:lineRule="exact"/>
        <w:jc w:val="center"/>
        <w:rPr>
          <w:rFonts w:ascii="方正小标宋简体" w:hAnsi="Times New Roman" w:eastAsia="方正小标宋简体" w:cs="Times New Roman"/>
          <w:kern w:val="0"/>
          <w:sz w:val="44"/>
          <w:szCs w:val="44"/>
          <w:lang w:val="zh-CN"/>
        </w:rPr>
      </w:pPr>
      <w:r>
        <w:rPr>
          <w:rFonts w:hint="eastAsia" w:ascii="方正小标宋简体" w:hAnsi="Times New Roman" w:eastAsia="方正小标宋简体" w:cs="方正小标宋简体"/>
          <w:kern w:val="0"/>
          <w:sz w:val="44"/>
          <w:szCs w:val="44"/>
          <w:lang w:val="zh-CN"/>
        </w:rPr>
        <w:t>第二部分</w:t>
      </w:r>
      <w:bookmarkEnd w:id="3"/>
      <w:bookmarkEnd w:id="4"/>
      <w:bookmarkEnd w:id="5"/>
      <w:r>
        <w:rPr>
          <w:rFonts w:hint="eastAsia" w:ascii="方正小标宋简体" w:hAnsi="Times New Roman" w:eastAsia="方正小标宋简体" w:cs="方正小标宋简体"/>
          <w:kern w:val="0"/>
          <w:sz w:val="44"/>
          <w:szCs w:val="44"/>
          <w:lang w:val="zh-CN"/>
        </w:rPr>
        <w:t>货物一览表及技术、服务要求</w:t>
      </w:r>
    </w:p>
    <w:p>
      <w:pPr>
        <w:autoSpaceDE w:val="0"/>
        <w:autoSpaceDN w:val="0"/>
        <w:adjustRightInd w:val="0"/>
        <w:spacing w:line="500" w:lineRule="exact"/>
        <w:ind w:left="568"/>
        <w:rPr>
          <w:rFonts w:ascii="Times New Roman" w:hAnsi="Times New Roman" w:eastAsia="黑体" w:cs="Times New Roman"/>
          <w:kern w:val="0"/>
          <w:sz w:val="28"/>
          <w:szCs w:val="28"/>
          <w:lang w:val="zh-CN"/>
        </w:rPr>
      </w:pPr>
    </w:p>
    <w:p>
      <w:pPr>
        <w:autoSpaceDE w:val="0"/>
        <w:autoSpaceDN w:val="0"/>
        <w:adjustRightInd w:val="0"/>
        <w:ind w:firstLine="136" w:firstLineChars="50"/>
        <w:outlineLvl w:val="0"/>
        <w:rPr>
          <w:rFonts w:ascii="黑体" w:hAnsi="宋体" w:eastAsia="黑体" w:cs="宋体"/>
          <w:sz w:val="28"/>
          <w:szCs w:val="28"/>
          <w:lang w:val="zh-CN"/>
        </w:rPr>
      </w:pPr>
      <w:bookmarkStart w:id="6" w:name="_Toc240432230"/>
      <w:bookmarkStart w:id="7" w:name="_Toc390713968"/>
      <w:bookmarkStart w:id="8" w:name="_Toc285612601"/>
      <w:bookmarkStart w:id="9" w:name="_Toc435540980"/>
      <w:r>
        <w:rPr>
          <w:rFonts w:hint="eastAsia" w:ascii="黑体" w:hAnsi="宋体" w:eastAsia="黑体" w:cs="宋体"/>
          <w:sz w:val="28"/>
          <w:szCs w:val="28"/>
          <w:lang w:val="zh-CN"/>
        </w:rPr>
        <w:t>一、货物一览表</w:t>
      </w:r>
    </w:p>
    <w:tbl>
      <w:tblPr>
        <w:tblStyle w:val="17"/>
        <w:tblW w:w="11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95"/>
        <w:gridCol w:w="870"/>
        <w:gridCol w:w="1444"/>
        <w:gridCol w:w="190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518" w:type="dxa"/>
            <w:shd w:val="clear" w:color="auto" w:fill="EEECE1"/>
            <w:noWrap w:val="0"/>
            <w:vAlign w:val="center"/>
          </w:tcPr>
          <w:p>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项目</w:t>
            </w:r>
            <w:r>
              <w:rPr>
                <w:rFonts w:hint="eastAsia" w:ascii="微软雅黑" w:hAnsi="微软雅黑" w:eastAsia="微软雅黑" w:cs="微软雅黑"/>
                <w:b/>
                <w:sz w:val="21"/>
                <w:szCs w:val="21"/>
              </w:rPr>
              <w:t>内容</w:t>
            </w:r>
          </w:p>
        </w:tc>
        <w:tc>
          <w:tcPr>
            <w:tcW w:w="2595" w:type="dxa"/>
            <w:shd w:val="clear" w:color="auto" w:fill="EEECE1"/>
            <w:noWrap w:val="0"/>
            <w:vAlign w:val="center"/>
          </w:tcPr>
          <w:p>
            <w:pPr>
              <w:jc w:val="center"/>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品牌</w:t>
            </w:r>
          </w:p>
        </w:tc>
        <w:tc>
          <w:tcPr>
            <w:tcW w:w="870" w:type="dxa"/>
            <w:shd w:val="clear" w:color="auto" w:fill="EEECE1"/>
            <w:noWrap w:val="0"/>
            <w:vAlign w:val="center"/>
          </w:tcPr>
          <w:p>
            <w:pPr>
              <w:jc w:val="both"/>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单位</w:t>
            </w:r>
          </w:p>
        </w:tc>
        <w:tc>
          <w:tcPr>
            <w:tcW w:w="1444" w:type="dxa"/>
            <w:shd w:val="clear" w:color="auto" w:fill="EEECE1"/>
            <w:noWrap w:val="0"/>
            <w:vAlign w:val="center"/>
          </w:tcPr>
          <w:p>
            <w:pPr>
              <w:jc w:val="center"/>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数量</w:t>
            </w:r>
          </w:p>
        </w:tc>
        <w:tc>
          <w:tcPr>
            <w:tcW w:w="1900" w:type="dxa"/>
            <w:shd w:val="clear" w:color="auto" w:fill="EEECE1"/>
            <w:noWrap w:val="0"/>
            <w:vAlign w:val="center"/>
          </w:tcPr>
          <w:p>
            <w:pPr>
              <w:jc w:val="center"/>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sz w:val="21"/>
                <w:szCs w:val="21"/>
                <w:lang w:val="en-US" w:eastAsia="zh-CN"/>
              </w:rPr>
              <w:t>交货期限</w:t>
            </w:r>
          </w:p>
        </w:tc>
        <w:tc>
          <w:tcPr>
            <w:tcW w:w="1900" w:type="dxa"/>
            <w:shd w:val="clear" w:color="auto" w:fill="EEECE1"/>
            <w:noWrap w:val="0"/>
            <w:vAlign w:val="center"/>
          </w:tcPr>
          <w:p>
            <w:pPr>
              <w:jc w:val="center"/>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18" w:type="dxa"/>
            <w:noWrap w:val="0"/>
            <w:vAlign w:val="center"/>
          </w:tcPr>
          <w:p>
            <w:pPr>
              <w:jc w:val="both"/>
              <w:rPr>
                <w:rFonts w:hint="eastAsia" w:ascii="微软雅黑" w:hAnsi="微软雅黑" w:eastAsia="微软雅黑" w:cs="微软雅黑"/>
                <w:bCs/>
                <w:sz w:val="21"/>
                <w:szCs w:val="21"/>
              </w:rPr>
            </w:pPr>
            <w:r>
              <w:rPr>
                <w:rFonts w:hint="eastAsia" w:ascii="微软雅黑" w:hAnsi="微软雅黑" w:eastAsia="微软雅黑" w:cs="微软雅黑"/>
                <w:bCs/>
                <w:color w:val="000000"/>
                <w:sz w:val="21"/>
                <w:szCs w:val="21"/>
              </w:rPr>
              <w:t>P2.0全彩LED显示屏</w:t>
            </w:r>
          </w:p>
        </w:tc>
        <w:tc>
          <w:tcPr>
            <w:tcW w:w="2595"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洲明</w:t>
            </w:r>
          </w:p>
        </w:tc>
        <w:tc>
          <w:tcPr>
            <w:tcW w:w="870" w:type="dxa"/>
            <w:noWrap w:val="0"/>
            <w:vAlign w:val="center"/>
          </w:tcPr>
          <w:p>
            <w:pPr>
              <w:pStyle w:val="49"/>
              <w:spacing w:line="240" w:lineRule="auto"/>
              <w:ind w:hanging="67"/>
              <w:rPr>
                <w:rFonts w:hint="eastAsia" w:ascii="微软雅黑" w:hAnsi="微软雅黑" w:eastAsia="微软雅黑" w:cs="微软雅黑"/>
                <w:snapToGrid/>
                <w:spacing w:val="0"/>
                <w:kern w:val="2"/>
                <w:sz w:val="21"/>
                <w:szCs w:val="21"/>
              </w:rPr>
            </w:pPr>
            <w:r>
              <w:rPr>
                <w:rFonts w:hint="eastAsia" w:ascii="微软雅黑" w:hAnsi="微软雅黑" w:eastAsia="微软雅黑" w:cs="微软雅黑"/>
                <w:color w:val="000000"/>
                <w:sz w:val="21"/>
                <w:szCs w:val="21"/>
              </w:rPr>
              <w:t>m</w:t>
            </w:r>
            <w:r>
              <w:rPr>
                <w:rFonts w:hint="eastAsia" w:ascii="微软雅黑" w:hAnsi="微软雅黑" w:eastAsia="微软雅黑" w:cs="微软雅黑"/>
                <w:color w:val="000000"/>
                <w:sz w:val="21"/>
                <w:szCs w:val="21"/>
                <w:vertAlign w:val="superscript"/>
              </w:rPr>
              <w:t>2</w:t>
            </w:r>
          </w:p>
        </w:tc>
        <w:tc>
          <w:tcPr>
            <w:tcW w:w="1444"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rPr>
            </w:pPr>
            <w:r>
              <w:rPr>
                <w:rFonts w:hint="eastAsia" w:ascii="微软雅黑" w:hAnsi="微软雅黑" w:eastAsia="微软雅黑" w:cs="微软雅黑"/>
                <w:color w:val="000000"/>
                <w:sz w:val="21"/>
                <w:szCs w:val="21"/>
                <w:lang w:val="en-US" w:eastAsia="zh-CN"/>
              </w:rPr>
              <w:t>5.57</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snapToGrid/>
                <w:spacing w:val="0"/>
                <w:kern w:val="2"/>
                <w:sz w:val="21"/>
                <w:szCs w:val="21"/>
                <w:lang w:val="en-US" w:eastAsia="zh-CN"/>
              </w:rPr>
              <w:t>5天</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18" w:type="dxa"/>
            <w:noWrap w:val="0"/>
            <w:vAlign w:val="center"/>
          </w:tcPr>
          <w:p>
            <w:pPr>
              <w:jc w:val="both"/>
              <w:rPr>
                <w:rFonts w:hint="eastAsia" w:ascii="微软雅黑" w:hAnsi="微软雅黑" w:eastAsia="微软雅黑" w:cs="微软雅黑"/>
                <w:bCs/>
                <w:sz w:val="21"/>
                <w:szCs w:val="21"/>
              </w:rPr>
            </w:pPr>
            <w:r>
              <w:rPr>
                <w:rFonts w:hint="eastAsia" w:ascii="微软雅黑" w:hAnsi="微软雅黑" w:eastAsia="微软雅黑" w:cs="微软雅黑"/>
                <w:bCs/>
                <w:color w:val="000000"/>
                <w:sz w:val="21"/>
                <w:szCs w:val="21"/>
              </w:rPr>
              <w:t>P</w:t>
            </w:r>
            <w:r>
              <w:rPr>
                <w:rFonts w:hint="eastAsia" w:ascii="微软雅黑" w:hAnsi="微软雅黑" w:eastAsia="微软雅黑" w:cs="微软雅黑"/>
                <w:bCs/>
                <w:color w:val="000000"/>
                <w:sz w:val="21"/>
                <w:szCs w:val="21"/>
                <w:lang w:val="en-US" w:eastAsia="zh-CN"/>
              </w:rPr>
              <w:t>4</w:t>
            </w:r>
            <w:r>
              <w:rPr>
                <w:rFonts w:hint="eastAsia" w:ascii="微软雅黑" w:hAnsi="微软雅黑" w:eastAsia="微软雅黑" w:cs="微软雅黑"/>
                <w:bCs/>
                <w:color w:val="000000"/>
                <w:sz w:val="21"/>
                <w:szCs w:val="21"/>
              </w:rPr>
              <w:t>.0全彩LED显示屏</w:t>
            </w:r>
          </w:p>
        </w:tc>
        <w:tc>
          <w:tcPr>
            <w:tcW w:w="2595" w:type="dxa"/>
            <w:noWrap w:val="0"/>
            <w:vAlign w:val="center"/>
          </w:tcPr>
          <w:p>
            <w:pPr>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lang w:eastAsia="zh-CN"/>
              </w:rPr>
              <w:t>洲明</w:t>
            </w:r>
          </w:p>
        </w:tc>
        <w:tc>
          <w:tcPr>
            <w:tcW w:w="870" w:type="dxa"/>
            <w:noWrap w:val="0"/>
            <w:vAlign w:val="center"/>
          </w:tcPr>
          <w:p>
            <w:pPr>
              <w:pStyle w:val="49"/>
              <w:spacing w:line="240" w:lineRule="auto"/>
              <w:ind w:hanging="67"/>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m</w:t>
            </w:r>
            <w:r>
              <w:rPr>
                <w:rFonts w:hint="eastAsia" w:ascii="微软雅黑" w:hAnsi="微软雅黑" w:eastAsia="微软雅黑" w:cs="微软雅黑"/>
                <w:color w:val="000000"/>
                <w:sz w:val="21"/>
                <w:szCs w:val="21"/>
                <w:vertAlign w:val="superscript"/>
              </w:rPr>
              <w:t>2</w:t>
            </w:r>
          </w:p>
        </w:tc>
        <w:tc>
          <w:tcPr>
            <w:tcW w:w="1444"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rPr>
            </w:pPr>
            <w:r>
              <w:rPr>
                <w:rFonts w:hint="eastAsia" w:ascii="微软雅黑" w:hAnsi="微软雅黑" w:eastAsia="微软雅黑" w:cs="微软雅黑"/>
                <w:bCs/>
                <w:color w:val="000000"/>
                <w:sz w:val="21"/>
                <w:szCs w:val="21"/>
                <w:lang w:val="en-US" w:eastAsia="zh-CN"/>
              </w:rPr>
              <w:t>8.2</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snapToGrid/>
                <w:spacing w:val="0"/>
                <w:kern w:val="2"/>
                <w:sz w:val="21"/>
                <w:szCs w:val="21"/>
                <w:lang w:val="en-US" w:eastAsia="zh-CN"/>
              </w:rPr>
              <w:t>5天</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518"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开关电源</w:t>
            </w:r>
          </w:p>
        </w:tc>
        <w:tc>
          <w:tcPr>
            <w:tcW w:w="2595"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三仕</w:t>
            </w:r>
          </w:p>
        </w:tc>
        <w:tc>
          <w:tcPr>
            <w:tcW w:w="870" w:type="dxa"/>
            <w:noWrap w:val="0"/>
            <w:vAlign w:val="center"/>
          </w:tcPr>
          <w:p>
            <w:pPr>
              <w:pStyle w:val="49"/>
              <w:spacing w:line="240" w:lineRule="auto"/>
              <w:ind w:hanging="67"/>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台</w:t>
            </w:r>
          </w:p>
        </w:tc>
        <w:tc>
          <w:tcPr>
            <w:tcW w:w="1444"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snapToGrid/>
                <w:spacing w:val="0"/>
                <w:kern w:val="2"/>
                <w:sz w:val="21"/>
                <w:szCs w:val="21"/>
                <w:lang w:val="en-US" w:eastAsia="zh-CN"/>
              </w:rPr>
              <w:t>65</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r>
              <w:rPr>
                <w:rFonts w:hint="eastAsia" w:ascii="微软雅黑" w:hAnsi="微软雅黑" w:eastAsia="微软雅黑" w:cs="微软雅黑"/>
                <w:snapToGrid/>
                <w:spacing w:val="0"/>
                <w:kern w:val="2"/>
                <w:sz w:val="21"/>
                <w:szCs w:val="21"/>
                <w:lang w:val="en-US" w:eastAsia="zh-CN"/>
              </w:rPr>
              <w:t>5天</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518"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发送卡</w:t>
            </w:r>
          </w:p>
        </w:tc>
        <w:tc>
          <w:tcPr>
            <w:tcW w:w="2595"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三仕</w:t>
            </w:r>
          </w:p>
        </w:tc>
        <w:tc>
          <w:tcPr>
            <w:tcW w:w="870" w:type="dxa"/>
            <w:noWrap w:val="0"/>
            <w:vAlign w:val="center"/>
          </w:tcPr>
          <w:p>
            <w:pPr>
              <w:pStyle w:val="49"/>
              <w:spacing w:line="240" w:lineRule="auto"/>
              <w:ind w:hanging="67"/>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张</w:t>
            </w:r>
          </w:p>
        </w:tc>
        <w:tc>
          <w:tcPr>
            <w:tcW w:w="1444"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snapToGrid/>
                <w:spacing w:val="0"/>
                <w:kern w:val="2"/>
                <w:sz w:val="21"/>
                <w:szCs w:val="21"/>
                <w:lang w:val="en-US" w:eastAsia="zh-CN"/>
              </w:rPr>
              <w:t>6</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r>
              <w:rPr>
                <w:rFonts w:hint="eastAsia" w:ascii="微软雅黑" w:hAnsi="微软雅黑" w:eastAsia="微软雅黑" w:cs="微软雅黑"/>
                <w:snapToGrid/>
                <w:spacing w:val="0"/>
                <w:kern w:val="2"/>
                <w:sz w:val="21"/>
                <w:szCs w:val="21"/>
                <w:lang w:val="en-US" w:eastAsia="zh-CN"/>
              </w:rPr>
              <w:t>5天</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518" w:type="dxa"/>
            <w:noWrap w:val="0"/>
            <w:vAlign w:val="center"/>
          </w:tcPr>
          <w:p>
            <w:pPr>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视频处理器</w:t>
            </w:r>
          </w:p>
        </w:tc>
        <w:tc>
          <w:tcPr>
            <w:tcW w:w="2595"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rPr>
              <w:t>视睿讯</w:t>
            </w:r>
          </w:p>
        </w:tc>
        <w:tc>
          <w:tcPr>
            <w:tcW w:w="870" w:type="dxa"/>
            <w:noWrap w:val="0"/>
            <w:vAlign w:val="center"/>
          </w:tcPr>
          <w:p>
            <w:pPr>
              <w:pStyle w:val="49"/>
              <w:spacing w:line="240" w:lineRule="auto"/>
              <w:ind w:hanging="67"/>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套</w:t>
            </w:r>
          </w:p>
        </w:tc>
        <w:tc>
          <w:tcPr>
            <w:tcW w:w="1444"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snapToGrid/>
                <w:spacing w:val="0"/>
                <w:kern w:val="2"/>
                <w:sz w:val="21"/>
                <w:szCs w:val="21"/>
                <w:lang w:val="en-US" w:eastAsia="zh-CN"/>
              </w:rPr>
              <w:t>2</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r>
              <w:rPr>
                <w:rFonts w:hint="eastAsia" w:ascii="微软雅黑" w:hAnsi="微软雅黑" w:eastAsia="微软雅黑" w:cs="微软雅黑"/>
                <w:snapToGrid/>
                <w:spacing w:val="0"/>
                <w:kern w:val="2"/>
                <w:sz w:val="21"/>
                <w:szCs w:val="21"/>
                <w:lang w:val="en-US" w:eastAsia="zh-CN"/>
              </w:rPr>
              <w:t>5天</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518" w:type="dxa"/>
            <w:noWrap w:val="0"/>
            <w:vAlign w:val="center"/>
          </w:tcPr>
          <w:p>
            <w:pPr>
              <w:jc w:val="center"/>
              <w:rPr>
                <w:rFonts w:hint="eastAsia" w:ascii="微软雅黑" w:hAnsi="微软雅黑" w:eastAsia="微软雅黑" w:cs="微软雅黑"/>
                <w:color w:val="000000"/>
                <w:kern w:val="0"/>
                <w:sz w:val="21"/>
                <w:szCs w:val="21"/>
                <w:lang w:eastAsia="zh-CN" w:bidi="ar"/>
              </w:rPr>
            </w:pPr>
            <w:r>
              <w:rPr>
                <w:rFonts w:hint="eastAsia" w:ascii="微软雅黑" w:hAnsi="微软雅黑" w:eastAsia="微软雅黑" w:cs="微软雅黑"/>
                <w:color w:val="000000"/>
                <w:kern w:val="0"/>
                <w:sz w:val="21"/>
                <w:szCs w:val="21"/>
                <w:lang w:eastAsia="zh-CN" w:bidi="ar"/>
              </w:rPr>
              <w:t>钢结构</w:t>
            </w:r>
          </w:p>
        </w:tc>
        <w:tc>
          <w:tcPr>
            <w:tcW w:w="2595"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定制</w:t>
            </w:r>
          </w:p>
        </w:tc>
        <w:tc>
          <w:tcPr>
            <w:tcW w:w="870" w:type="dxa"/>
            <w:noWrap w:val="0"/>
            <w:vAlign w:val="center"/>
          </w:tcPr>
          <w:p>
            <w:pPr>
              <w:pStyle w:val="49"/>
              <w:spacing w:line="240" w:lineRule="auto"/>
              <w:ind w:hanging="67"/>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项</w:t>
            </w:r>
          </w:p>
        </w:tc>
        <w:tc>
          <w:tcPr>
            <w:tcW w:w="1444"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snapToGrid/>
                <w:spacing w:val="0"/>
                <w:kern w:val="2"/>
                <w:sz w:val="21"/>
                <w:szCs w:val="21"/>
                <w:lang w:val="en-US" w:eastAsia="zh-CN"/>
              </w:rPr>
              <w:t>2</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r>
              <w:rPr>
                <w:rFonts w:hint="eastAsia" w:ascii="微软雅黑" w:hAnsi="微软雅黑" w:eastAsia="微软雅黑" w:cs="微软雅黑"/>
                <w:snapToGrid/>
                <w:spacing w:val="0"/>
                <w:kern w:val="2"/>
                <w:sz w:val="21"/>
                <w:szCs w:val="21"/>
                <w:lang w:val="en-US" w:eastAsia="zh-CN"/>
              </w:rPr>
              <w:t>5天</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518" w:type="dxa"/>
            <w:noWrap w:val="0"/>
            <w:vAlign w:val="center"/>
          </w:tcPr>
          <w:p>
            <w:pPr>
              <w:jc w:val="center"/>
              <w:rPr>
                <w:rFonts w:hint="eastAsia" w:ascii="微软雅黑" w:hAnsi="微软雅黑" w:eastAsia="微软雅黑" w:cs="微软雅黑"/>
                <w:color w:val="000000"/>
                <w:kern w:val="0"/>
                <w:sz w:val="21"/>
                <w:szCs w:val="21"/>
                <w:lang w:eastAsia="zh-CN" w:bidi="ar"/>
              </w:rPr>
            </w:pPr>
            <w:r>
              <w:rPr>
                <w:rFonts w:hint="eastAsia" w:ascii="微软雅黑" w:hAnsi="微软雅黑" w:eastAsia="微软雅黑" w:cs="微软雅黑"/>
                <w:color w:val="000000"/>
                <w:kern w:val="0"/>
                <w:sz w:val="21"/>
                <w:szCs w:val="21"/>
                <w:lang w:eastAsia="zh-CN" w:bidi="ar"/>
              </w:rPr>
              <w:t>配电箱</w:t>
            </w:r>
          </w:p>
        </w:tc>
        <w:tc>
          <w:tcPr>
            <w:tcW w:w="2595"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定制</w:t>
            </w:r>
          </w:p>
        </w:tc>
        <w:tc>
          <w:tcPr>
            <w:tcW w:w="870" w:type="dxa"/>
            <w:noWrap w:val="0"/>
            <w:vAlign w:val="center"/>
          </w:tcPr>
          <w:p>
            <w:pPr>
              <w:pStyle w:val="49"/>
              <w:spacing w:line="240" w:lineRule="auto"/>
              <w:ind w:hanging="67"/>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项</w:t>
            </w:r>
          </w:p>
        </w:tc>
        <w:tc>
          <w:tcPr>
            <w:tcW w:w="1444"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snapToGrid/>
                <w:spacing w:val="0"/>
                <w:kern w:val="2"/>
                <w:sz w:val="21"/>
                <w:szCs w:val="21"/>
                <w:lang w:val="en-US" w:eastAsia="zh-CN"/>
              </w:rPr>
              <w:t>2</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r>
              <w:rPr>
                <w:rFonts w:hint="eastAsia" w:ascii="微软雅黑" w:hAnsi="微软雅黑" w:eastAsia="微软雅黑" w:cs="微软雅黑"/>
                <w:snapToGrid/>
                <w:spacing w:val="0"/>
                <w:kern w:val="2"/>
                <w:sz w:val="21"/>
                <w:szCs w:val="21"/>
                <w:lang w:val="en-US" w:eastAsia="zh-CN"/>
              </w:rPr>
              <w:t>5天</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2518" w:type="dxa"/>
            <w:noWrap w:val="0"/>
            <w:vAlign w:val="center"/>
          </w:tcPr>
          <w:p>
            <w:pPr>
              <w:jc w:val="center"/>
              <w:rPr>
                <w:rFonts w:hint="eastAsia" w:ascii="微软雅黑" w:hAnsi="微软雅黑" w:eastAsia="微软雅黑" w:cs="微软雅黑"/>
                <w:color w:val="000000"/>
                <w:kern w:val="0"/>
                <w:sz w:val="21"/>
                <w:szCs w:val="21"/>
                <w:lang w:eastAsia="zh-CN" w:bidi="ar"/>
              </w:rPr>
            </w:pPr>
            <w:r>
              <w:rPr>
                <w:rFonts w:hint="eastAsia" w:ascii="微软雅黑" w:hAnsi="微软雅黑" w:eastAsia="微软雅黑" w:cs="微软雅黑"/>
                <w:color w:val="000000"/>
                <w:kern w:val="0"/>
                <w:sz w:val="21"/>
                <w:szCs w:val="21"/>
                <w:lang w:eastAsia="zh-CN" w:bidi="ar"/>
              </w:rPr>
              <w:t>墙面修复</w:t>
            </w:r>
          </w:p>
        </w:tc>
        <w:tc>
          <w:tcPr>
            <w:tcW w:w="2595" w:type="dxa"/>
            <w:noWrap w:val="0"/>
            <w:vAlign w:val="center"/>
          </w:tcPr>
          <w:p>
            <w:pPr>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服务</w:t>
            </w:r>
          </w:p>
        </w:tc>
        <w:tc>
          <w:tcPr>
            <w:tcW w:w="870" w:type="dxa"/>
            <w:noWrap w:val="0"/>
            <w:vAlign w:val="center"/>
          </w:tcPr>
          <w:p>
            <w:pPr>
              <w:pStyle w:val="49"/>
              <w:spacing w:line="240" w:lineRule="auto"/>
              <w:ind w:hanging="67"/>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项</w:t>
            </w:r>
          </w:p>
        </w:tc>
        <w:tc>
          <w:tcPr>
            <w:tcW w:w="1444"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snapToGrid/>
                <w:spacing w:val="0"/>
                <w:kern w:val="2"/>
                <w:sz w:val="21"/>
                <w:szCs w:val="21"/>
                <w:lang w:val="en-US" w:eastAsia="zh-CN"/>
              </w:rPr>
              <w:t>2</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r>
              <w:rPr>
                <w:rFonts w:hint="eastAsia" w:ascii="微软雅黑" w:hAnsi="微软雅黑" w:eastAsia="微软雅黑" w:cs="微软雅黑"/>
                <w:snapToGrid/>
                <w:spacing w:val="0"/>
                <w:kern w:val="2"/>
                <w:sz w:val="21"/>
                <w:szCs w:val="21"/>
                <w:lang w:val="en-US" w:eastAsia="zh-CN"/>
              </w:rPr>
              <w:t>5天</w:t>
            </w:r>
          </w:p>
        </w:tc>
        <w:tc>
          <w:tcPr>
            <w:tcW w:w="1900" w:type="dxa"/>
            <w:noWrap w:val="0"/>
            <w:vAlign w:val="center"/>
          </w:tcPr>
          <w:p>
            <w:pPr>
              <w:pStyle w:val="49"/>
              <w:spacing w:line="240" w:lineRule="auto"/>
              <w:ind w:firstLine="120"/>
              <w:rPr>
                <w:rFonts w:hint="eastAsia" w:ascii="微软雅黑" w:hAnsi="微软雅黑" w:eastAsia="微软雅黑" w:cs="微软雅黑"/>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327" w:type="dxa"/>
            <w:gridSpan w:val="5"/>
            <w:noWrap w:val="0"/>
            <w:vAlign w:val="center"/>
          </w:tcPr>
          <w:p>
            <w:pPr>
              <w:pStyle w:val="49"/>
              <w:spacing w:line="240" w:lineRule="auto"/>
              <w:ind w:firstLine="120"/>
              <w:jc w:val="both"/>
              <w:rPr>
                <w:rFonts w:hint="eastAsia" w:ascii="微软雅黑" w:hAnsi="微软雅黑" w:eastAsia="微软雅黑" w:cs="微软雅黑"/>
                <w:snapToGrid/>
                <w:spacing w:val="0"/>
                <w:kern w:val="2"/>
                <w:sz w:val="21"/>
                <w:szCs w:val="21"/>
                <w:lang w:val="en-US" w:eastAsia="zh-CN"/>
              </w:rPr>
            </w:pPr>
            <w:r>
              <w:rPr>
                <w:rFonts w:hint="eastAsia" w:ascii="微软雅黑" w:hAnsi="微软雅黑" w:eastAsia="微软雅黑" w:cs="微软雅黑"/>
                <w:b/>
                <w:bCs/>
                <w:snapToGrid/>
                <w:spacing w:val="0"/>
                <w:kern w:val="2"/>
                <w:sz w:val="21"/>
                <w:szCs w:val="21"/>
                <w:lang w:val="en-US" w:eastAsia="zh-CN"/>
              </w:rPr>
              <w:t>备注：</w:t>
            </w:r>
            <w:r>
              <w:rPr>
                <w:rFonts w:hint="eastAsia" w:ascii="微软雅黑" w:hAnsi="微软雅黑" w:eastAsia="微软雅黑" w:cs="微软雅黑"/>
                <w:snapToGrid/>
                <w:spacing w:val="0"/>
                <w:kern w:val="2"/>
                <w:sz w:val="21"/>
                <w:szCs w:val="21"/>
                <w:lang w:val="en-US" w:eastAsia="zh-CN"/>
              </w:rPr>
              <w:t>包含所有设备安装、固定、户外防水处理、箱体，联入供电系统及机房主机，以及旧电路调整和新电路布线；高空作业；运费、税费。</w:t>
            </w:r>
          </w:p>
        </w:tc>
        <w:tc>
          <w:tcPr>
            <w:tcW w:w="1900" w:type="dxa"/>
            <w:noWrap w:val="0"/>
            <w:vAlign w:val="center"/>
          </w:tcPr>
          <w:p>
            <w:pPr>
              <w:pStyle w:val="49"/>
              <w:spacing w:line="240" w:lineRule="auto"/>
              <w:ind w:firstLine="120"/>
              <w:rPr>
                <w:rFonts w:hint="eastAsia" w:ascii="微软雅黑" w:hAnsi="微软雅黑" w:eastAsia="微软雅黑" w:cs="微软雅黑"/>
                <w:b/>
                <w:bCs/>
                <w:snapToGrid/>
                <w:spacing w:val="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327" w:type="dxa"/>
            <w:gridSpan w:val="5"/>
            <w:noWrap w:val="0"/>
            <w:vAlign w:val="center"/>
          </w:tcPr>
          <w:p>
            <w:pPr>
              <w:pStyle w:val="49"/>
              <w:spacing w:line="240" w:lineRule="auto"/>
              <w:ind w:firstLine="120"/>
              <w:rPr>
                <w:rFonts w:hint="eastAsia" w:ascii="微软雅黑" w:hAnsi="微软雅黑" w:eastAsia="微软雅黑" w:cs="微软雅黑"/>
                <w:b/>
                <w:bCs/>
                <w:snapToGrid/>
                <w:spacing w:val="0"/>
                <w:kern w:val="2"/>
                <w:sz w:val="21"/>
                <w:szCs w:val="21"/>
                <w:lang w:val="en-US" w:eastAsia="zh-CN"/>
              </w:rPr>
            </w:pPr>
            <w:r>
              <w:rPr>
                <w:rFonts w:hint="eastAsia" w:ascii="微软雅黑" w:hAnsi="微软雅黑" w:eastAsia="微软雅黑" w:cs="微软雅黑"/>
                <w:b/>
                <w:bCs/>
                <w:snapToGrid/>
                <w:spacing w:val="0"/>
                <w:kern w:val="2"/>
                <w:sz w:val="21"/>
                <w:szCs w:val="21"/>
                <w:lang w:val="en-US" w:eastAsia="zh-CN"/>
              </w:rPr>
              <w:t>总控制价295000.00元</w:t>
            </w:r>
          </w:p>
        </w:tc>
        <w:tc>
          <w:tcPr>
            <w:tcW w:w="1900" w:type="dxa"/>
            <w:noWrap w:val="0"/>
            <w:vAlign w:val="center"/>
          </w:tcPr>
          <w:p>
            <w:pPr>
              <w:pStyle w:val="49"/>
              <w:spacing w:line="240" w:lineRule="auto"/>
              <w:ind w:firstLine="120"/>
              <w:rPr>
                <w:rFonts w:hint="eastAsia" w:ascii="微软雅黑" w:hAnsi="微软雅黑" w:eastAsia="微软雅黑" w:cs="微软雅黑"/>
                <w:b/>
                <w:bCs/>
                <w:snapToGrid/>
                <w:spacing w:val="0"/>
                <w:kern w:val="2"/>
                <w:sz w:val="21"/>
                <w:szCs w:val="21"/>
                <w:lang w:val="en-US" w:eastAsia="zh-CN"/>
              </w:rPr>
            </w:pPr>
          </w:p>
        </w:tc>
      </w:tr>
    </w:tbl>
    <w:p>
      <w:pPr>
        <w:autoSpaceDE w:val="0"/>
        <w:autoSpaceDN w:val="0"/>
        <w:adjustRightInd w:val="0"/>
        <w:outlineLvl w:val="0"/>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tbl>
      <w:tblPr>
        <w:tblStyle w:val="17"/>
        <w:tblW w:w="9276" w:type="dxa"/>
        <w:tblInd w:w="0" w:type="dxa"/>
        <w:tblLayout w:type="fixed"/>
        <w:tblCellMar>
          <w:top w:w="15" w:type="dxa"/>
          <w:left w:w="15" w:type="dxa"/>
          <w:bottom w:w="15" w:type="dxa"/>
          <w:right w:w="15" w:type="dxa"/>
        </w:tblCellMar>
      </w:tblPr>
      <w:tblGrid>
        <w:gridCol w:w="562"/>
        <w:gridCol w:w="1447"/>
        <w:gridCol w:w="2940"/>
        <w:gridCol w:w="4327"/>
      </w:tblGrid>
      <w:tr>
        <w:tblPrEx>
          <w:tblCellMar>
            <w:top w:w="15" w:type="dxa"/>
            <w:left w:w="15" w:type="dxa"/>
            <w:bottom w:w="15" w:type="dxa"/>
            <w:right w:w="15" w:type="dxa"/>
          </w:tblCellMar>
        </w:tblPrEx>
        <w:trPr>
          <w:trHeight w:val="405" w:hRule="atLeast"/>
        </w:trPr>
        <w:tc>
          <w:tcPr>
            <w:tcW w:w="927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微软雅黑" w:hAnsi="微软雅黑" w:eastAsia="微软雅黑" w:cs="微软雅黑"/>
                <w:color w:val="000000"/>
                <w:sz w:val="18"/>
                <w:szCs w:val="18"/>
                <w:lang w:val="en-US" w:eastAsia="zh-CN"/>
              </w:rPr>
            </w:pPr>
            <w:r>
              <w:rPr>
                <w:rFonts w:hint="eastAsia" w:ascii="仿宋_GB2312" w:hAnsi="宋体" w:eastAsia="仿宋_GB2312" w:cs="仿宋_GB2312"/>
                <w:kern w:val="0"/>
                <w:sz w:val="32"/>
                <w:szCs w:val="32"/>
              </w:rPr>
              <w:t>★</w:t>
            </w:r>
            <w:r>
              <w:rPr>
                <w:rFonts w:hint="eastAsia" w:ascii="微软雅黑" w:hAnsi="微软雅黑" w:eastAsia="微软雅黑" w:cs="微软雅黑"/>
                <w:color w:val="000000"/>
                <w:sz w:val="18"/>
                <w:szCs w:val="18"/>
                <w:lang w:eastAsia="zh-CN"/>
              </w:rPr>
              <w:t>户外</w:t>
            </w:r>
            <w:r>
              <w:rPr>
                <w:rFonts w:hint="eastAsia" w:ascii="微软雅黑" w:hAnsi="微软雅黑" w:eastAsia="微软雅黑" w:cs="微软雅黑"/>
                <w:color w:val="000000"/>
                <w:sz w:val="18"/>
                <w:szCs w:val="18"/>
                <w:lang w:val="en-US" w:eastAsia="zh-CN"/>
              </w:rPr>
              <w:t>P4全彩主要技术性能参数表</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品名</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技术</w:t>
            </w:r>
            <w:r>
              <w:rPr>
                <w:rFonts w:hint="eastAsia" w:ascii="微软雅黑" w:hAnsi="微软雅黑" w:eastAsia="微软雅黑" w:cs="微软雅黑"/>
                <w:color w:val="000000"/>
                <w:sz w:val="18"/>
                <w:szCs w:val="18"/>
              </w:rPr>
              <w:t>参数</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执行标准</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sz w:val="18"/>
                <w:szCs w:val="18"/>
                <w:lang w:eastAsia="zh-CN"/>
              </w:rPr>
              <w:t>像素管</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像素点间距</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4mm</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封装品牌</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国星金线</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基色</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eastAsia="zh-CN"/>
              </w:rPr>
              <w:t>红色</w:t>
            </w:r>
            <w:r>
              <w:rPr>
                <w:rFonts w:hint="eastAsia" w:ascii="微软雅黑" w:hAnsi="微软雅黑" w:eastAsia="微软雅黑" w:cs="微软雅黑"/>
                <w:color w:val="000000"/>
                <w:sz w:val="18"/>
                <w:szCs w:val="18"/>
                <w:lang w:val="en-US" w:eastAsia="zh-CN"/>
              </w:rPr>
              <w:t>+绿色+蓝色</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像素点（点数/ m</w:t>
            </w:r>
            <w:r>
              <w:rPr>
                <w:rFonts w:hint="eastAsia" w:ascii="微软雅黑" w:hAnsi="微软雅黑" w:eastAsia="微软雅黑" w:cs="微软雅黑"/>
                <w:color w:val="000000"/>
                <w:sz w:val="18"/>
                <w:szCs w:val="18"/>
                <w:vertAlign w:val="superscript"/>
              </w:rPr>
              <w:t>2</w:t>
            </w:r>
            <w:r>
              <w:rPr>
                <w:rFonts w:hint="eastAsia" w:ascii="微软雅黑" w:hAnsi="微软雅黑" w:eastAsia="微软雅黑" w:cs="微软雅黑"/>
                <w:color w:val="000000"/>
                <w:sz w:val="18"/>
                <w:szCs w:val="18"/>
              </w:rPr>
              <w:t>）</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62500点/m</w:t>
            </w:r>
            <w:r>
              <w:rPr>
                <w:rFonts w:hint="eastAsia" w:ascii="微软雅黑" w:hAnsi="微软雅黑" w:eastAsia="微软雅黑" w:cs="微软雅黑"/>
                <w:color w:val="000000"/>
                <w:sz w:val="18"/>
                <w:szCs w:val="18"/>
                <w:vertAlign w:val="superscript"/>
              </w:rPr>
              <w:t>2</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单元板</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单元板分辨率</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32</w:t>
            </w:r>
            <w:r>
              <w:rPr>
                <w:rFonts w:hint="eastAsia" w:ascii="微软雅黑" w:hAnsi="微软雅黑" w:eastAsia="微软雅黑" w:cs="微软雅黑"/>
                <w:color w:val="000000"/>
                <w:sz w:val="18"/>
                <w:szCs w:val="18"/>
              </w:rPr>
              <w:t>点×</w:t>
            </w:r>
            <w:r>
              <w:rPr>
                <w:rFonts w:hint="eastAsia" w:ascii="微软雅黑" w:hAnsi="微软雅黑" w:eastAsia="微软雅黑" w:cs="微软雅黑"/>
                <w:color w:val="000000"/>
                <w:sz w:val="18"/>
                <w:szCs w:val="18"/>
                <w:lang w:val="en-US" w:eastAsia="zh-CN"/>
              </w:rPr>
              <w:t>16</w:t>
            </w:r>
            <w:r>
              <w:rPr>
                <w:rFonts w:hint="eastAsia" w:ascii="微软雅黑" w:hAnsi="微软雅黑" w:eastAsia="微软雅黑" w:cs="微软雅黑"/>
                <w:color w:val="000000"/>
                <w:sz w:val="18"/>
                <w:szCs w:val="18"/>
              </w:rPr>
              <w:t>点</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单元板尺寸</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320</w:t>
            </w:r>
            <w:r>
              <w:rPr>
                <w:rFonts w:hint="eastAsia" w:ascii="微软雅黑" w:hAnsi="微软雅黑" w:eastAsia="微软雅黑" w:cs="微软雅黑"/>
                <w:color w:val="000000"/>
                <w:sz w:val="18"/>
                <w:szCs w:val="18"/>
              </w:rPr>
              <w:t>mm×</w:t>
            </w:r>
            <w:r>
              <w:rPr>
                <w:rFonts w:hint="eastAsia" w:ascii="微软雅黑" w:hAnsi="微软雅黑" w:eastAsia="微软雅黑" w:cs="微软雅黑"/>
                <w:color w:val="000000"/>
                <w:sz w:val="18"/>
                <w:szCs w:val="18"/>
                <w:lang w:val="en-US" w:eastAsia="zh-CN"/>
              </w:rPr>
              <w:t>160</w:t>
            </w:r>
            <w:r>
              <w:rPr>
                <w:rFonts w:hint="eastAsia" w:ascii="微软雅黑" w:hAnsi="微软雅黑" w:eastAsia="微软雅黑" w:cs="微软雅黑"/>
                <w:color w:val="000000"/>
                <w:sz w:val="18"/>
                <w:szCs w:val="18"/>
              </w:rPr>
              <w:t>mm</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单元板点数</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5120</w:t>
            </w:r>
            <w:r>
              <w:rPr>
                <w:rFonts w:hint="eastAsia" w:ascii="微软雅黑" w:hAnsi="微软雅黑" w:eastAsia="微软雅黑" w:cs="微软雅黑"/>
                <w:color w:val="000000"/>
                <w:sz w:val="18"/>
                <w:szCs w:val="18"/>
              </w:rPr>
              <w:t>点</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显示整屏</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屏体尺寸</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 xml:space="preserve">长 </w:t>
            </w:r>
            <w:r>
              <w:rPr>
                <w:rFonts w:hint="eastAsia" w:ascii="微软雅黑" w:hAnsi="微软雅黑" w:eastAsia="微软雅黑" w:cs="微软雅黑"/>
                <w:b w:val="0"/>
                <w:bCs/>
                <w:sz w:val="18"/>
                <w:szCs w:val="18"/>
                <w:lang w:val="en-US" w:eastAsia="zh-CN"/>
              </w:rPr>
              <w:t>7.36</w:t>
            </w:r>
            <w:r>
              <w:rPr>
                <w:rFonts w:hint="eastAsia" w:ascii="微软雅黑" w:hAnsi="微软雅黑" w:eastAsia="微软雅黑" w:cs="微软雅黑"/>
                <w:b w:val="0"/>
                <w:bCs/>
                <w:sz w:val="18"/>
                <w:szCs w:val="18"/>
              </w:rPr>
              <w:t xml:space="preserve"> m×高</w:t>
            </w:r>
            <w:r>
              <w:rPr>
                <w:rFonts w:hint="eastAsia" w:ascii="微软雅黑" w:hAnsi="微软雅黑" w:eastAsia="微软雅黑" w:cs="微软雅黑"/>
                <w:b w:val="0"/>
                <w:bCs/>
                <w:sz w:val="18"/>
                <w:szCs w:val="18"/>
                <w:lang w:val="en-US" w:eastAsia="zh-CN"/>
              </w:rPr>
              <w:t>0.96</w:t>
            </w:r>
            <w:r>
              <w:rPr>
                <w:rFonts w:hint="eastAsia" w:ascii="微软雅黑" w:hAnsi="微软雅黑" w:eastAsia="微软雅黑" w:cs="微软雅黑"/>
                <w:b w:val="0"/>
                <w:bCs/>
                <w:sz w:val="18"/>
                <w:szCs w:val="18"/>
              </w:rPr>
              <w:t xml:space="preserve"> m =  </w:t>
            </w:r>
            <w:r>
              <w:rPr>
                <w:rFonts w:hint="eastAsia" w:ascii="微软雅黑" w:hAnsi="微软雅黑" w:eastAsia="微软雅黑" w:cs="微软雅黑"/>
                <w:b w:val="0"/>
                <w:bCs/>
                <w:sz w:val="18"/>
                <w:szCs w:val="18"/>
                <w:lang w:val="en-US" w:eastAsia="zh-CN"/>
              </w:rPr>
              <w:t>7.0656</w:t>
            </w:r>
            <w:r>
              <w:rPr>
                <w:rFonts w:hint="eastAsia" w:ascii="微软雅黑" w:hAnsi="微软雅黑" w:eastAsia="微软雅黑" w:cs="微软雅黑"/>
                <w:b w:val="0"/>
                <w:bCs/>
                <w:sz w:val="18"/>
                <w:szCs w:val="18"/>
              </w:rPr>
              <w:t xml:space="preserve"> m2</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lang w:eastAsia="zh-CN"/>
              </w:rPr>
            </w:pPr>
            <w:r>
              <w:rPr>
                <w:rFonts w:hint="eastAsia" w:ascii="微软雅黑" w:hAnsi="微软雅黑" w:eastAsia="微软雅黑" w:cs="微软雅黑"/>
                <w:b w:val="0"/>
                <w:bCs/>
                <w:color w:val="000000"/>
                <w:sz w:val="18"/>
                <w:szCs w:val="18"/>
                <w:lang w:eastAsia="zh-CN"/>
              </w:rPr>
              <w:t>箱体规格</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lang w:val="en-US" w:eastAsia="zh-CN"/>
              </w:rPr>
            </w:pPr>
            <w:r>
              <w:rPr>
                <w:rFonts w:hint="eastAsia" w:ascii="微软雅黑" w:hAnsi="微软雅黑" w:eastAsia="微软雅黑" w:cs="微软雅黑"/>
                <w:b w:val="0"/>
                <w:bCs/>
                <w:color w:val="000000"/>
                <w:sz w:val="18"/>
                <w:szCs w:val="18"/>
                <w:lang w:eastAsia="zh-CN"/>
              </w:rPr>
              <w:t>户外防水、前维护</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物理分辨率</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长2688 点×高768点=  2064384 点</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最 佳 视距</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4-20m</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环 境 温度</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存贮 -40℃ ～ +85℃，工作 -20℃ ～ +50℃</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相 对 湿度</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10%～95%</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单元板 厚度</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≤1.36cm</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lang w:eastAsia="zh-CN"/>
              </w:rPr>
            </w:pPr>
            <w:r>
              <w:rPr>
                <w:rFonts w:hint="eastAsia" w:ascii="微软雅黑" w:hAnsi="微软雅黑" w:eastAsia="微软雅黑" w:cs="微软雅黑"/>
                <w:b w:val="0"/>
                <w:bCs/>
                <w:color w:val="000000"/>
                <w:sz w:val="18"/>
                <w:szCs w:val="18"/>
                <w:lang w:eastAsia="zh-CN"/>
              </w:rPr>
              <w:t>单元板品牌</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健韬</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eastAsia="zh-CN"/>
              </w:rPr>
              <w:t>供电</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工 作 电压</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AC220V±10％，50Hz（三相五线制）</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平 均 功耗</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450W/m2</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最 大 功耗</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≤800W/m2</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b w:val="0"/>
                <w:bCs w:val="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线材材质</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纯铜线材 品牌：深圳陶氏</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restart"/>
            <w:tcBorders>
              <w:lef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控制系统</w:t>
            </w: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控 制 主机</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联想扬天主机或同档次计算机以上</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操 作 系统</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rPr>
              <w:t xml:space="preserve">WIN 98/ 2000/ NT/XP/ </w:t>
            </w:r>
            <w:r>
              <w:rPr>
                <w:rFonts w:hint="eastAsia" w:ascii="微软雅黑" w:hAnsi="微软雅黑" w:eastAsia="微软雅黑" w:cs="微软雅黑"/>
                <w:b w:val="0"/>
                <w:bCs/>
                <w:sz w:val="18"/>
                <w:szCs w:val="18"/>
                <w:lang w:val="en-US" w:eastAsia="zh-CN"/>
              </w:rPr>
              <w:t>win7</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控 制 方式</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同步控制</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显  示  卡</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DVI显卡</w:t>
            </w:r>
          </w:p>
        </w:tc>
      </w:tr>
      <w:tr>
        <w:tblPrEx>
          <w:tblCellMar>
            <w:top w:w="15" w:type="dxa"/>
            <w:left w:w="15" w:type="dxa"/>
            <w:bottom w:w="15" w:type="dxa"/>
            <w:right w:w="15" w:type="dxa"/>
          </w:tblCellMar>
        </w:tblPrEx>
        <w:trPr>
          <w:trHeight w:val="618"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编  辑  卡</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PCTV卡</w:t>
            </w:r>
          </w:p>
        </w:tc>
      </w:tr>
      <w:tr>
        <w:tblPrEx>
          <w:tblCellMar>
            <w:top w:w="15" w:type="dxa"/>
            <w:left w:w="15" w:type="dxa"/>
            <w:bottom w:w="15" w:type="dxa"/>
            <w:right w:w="15" w:type="dxa"/>
          </w:tblCellMar>
        </w:tblPrEx>
        <w:trPr>
          <w:trHeight w:val="603" w:hRule="atLeast"/>
        </w:trPr>
        <w:tc>
          <w:tcPr>
            <w:tcW w:w="562"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b w:val="0"/>
                <w:bCs w:val="0"/>
                <w:sz w:val="18"/>
                <w:szCs w:val="18"/>
              </w:rPr>
            </w:pP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主要技术参数</w:t>
            </w: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驱 动IC</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FM6124</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val="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换 帧 频率</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≥60帧/秒</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val="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刷 新 频率</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≥600帧/秒</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屏体亮度</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5500cd/m2</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亮度调节方式</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软件调节100级可调</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视 频 信号</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PAL/NTSC</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视频输入/输出方式</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八路输入/八路输出</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bottom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bottom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控制系统采用</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PCTV非线性编辑卡＋DVI显卡＋全彩控制卡</w:t>
            </w:r>
          </w:p>
        </w:tc>
      </w:tr>
    </w:tbl>
    <w:p>
      <w:pPr>
        <w:autoSpaceDE w:val="0"/>
        <w:autoSpaceDN w:val="0"/>
        <w:adjustRightInd w:val="0"/>
        <w:outlineLvl w:val="0"/>
        <w:rPr>
          <w:rFonts w:hint="eastAsia" w:ascii="微软雅黑" w:hAnsi="微软雅黑" w:eastAsia="微软雅黑" w:cs="微软雅黑"/>
          <w:sz w:val="18"/>
          <w:szCs w:val="18"/>
        </w:rPr>
      </w:pPr>
    </w:p>
    <w:tbl>
      <w:tblPr>
        <w:tblStyle w:val="17"/>
        <w:tblW w:w="9276" w:type="dxa"/>
        <w:tblInd w:w="0" w:type="dxa"/>
        <w:tblLayout w:type="fixed"/>
        <w:tblCellMar>
          <w:top w:w="15" w:type="dxa"/>
          <w:left w:w="15" w:type="dxa"/>
          <w:bottom w:w="15" w:type="dxa"/>
          <w:right w:w="15" w:type="dxa"/>
        </w:tblCellMar>
      </w:tblPr>
      <w:tblGrid>
        <w:gridCol w:w="562"/>
        <w:gridCol w:w="1447"/>
        <w:gridCol w:w="2940"/>
        <w:gridCol w:w="4327"/>
      </w:tblGrid>
      <w:tr>
        <w:tblPrEx>
          <w:tblCellMar>
            <w:top w:w="15" w:type="dxa"/>
            <w:left w:w="15" w:type="dxa"/>
            <w:bottom w:w="15" w:type="dxa"/>
            <w:right w:w="15" w:type="dxa"/>
          </w:tblCellMar>
        </w:tblPrEx>
        <w:trPr>
          <w:trHeight w:val="405" w:hRule="atLeast"/>
        </w:trPr>
        <w:tc>
          <w:tcPr>
            <w:tcW w:w="927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微软雅黑" w:hAnsi="微软雅黑" w:eastAsia="微软雅黑" w:cs="微软雅黑"/>
                <w:color w:val="000000"/>
                <w:sz w:val="18"/>
                <w:szCs w:val="18"/>
                <w:lang w:val="en-US" w:eastAsia="zh-CN"/>
              </w:rPr>
            </w:pPr>
            <w:r>
              <w:rPr>
                <w:rFonts w:hint="eastAsia" w:ascii="仿宋_GB2312" w:hAnsi="宋体" w:eastAsia="仿宋_GB2312" w:cs="仿宋_GB2312"/>
                <w:kern w:val="0"/>
                <w:sz w:val="32"/>
                <w:szCs w:val="32"/>
              </w:rPr>
              <w:t>★</w:t>
            </w:r>
            <w:r>
              <w:rPr>
                <w:rFonts w:hint="eastAsia" w:ascii="微软雅黑" w:hAnsi="微软雅黑" w:eastAsia="微软雅黑" w:cs="微软雅黑"/>
                <w:color w:val="000000"/>
                <w:sz w:val="18"/>
                <w:szCs w:val="18"/>
                <w:lang w:val="en-US" w:eastAsia="zh-CN"/>
              </w:rPr>
              <w:t>室内P2全彩主要技术性能参数表</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品名</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技术</w:t>
            </w:r>
            <w:r>
              <w:rPr>
                <w:rFonts w:hint="eastAsia" w:ascii="微软雅黑" w:hAnsi="微软雅黑" w:eastAsia="微软雅黑" w:cs="微软雅黑"/>
                <w:color w:val="000000"/>
                <w:sz w:val="18"/>
                <w:szCs w:val="18"/>
              </w:rPr>
              <w:t>参数</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执行标准</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sz w:val="18"/>
                <w:szCs w:val="18"/>
                <w:lang w:eastAsia="zh-CN"/>
              </w:rPr>
              <w:t>像素管</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像素点间距</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2mm</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封装品牌</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国星金线</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基色</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eastAsia="zh-CN"/>
              </w:rPr>
              <w:t>红色</w:t>
            </w:r>
            <w:r>
              <w:rPr>
                <w:rFonts w:hint="eastAsia" w:ascii="微软雅黑" w:hAnsi="微软雅黑" w:eastAsia="微软雅黑" w:cs="微软雅黑"/>
                <w:color w:val="000000"/>
                <w:sz w:val="18"/>
                <w:szCs w:val="18"/>
                <w:lang w:val="en-US" w:eastAsia="zh-CN"/>
              </w:rPr>
              <w:t>+绿色+蓝色</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像素点（点数/ m</w:t>
            </w:r>
            <w:r>
              <w:rPr>
                <w:rFonts w:hint="eastAsia" w:ascii="微软雅黑" w:hAnsi="微软雅黑" w:eastAsia="微软雅黑" w:cs="微软雅黑"/>
                <w:color w:val="000000"/>
                <w:sz w:val="18"/>
                <w:szCs w:val="18"/>
                <w:vertAlign w:val="superscript"/>
              </w:rPr>
              <w:t>2</w:t>
            </w:r>
            <w:r>
              <w:rPr>
                <w:rFonts w:hint="eastAsia" w:ascii="微软雅黑" w:hAnsi="微软雅黑" w:eastAsia="微软雅黑" w:cs="微软雅黑"/>
                <w:color w:val="000000"/>
                <w:sz w:val="18"/>
                <w:szCs w:val="18"/>
              </w:rPr>
              <w:t>）</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250000点/m</w:t>
            </w:r>
            <w:r>
              <w:rPr>
                <w:rFonts w:hint="eastAsia" w:ascii="微软雅黑" w:hAnsi="微软雅黑" w:eastAsia="微软雅黑" w:cs="微软雅黑"/>
                <w:color w:val="000000"/>
                <w:sz w:val="18"/>
                <w:szCs w:val="18"/>
                <w:vertAlign w:val="superscript"/>
              </w:rPr>
              <w:t>2</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单元板</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单元板分辨率</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128点×64点</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单元板尺寸</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256mm×128mm</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单元板点数</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8192点</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显示整屏</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屏体尺寸</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sz w:val="18"/>
                <w:szCs w:val="18"/>
              </w:rPr>
              <w:t xml:space="preserve">长 </w:t>
            </w:r>
            <w:r>
              <w:rPr>
                <w:rFonts w:hint="eastAsia" w:ascii="微软雅黑" w:hAnsi="微软雅黑" w:eastAsia="微软雅黑" w:cs="微软雅黑"/>
                <w:sz w:val="18"/>
                <w:szCs w:val="18"/>
                <w:lang w:val="en-US" w:eastAsia="zh-CN"/>
              </w:rPr>
              <w:t>3.162</w:t>
            </w:r>
            <w:r>
              <w:rPr>
                <w:rFonts w:hint="eastAsia" w:ascii="微软雅黑" w:hAnsi="微软雅黑" w:eastAsia="微软雅黑" w:cs="微软雅黑"/>
                <w:sz w:val="18"/>
                <w:szCs w:val="18"/>
              </w:rPr>
              <w:t xml:space="preserve"> m×高 </w:t>
            </w:r>
            <w:r>
              <w:rPr>
                <w:rFonts w:hint="eastAsia" w:ascii="微软雅黑" w:hAnsi="微软雅黑" w:eastAsia="微软雅黑" w:cs="微软雅黑"/>
                <w:sz w:val="18"/>
                <w:szCs w:val="18"/>
                <w:lang w:val="en-US" w:eastAsia="zh-CN"/>
              </w:rPr>
              <w:t>1.754</w:t>
            </w:r>
            <w:r>
              <w:rPr>
                <w:rFonts w:hint="eastAsia" w:ascii="微软雅黑" w:hAnsi="微软雅黑" w:eastAsia="微软雅黑" w:cs="微软雅黑"/>
                <w:sz w:val="18"/>
                <w:szCs w:val="18"/>
              </w:rPr>
              <w:t>m =</w:t>
            </w:r>
            <w:r>
              <w:rPr>
                <w:rFonts w:hint="eastAsia" w:ascii="微软雅黑" w:hAnsi="微软雅黑" w:eastAsia="微软雅黑" w:cs="微软雅黑"/>
                <w:sz w:val="18"/>
                <w:szCs w:val="18"/>
                <w:lang w:val="en-US" w:eastAsia="zh-CN"/>
              </w:rPr>
              <w:t>5.546148</w:t>
            </w:r>
            <w:r>
              <w:rPr>
                <w:rFonts w:hint="eastAsia" w:ascii="微软雅黑" w:hAnsi="微软雅黑" w:eastAsia="微软雅黑" w:cs="微软雅黑"/>
                <w:sz w:val="18"/>
                <w:szCs w:val="18"/>
              </w:rPr>
              <w:t xml:space="preserve">  m2</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lang w:eastAsia="zh-CN"/>
              </w:rPr>
            </w:pPr>
            <w:r>
              <w:rPr>
                <w:rFonts w:hint="eastAsia" w:ascii="微软雅黑" w:hAnsi="微软雅黑" w:eastAsia="微软雅黑" w:cs="微软雅黑"/>
                <w:b w:val="0"/>
                <w:bCs/>
                <w:sz w:val="18"/>
                <w:szCs w:val="18"/>
                <w:lang w:eastAsia="zh-CN"/>
              </w:rPr>
              <w:t>箱体规格</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lang w:eastAsia="zh-CN"/>
              </w:rPr>
            </w:pPr>
            <w:r>
              <w:rPr>
                <w:rFonts w:hint="eastAsia" w:ascii="微软雅黑" w:hAnsi="微软雅黑" w:eastAsia="微软雅黑" w:cs="微软雅黑"/>
                <w:b w:val="0"/>
                <w:bCs/>
                <w:color w:val="000000"/>
                <w:sz w:val="18"/>
                <w:szCs w:val="18"/>
                <w:lang w:eastAsia="zh-CN"/>
              </w:rPr>
              <w:t>前维护</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物理分辨率</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sz w:val="18"/>
                <w:szCs w:val="18"/>
              </w:rPr>
              <w:t>宽2048点×高1088点= 2228224 点</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最 佳 视距</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sz w:val="18"/>
                <w:szCs w:val="18"/>
              </w:rPr>
              <w:t>2-10m</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环 境 温度</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存贮 -40℃ ～ +85℃，工作 -20℃ ～ +50℃</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相 对 湿度</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10%～95%</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单元板 厚度</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sz w:val="18"/>
                <w:szCs w:val="18"/>
              </w:rPr>
              <w:t>≤1.36cm</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lang w:eastAsia="zh-CN"/>
              </w:rPr>
            </w:pPr>
            <w:r>
              <w:rPr>
                <w:rFonts w:hint="eastAsia" w:ascii="微软雅黑" w:hAnsi="微软雅黑" w:eastAsia="微软雅黑" w:cs="微软雅黑"/>
                <w:b w:val="0"/>
                <w:bCs/>
                <w:color w:val="000000"/>
                <w:sz w:val="18"/>
                <w:szCs w:val="18"/>
                <w:lang w:eastAsia="zh-CN"/>
              </w:rPr>
              <w:t>单元板品牌</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color w:val="000000"/>
                <w:sz w:val="18"/>
                <w:szCs w:val="18"/>
              </w:rPr>
            </w:pPr>
            <w:r>
              <w:rPr>
                <w:rFonts w:hint="eastAsia" w:ascii="微软雅黑" w:hAnsi="微软雅黑" w:eastAsia="微软雅黑" w:cs="微软雅黑"/>
                <w:b w:val="0"/>
                <w:bCs/>
                <w:sz w:val="18"/>
                <w:szCs w:val="18"/>
              </w:rPr>
              <w:t>健韬</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eastAsia="zh-CN"/>
              </w:rPr>
              <w:t>供电</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工 作 电压</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AC220V±10％，50Hz（三相五线制）</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平 均 功耗</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val="en-US" w:eastAsia="zh-CN"/>
              </w:rPr>
              <w:t>180</w:t>
            </w:r>
            <w:r>
              <w:rPr>
                <w:rFonts w:hint="eastAsia" w:ascii="微软雅黑" w:hAnsi="微软雅黑" w:eastAsia="微软雅黑" w:cs="微软雅黑"/>
                <w:b w:val="0"/>
                <w:bCs w:val="0"/>
                <w:sz w:val="18"/>
                <w:szCs w:val="18"/>
              </w:rPr>
              <w:t>W/m2</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最 大 功耗</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≤800W/m2</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b w:val="0"/>
                <w:bCs w:val="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线材材质</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rPr>
              <w:t>纯铜线材 品牌：深圳陶氏</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restart"/>
            <w:tcBorders>
              <w:lef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控制系统</w:t>
            </w: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控 制 主机</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联想扬天主机或同档次计算机以上</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操 作 系统</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rPr>
              <w:t xml:space="preserve">WIN 98/ 2000/ NT/XP/ </w:t>
            </w:r>
            <w:r>
              <w:rPr>
                <w:rFonts w:hint="eastAsia" w:ascii="微软雅黑" w:hAnsi="微软雅黑" w:eastAsia="微软雅黑" w:cs="微软雅黑"/>
                <w:b w:val="0"/>
                <w:bCs/>
                <w:sz w:val="18"/>
                <w:szCs w:val="18"/>
                <w:lang w:val="en-US" w:eastAsia="zh-CN"/>
              </w:rPr>
              <w:t>win7</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控 制 方式</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同步控制</w:t>
            </w:r>
          </w:p>
        </w:tc>
      </w:tr>
      <w:tr>
        <w:tblPrEx>
          <w:tblCellMar>
            <w:top w:w="15" w:type="dxa"/>
            <w:left w:w="15" w:type="dxa"/>
            <w:bottom w:w="15" w:type="dxa"/>
            <w:right w:w="15" w:type="dxa"/>
          </w:tblCellMar>
        </w:tblPrEx>
        <w:trPr>
          <w:trHeight w:val="405"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显  示  卡</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DVI显卡</w:t>
            </w:r>
          </w:p>
        </w:tc>
      </w:tr>
      <w:tr>
        <w:tblPrEx>
          <w:tblCellMar>
            <w:top w:w="15" w:type="dxa"/>
            <w:left w:w="15" w:type="dxa"/>
            <w:bottom w:w="15" w:type="dxa"/>
            <w:right w:w="15" w:type="dxa"/>
          </w:tblCellMar>
        </w:tblPrEx>
        <w:trPr>
          <w:trHeight w:val="618" w:hRule="atLeast"/>
        </w:trPr>
        <w:tc>
          <w:tcPr>
            <w:tcW w:w="562"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微软雅黑" w:hAnsi="微软雅黑" w:eastAsia="微软雅黑" w:cs="微软雅黑"/>
                <w:color w:val="000000"/>
                <w:sz w:val="18"/>
                <w:szCs w:val="18"/>
              </w:rPr>
            </w:pPr>
          </w:p>
        </w:tc>
        <w:tc>
          <w:tcPr>
            <w:tcW w:w="1447" w:type="dxa"/>
            <w:vMerge w:val="continue"/>
            <w:tcBorders>
              <w:left w:val="single" w:color="auto" w:sz="4" w:space="0"/>
              <w:bottom w:val="single" w:color="auto" w:sz="4" w:space="0"/>
            </w:tcBorders>
            <w:noWrap w:val="0"/>
            <w:vAlign w:val="center"/>
          </w:tcPr>
          <w:p>
            <w:pPr>
              <w:spacing w:line="360" w:lineRule="auto"/>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编  辑  卡</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PCTV卡</w:t>
            </w:r>
          </w:p>
        </w:tc>
      </w:tr>
      <w:tr>
        <w:tblPrEx>
          <w:tblCellMar>
            <w:top w:w="15" w:type="dxa"/>
            <w:left w:w="15" w:type="dxa"/>
            <w:bottom w:w="15" w:type="dxa"/>
            <w:right w:w="15" w:type="dxa"/>
          </w:tblCellMar>
        </w:tblPrEx>
        <w:trPr>
          <w:trHeight w:val="603" w:hRule="atLeast"/>
        </w:trPr>
        <w:tc>
          <w:tcPr>
            <w:tcW w:w="562"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b w:val="0"/>
                <w:bCs w:val="0"/>
                <w:sz w:val="18"/>
                <w:szCs w:val="18"/>
              </w:rPr>
            </w:pPr>
          </w:p>
        </w:tc>
        <w:tc>
          <w:tcPr>
            <w:tcW w:w="1447" w:type="dxa"/>
            <w:vMerge w:val="restart"/>
            <w:tcBorders>
              <w:top w:val="single" w:color="auto" w:sz="4" w:space="0"/>
              <w:left w:val="single" w:color="auto" w:sz="4" w:space="0"/>
            </w:tcBorders>
            <w:noWrap w:val="0"/>
            <w:vAlign w:val="center"/>
          </w:tcPr>
          <w:p>
            <w:pPr>
              <w:spacing w:line="360" w:lineRule="auto"/>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主要技术参数</w:t>
            </w: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驱 动IC</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FM6124</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val="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换 帧 频率</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≥60帧/秒</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val="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刷 新 频率</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≥600帧/秒</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屏体亮度</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color w:val="000000"/>
                <w:sz w:val="18"/>
                <w:szCs w:val="18"/>
              </w:rPr>
            </w:pPr>
            <w:r>
              <w:rPr>
                <w:rFonts w:hint="eastAsia" w:ascii="微软雅黑" w:hAnsi="微软雅黑" w:eastAsia="微软雅黑" w:cs="微软雅黑"/>
                <w:sz w:val="18"/>
                <w:szCs w:val="18"/>
              </w:rPr>
              <w:t>1200cd/m2</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亮度调节方式</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软件调节100级可调</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视 频 信号</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PAL/NTSC</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视频输入/输出方式</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八路输入/八路输出</w:t>
            </w:r>
          </w:p>
        </w:tc>
      </w:tr>
      <w:tr>
        <w:tblPrEx>
          <w:tblCellMar>
            <w:top w:w="15" w:type="dxa"/>
            <w:left w:w="15" w:type="dxa"/>
            <w:bottom w:w="15" w:type="dxa"/>
            <w:right w:w="15" w:type="dxa"/>
          </w:tblCellMar>
        </w:tblPrEx>
        <w:trPr>
          <w:trHeight w:val="405" w:hRule="atLeast"/>
        </w:trPr>
        <w:tc>
          <w:tcPr>
            <w:tcW w:w="562" w:type="dxa"/>
            <w:vMerge w:val="continue"/>
            <w:tcBorders>
              <w:left w:val="single" w:color="auto" w:sz="4" w:space="0"/>
              <w:bottom w:val="single" w:color="auto" w:sz="4" w:space="0"/>
            </w:tcBorders>
            <w:noWrap w:val="0"/>
            <w:vAlign w:val="top"/>
          </w:tcPr>
          <w:p>
            <w:pPr>
              <w:spacing w:line="360" w:lineRule="auto"/>
              <w:jc w:val="left"/>
              <w:rPr>
                <w:rFonts w:hint="eastAsia" w:ascii="微软雅黑" w:hAnsi="微软雅黑" w:eastAsia="微软雅黑" w:cs="微软雅黑"/>
                <w:color w:val="000000"/>
                <w:sz w:val="18"/>
                <w:szCs w:val="18"/>
              </w:rPr>
            </w:pPr>
          </w:p>
        </w:tc>
        <w:tc>
          <w:tcPr>
            <w:tcW w:w="1447" w:type="dxa"/>
            <w:vMerge w:val="continue"/>
            <w:tcBorders>
              <w:left w:val="single" w:color="auto" w:sz="4" w:space="0"/>
              <w:bottom w:val="single" w:color="auto" w:sz="4" w:space="0"/>
            </w:tcBorders>
            <w:noWrap w:val="0"/>
            <w:vAlign w:val="top"/>
          </w:tcPr>
          <w:p>
            <w:pPr>
              <w:spacing w:line="360" w:lineRule="auto"/>
              <w:jc w:val="left"/>
              <w:rPr>
                <w:rFonts w:hint="eastAsia" w:ascii="微软雅黑" w:hAnsi="微软雅黑" w:eastAsia="微软雅黑" w:cs="微软雅黑"/>
                <w:b w:val="0"/>
                <w:bCs/>
                <w:color w:val="000000"/>
                <w:sz w:val="18"/>
                <w:szCs w:val="18"/>
              </w:rPr>
            </w:pPr>
          </w:p>
        </w:tc>
        <w:tc>
          <w:tcPr>
            <w:tcW w:w="29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控制系统采用</w:t>
            </w:r>
          </w:p>
        </w:tc>
        <w:tc>
          <w:tcPr>
            <w:tcW w:w="43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PCTV非线性编辑卡＋DVI显卡＋全彩控制卡</w:t>
            </w:r>
          </w:p>
        </w:tc>
      </w:tr>
    </w:tbl>
    <w:p/>
    <w:p>
      <w:pPr>
        <w:autoSpaceDE w:val="0"/>
        <w:autoSpaceDN w:val="0"/>
        <w:adjustRightInd w:val="0"/>
        <w:spacing w:line="560" w:lineRule="exact"/>
        <w:jc w:val="center"/>
        <w:outlineLvl w:val="0"/>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autoSpaceDE w:val="0"/>
        <w:autoSpaceDN w:val="0"/>
        <w:adjustRightInd w:val="0"/>
        <w:spacing w:line="560" w:lineRule="exact"/>
        <w:jc w:val="center"/>
        <w:outlineLvl w:val="0"/>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第三部分</w:t>
      </w:r>
      <w:r>
        <w:rPr>
          <w:rFonts w:hint="eastAsia" w:ascii="方正小标宋简体" w:hAnsi="Times New Roman" w:eastAsia="方正小标宋简体" w:cs="方正小标宋简体"/>
          <w:kern w:val="0"/>
          <w:sz w:val="44"/>
          <w:szCs w:val="44"/>
          <w:lang w:val="zh-CN"/>
        </w:rPr>
        <w:t>报价方</w:t>
      </w:r>
      <w:r>
        <w:rPr>
          <w:rFonts w:hint="eastAsia" w:ascii="方正小标宋简体" w:hAnsi="Times New Roman" w:eastAsia="方正小标宋简体" w:cs="方正小标宋简体"/>
          <w:kern w:val="0"/>
          <w:sz w:val="44"/>
          <w:szCs w:val="44"/>
        </w:rPr>
        <w:t>须知</w:t>
      </w:r>
      <w:bookmarkEnd w:id="6"/>
      <w:bookmarkEnd w:id="7"/>
      <w:bookmarkEnd w:id="8"/>
      <w:bookmarkEnd w:id="9"/>
    </w:p>
    <w:p>
      <w:pP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一、说明</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（一）概述</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lang w:val="zh-CN"/>
        </w:rPr>
        <w:t>本谈判文件仅适用于《谈判邀请书》中所述采购项目的谈判采购；</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（二）定义</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1.</w:t>
      </w:r>
      <w:r>
        <w:rPr>
          <w:rFonts w:hint="eastAsia" w:ascii="仿宋_GB2312" w:hAnsi="宋体" w:eastAsia="仿宋_GB2312" w:cs="仿宋_GB2312"/>
          <w:snapToGrid w:val="0"/>
          <w:kern w:val="0"/>
          <w:sz w:val="32"/>
          <w:szCs w:val="32"/>
          <w:lang w:val="zh-CN"/>
        </w:rPr>
        <w:t>“采购项目”系指本谈判文件里描述的所需采购的货物和相关服务；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2.</w:t>
      </w:r>
      <w:r>
        <w:rPr>
          <w:rFonts w:hint="eastAsia" w:ascii="仿宋_GB2312" w:hAnsi="宋体" w:eastAsia="仿宋_GB2312" w:cs="仿宋_GB2312"/>
          <w:snapToGrid w:val="0"/>
          <w:kern w:val="0"/>
          <w:sz w:val="32"/>
          <w:szCs w:val="32"/>
          <w:lang w:val="zh-CN"/>
        </w:rPr>
        <w:t>“采购机构”系指组织本次谈判的</w:t>
      </w:r>
      <w:r>
        <w:rPr>
          <w:rFonts w:hint="eastAsia" w:ascii="仿宋_GB2312" w:hAnsi="宋体" w:eastAsia="仿宋_GB2312" w:cs="仿宋_GB2312"/>
          <w:snapToGrid w:val="0"/>
          <w:kern w:val="0"/>
          <w:sz w:val="32"/>
          <w:szCs w:val="32"/>
          <w:u w:val="single"/>
          <w:lang w:val="zh-CN"/>
        </w:rPr>
        <w:t>（采购机构名称）</w:t>
      </w:r>
      <w:r>
        <w:rPr>
          <w:rFonts w:hint="eastAsia" w:ascii="仿宋_GB2312" w:hAnsi="宋体" w:eastAsia="仿宋_GB2312" w:cs="仿宋_GB2312"/>
          <w:snapToGrid w:val="0"/>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3.</w:t>
      </w:r>
      <w:r>
        <w:rPr>
          <w:rFonts w:hint="eastAsia" w:ascii="仿宋_GB2312" w:hAnsi="宋体" w:eastAsia="仿宋_GB2312" w:cs="仿宋_GB2312"/>
          <w:snapToGrid w:val="0"/>
          <w:kern w:val="0"/>
          <w:sz w:val="32"/>
          <w:szCs w:val="32"/>
          <w:lang w:val="zh-CN"/>
        </w:rPr>
        <w:t>“报价方”系指从采购机构按规定获取谈判文件，并提交报价文件的供应商；</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4.</w:t>
      </w:r>
      <w:r>
        <w:rPr>
          <w:rFonts w:hint="eastAsia" w:ascii="仿宋_GB2312" w:hAnsi="宋体" w:eastAsia="仿宋_GB2312" w:cs="仿宋_GB2312"/>
          <w:snapToGrid w:val="0"/>
          <w:kern w:val="0"/>
          <w:sz w:val="32"/>
          <w:szCs w:val="32"/>
          <w:lang w:val="zh-CN"/>
        </w:rPr>
        <w:t>“成交供应商”系指经过谈判评审，确定成交的报价方；</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5.</w:t>
      </w:r>
      <w:r>
        <w:rPr>
          <w:rFonts w:hint="eastAsia" w:ascii="仿宋_GB2312" w:hAnsi="宋体" w:eastAsia="仿宋_GB2312" w:cs="仿宋_GB2312"/>
          <w:snapToGrid w:val="0"/>
          <w:kern w:val="0"/>
          <w:sz w:val="32"/>
          <w:szCs w:val="32"/>
          <w:lang w:val="zh-CN"/>
        </w:rPr>
        <w:t>“货物”系指成交供应商按谈判文件规定，所提供的各种形态和种类的物品，包括设备、产品、备品备件、工具、手册等；</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6.</w:t>
      </w:r>
      <w:r>
        <w:rPr>
          <w:rFonts w:hint="eastAsia" w:ascii="仿宋_GB2312" w:hAnsi="宋体" w:eastAsia="仿宋_GB2312" w:cs="仿宋_GB2312"/>
          <w:snapToGrid w:val="0"/>
          <w:kern w:val="0"/>
          <w:sz w:val="32"/>
          <w:szCs w:val="32"/>
          <w:lang w:val="zh-CN"/>
        </w:rPr>
        <w:t>“服务”系指成交供应商按谈判文件规定，必须承担的运输、安装、调试、技术协助、培训、维修、配件供应等义务。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（三）合格的报价方</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1.</w:t>
      </w:r>
      <w:r>
        <w:rPr>
          <w:rFonts w:hint="eastAsia" w:ascii="仿宋_GB2312" w:hAnsi="宋体" w:eastAsia="仿宋_GB2312" w:cs="仿宋_GB2312"/>
          <w:snapToGrid w:val="0"/>
          <w:kern w:val="0"/>
          <w:sz w:val="32"/>
          <w:szCs w:val="32"/>
          <w:lang w:val="zh-CN"/>
        </w:rPr>
        <w:t>能够遵守国家和军队的有关法律、法规和本次谈判的有关规定；</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2.</w:t>
      </w:r>
      <w:r>
        <w:rPr>
          <w:rFonts w:hint="eastAsia" w:ascii="仿宋_GB2312" w:hAnsi="宋体" w:eastAsia="仿宋_GB2312" w:cs="仿宋_GB2312"/>
          <w:snapToGrid w:val="0"/>
          <w:kern w:val="0"/>
          <w:sz w:val="32"/>
          <w:szCs w:val="32"/>
          <w:lang w:val="zh-CN"/>
        </w:rPr>
        <w:t>经采购机构资格审查合格，接受邀请，并有供货能力的供应商；</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3.</w:t>
      </w:r>
      <w:r>
        <w:rPr>
          <w:rFonts w:hint="eastAsia" w:ascii="仿宋_GB2312" w:hAnsi="宋体" w:eastAsia="仿宋_GB2312" w:cs="仿宋_GB2312"/>
          <w:snapToGrid w:val="0"/>
          <w:kern w:val="0"/>
          <w:sz w:val="32"/>
          <w:szCs w:val="32"/>
          <w:lang w:val="zh-CN"/>
        </w:rPr>
        <w:t>能够承担谈判报价及合同履约中应承担的全部责任与义务。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（四）合格的货物和相关服务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1.</w:t>
      </w:r>
      <w:r>
        <w:rPr>
          <w:rFonts w:hint="eastAsia" w:ascii="仿宋_GB2312" w:hAnsi="宋体" w:eastAsia="仿宋_GB2312" w:cs="仿宋_GB2312"/>
          <w:snapToGrid w:val="0"/>
          <w:kern w:val="0"/>
          <w:sz w:val="32"/>
          <w:szCs w:val="32"/>
          <w:lang w:val="zh-CN"/>
        </w:rPr>
        <w:t>报价方对所提供的货物应当享有合法的所有权，没有侵犯任何第三方的知识产权、技术秘密等权利，而且不存在任何抵押、留置、查封等产权瑕疵；</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2.</w:t>
      </w:r>
      <w:r>
        <w:rPr>
          <w:rFonts w:hint="eastAsia" w:ascii="仿宋_GB2312" w:hAnsi="宋体" w:eastAsia="仿宋_GB2312" w:cs="仿宋_GB2312"/>
          <w:snapToGrid w:val="0"/>
          <w:kern w:val="0"/>
          <w:sz w:val="32"/>
          <w:szCs w:val="32"/>
          <w:lang w:val="zh-CN"/>
        </w:rPr>
        <w:t>报价方提供的货物必须是全新的、未使用过的，货物和相关服务应当符合谈判文件的要求，并且其质量完全符合国家标准、军用标准或行业标准。</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（五）报价委托</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如报价方代表不是法定代表人，须持有《法定代表人授权书》（</w:t>
      </w:r>
      <w:r>
        <w:rPr>
          <w:rFonts w:hint="eastAsia" w:ascii="仿宋_GB2312" w:hAnsi="宋体" w:eastAsia="仿宋_GB2312" w:cs="仿宋_GB2312"/>
          <w:kern w:val="0"/>
          <w:sz w:val="32"/>
          <w:szCs w:val="32"/>
          <w:lang w:val="zh-CN"/>
        </w:rPr>
        <w:t>附件</w:t>
      </w:r>
      <w:r>
        <w:rPr>
          <w:rFonts w:ascii="仿宋_GB2312" w:hAnsi="宋体" w:eastAsia="仿宋_GB2312" w:cs="仿宋_GB2312"/>
          <w:kern w:val="0"/>
          <w:sz w:val="32"/>
          <w:szCs w:val="32"/>
          <w:lang w:val="zh-CN"/>
        </w:rPr>
        <w:t>18</w:t>
      </w:r>
      <w:r>
        <w:rPr>
          <w:rFonts w:hint="eastAsia" w:ascii="仿宋_GB2312" w:hAnsi="宋体" w:eastAsia="仿宋_GB2312" w:cs="仿宋_GB2312"/>
          <w:snapToGrid w:val="0"/>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（六）付款及结算方式</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w:t>
      </w:r>
      <w:r>
        <w:rPr>
          <w:rFonts w:ascii="仿宋_GB2312" w:hAnsi="宋体" w:eastAsia="仿宋_GB2312" w:cs="仿宋_GB2312"/>
          <w:kern w:val="0"/>
          <w:sz w:val="32"/>
          <w:szCs w:val="32"/>
          <w:lang w:val="zh-CN"/>
        </w:rPr>
        <w:t>1.</w:t>
      </w:r>
      <w:r>
        <w:rPr>
          <w:rFonts w:hint="eastAsia" w:ascii="仿宋_GB2312" w:hAnsi="宋体" w:eastAsia="仿宋_GB2312" w:cs="仿宋_GB2312"/>
          <w:kern w:val="0"/>
          <w:sz w:val="32"/>
          <w:szCs w:val="32"/>
          <w:lang w:val="zh-CN"/>
        </w:rPr>
        <w:t>本项目按照军队规定结算款项，售后维护项目通常可以预付部分款项，待年度维护到期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合同乙方组织生产发生资金困难时，可以依据成交合同向指定银行（具体银行信息可通过军队采购网</w:t>
      </w:r>
      <w:r>
        <w:rPr>
          <w:rFonts w:ascii="仿宋_GB2312" w:hAnsi="宋体" w:eastAsia="仿宋_GB2312" w:cs="仿宋_GB2312"/>
          <w:kern w:val="0"/>
          <w:sz w:val="32"/>
          <w:szCs w:val="32"/>
          <w:lang w:val="zh-CN"/>
        </w:rPr>
        <w:t>www.plap.cn</w:t>
      </w:r>
      <w:r>
        <w:rPr>
          <w:rFonts w:hint="eastAsia" w:ascii="仿宋_GB2312" w:hAnsi="宋体" w:eastAsia="仿宋_GB2312" w:cs="仿宋_GB2312"/>
          <w:kern w:val="0"/>
          <w:sz w:val="32"/>
          <w:szCs w:val="32"/>
          <w:lang w:val="zh-CN"/>
        </w:rPr>
        <w:t>查询）申请优惠贷款，由银行自主评估作出贷款与否的决定。任何情况下，贷款的提供、收回及风险、损失处置等均由银行自主评估和决定。军方任何单位和个人均不得就贷款事宜提供任何形式的意见或者建议，不得作出任何形式的担保或者承诺。军方任何单位和个人就贷款事宜提供的任何形式的意见建议、担保或承诺均无法律效力，不承担任何形式的直接或连带责任。</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（七）谈判报价费用</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不论谈判报价结果如何，报价方均应自行承担与谈判报价有关的全部费用。</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※（八）信息发布</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本采购项目需要公开的有关信息，采购机构均通过“军队采购网”（</w:t>
      </w:r>
      <w:r>
        <w:rPr>
          <w:rFonts w:ascii="仿宋_GB2312" w:hAnsi="宋体" w:eastAsia="仿宋_GB2312" w:cs="仿宋_GB2312"/>
          <w:kern w:val="0"/>
          <w:sz w:val="32"/>
          <w:szCs w:val="32"/>
          <w:lang w:val="zh-CN"/>
        </w:rPr>
        <w:t>www.plap.cn</w:t>
      </w:r>
      <w:r>
        <w:rPr>
          <w:rFonts w:hint="eastAsia" w:ascii="仿宋_GB2312" w:hAnsi="宋体" w:eastAsia="仿宋_GB2312" w:cs="仿宋_GB2312"/>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ind w:firstLine="622" w:firstLineChars="200"/>
        <w:rPr>
          <w:rFonts w:ascii="仿宋_GB2312" w:hAnsi="宋体" w:eastAsia="仿宋_GB2312" w:cs="Times New Roman"/>
          <w:kern w:val="0"/>
          <w:sz w:val="32"/>
          <w:szCs w:val="32"/>
          <w:lang w:val="zh-CN"/>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二、谈判文件</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（一）谈判文件的内容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谈判文件由谈判邀请书、采购项目技术和商务要求、报价方须知、合同样本、附件</w:t>
      </w:r>
      <w:r>
        <w:rPr>
          <w:rFonts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rPr>
        <w:t>报价文件格式等内容构成。</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谈判文件以中文编写。纸质谈判文件与电子版谈判文件具有同等法律效力，两者出现不一致时，以纸质谈判文件为准。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（二）谈判文件的澄清</w:t>
      </w:r>
    </w:p>
    <w:p>
      <w:pPr>
        <w:ind w:firstLine="622" w:firstLineChars="200"/>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报价方对谈判文件如有疑问要求澄清，应当在谈判开始</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（三）谈判文件的修改</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报价截止时间前，采购机构可对已发出的谈判文件进行修改。谈判文件修改内容是谈判文件的组成部分。</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谈判文件的修改内容可能影响报价文件编制的，采购机构将在报价截止时间至少</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日前，以书面形式通知所有购买谈判文件的报价方，并对报价方具有约束力。报价方在收到上述通知后，应立即以书面形式向采购机构确认。</w:t>
      </w:r>
    </w:p>
    <w:p>
      <w:pPr>
        <w:ind w:firstLine="622" w:firstLineChars="200"/>
        <w:rPr>
          <w:rFonts w:hint="eastAsia" w:ascii="仿宋_GB2312" w:hAnsi="宋体" w:eastAsia="仿宋_GB2312" w:cs="Times New Roman"/>
          <w:snapToGrid w:val="0"/>
          <w:kern w:val="0"/>
          <w:sz w:val="32"/>
          <w:szCs w:val="32"/>
          <w:lang w:val="en-US" w:eastAsia="zh-CN"/>
        </w:rPr>
      </w:pP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为使报价方有足够时间修改报价文件，采购机构可酌情推迟报价文件提交截止时间和谈判时间，并在报价文件提交截止时间</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日前以书面形式通知所有报价方。</w:t>
      </w:r>
    </w:p>
    <w:p>
      <w:pPr>
        <w:ind w:firstLine="622" w:firstLineChars="200"/>
        <w:rPr>
          <w:rFonts w:ascii="仿宋_GB2312" w:hAnsi="宋体" w:eastAsia="仿宋_GB2312" w:cs="Times New Roman"/>
          <w:snapToGrid w:val="0"/>
          <w:kern w:val="0"/>
          <w:sz w:val="32"/>
          <w:szCs w:val="32"/>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三、报价文件编制</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（一）注意事项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（二）报价文件的语言及计量单位</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报价文件和来往信函均以中文书写。确有需要时，相关内容可以使用其他语言书写，但必须同时提供中文译文，以中文译文为准。</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报价文件中所使用的计量单位，除谈判文件中有特殊要求外，均采用国家法定计量单位。</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（三）报价文件组成（包括两部分：报价书、资格证明文件）</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报价书包括：</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报价函（附件</w:t>
      </w: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报价一览表（附件</w:t>
      </w: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w:t>
      </w:r>
    </w:p>
    <w:p>
      <w:pPr>
        <w:ind w:firstLine="622" w:firstLineChars="200"/>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lang w:val="en-US" w:eastAsia="zh-CN"/>
        </w:rPr>
        <w:t>3</w:t>
      </w:r>
      <w:r>
        <w:rPr>
          <w:rFonts w:hint="eastAsia" w:ascii="仿宋_GB2312" w:hAnsi="宋体" w:eastAsia="仿宋_GB2312" w:cs="仿宋_GB2312"/>
          <w:snapToGrid w:val="0"/>
          <w:kern w:val="0"/>
          <w:sz w:val="32"/>
          <w:szCs w:val="32"/>
        </w:rPr>
        <w:t>)技术指标参数响应偏离表（附件</w:t>
      </w:r>
      <w:r>
        <w:rPr>
          <w:rFonts w:hint="eastAsia" w:ascii="仿宋_GB2312" w:hAnsi="宋体" w:eastAsia="仿宋_GB2312" w:cs="仿宋_GB2312"/>
          <w:snapToGrid w:val="0"/>
          <w:kern w:val="0"/>
          <w:sz w:val="32"/>
          <w:szCs w:val="32"/>
          <w:lang w:val="en-US" w:eastAsia="zh-CN"/>
        </w:rPr>
        <w:t>3</w:t>
      </w:r>
      <w:r>
        <w:rPr>
          <w:rFonts w:hint="eastAsia" w:ascii="仿宋_GB2312" w:hAnsi="宋体" w:eastAsia="仿宋_GB2312" w:cs="仿宋_GB2312"/>
          <w:snapToGrid w:val="0"/>
          <w:kern w:val="0"/>
          <w:sz w:val="32"/>
          <w:szCs w:val="32"/>
        </w:rPr>
        <w:t>）</w:t>
      </w:r>
    </w:p>
    <w:p>
      <w:pPr>
        <w:ind w:firstLine="622" w:firstLineChars="200"/>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lang w:val="en-US" w:eastAsia="zh-CN"/>
        </w:rPr>
        <w:t>4</w:t>
      </w:r>
      <w:r>
        <w:rPr>
          <w:rFonts w:hint="eastAsia" w:ascii="仿宋_GB2312" w:hAnsi="宋体" w:eastAsia="仿宋_GB2312" w:cs="仿宋_GB2312"/>
          <w:snapToGrid w:val="0"/>
          <w:kern w:val="0"/>
          <w:sz w:val="32"/>
          <w:szCs w:val="32"/>
        </w:rPr>
        <w:t>)主要商务条款响应偏离表（附件</w:t>
      </w:r>
      <w:r>
        <w:rPr>
          <w:rFonts w:hint="eastAsia" w:ascii="仿宋_GB2312" w:hAnsi="宋体" w:eastAsia="仿宋_GB2312" w:cs="仿宋_GB2312"/>
          <w:snapToGrid w:val="0"/>
          <w:kern w:val="0"/>
          <w:sz w:val="32"/>
          <w:szCs w:val="32"/>
          <w:lang w:val="en-US" w:eastAsia="zh-CN"/>
        </w:rPr>
        <w:t>4</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snapToGrid w:val="0"/>
          <w:color w:val="000000" w:themeColor="text1"/>
          <w:kern w:val="0"/>
          <w:sz w:val="32"/>
          <w:szCs w:val="32"/>
          <w14:textFill>
            <w14:solidFill>
              <w14:schemeClr w14:val="tx1"/>
            </w14:solidFill>
          </w14:textFill>
        </w:rPr>
      </w:pPr>
      <w:r>
        <w:rPr>
          <w:rFonts w:ascii="仿宋_GB2312" w:hAnsi="宋体" w:eastAsia="仿宋_GB2312" w:cs="仿宋_GB2312"/>
          <w:snapToGrid w:val="0"/>
          <w:color w:val="000000" w:themeColor="text1"/>
          <w:kern w:val="0"/>
          <w:sz w:val="32"/>
          <w:szCs w:val="32"/>
          <w14:textFill>
            <w14:solidFill>
              <w14:schemeClr w14:val="tx1"/>
            </w14:solidFill>
          </w14:textFill>
        </w:rPr>
        <w:t>(</w:t>
      </w:r>
      <w:r>
        <w:rPr>
          <w:rFonts w:hint="eastAsia" w:ascii="仿宋_GB2312" w:hAnsi="宋体" w:eastAsia="仿宋_GB2312" w:cs="仿宋_GB2312"/>
          <w:snapToGrid w:val="0"/>
          <w:color w:val="000000" w:themeColor="text1"/>
          <w:kern w:val="0"/>
          <w:sz w:val="32"/>
          <w:szCs w:val="32"/>
          <w:lang w:val="en-US" w:eastAsia="zh-CN"/>
          <w14:textFill>
            <w14:solidFill>
              <w14:schemeClr w14:val="tx1"/>
            </w14:solidFill>
          </w14:textFill>
        </w:rPr>
        <w:t>5</w:t>
      </w:r>
      <w:r>
        <w:rPr>
          <w:rFonts w:ascii="仿宋_GB2312" w:hAnsi="宋体" w:eastAsia="仿宋_GB2312" w:cs="仿宋_GB2312"/>
          <w:snapToGrid w:val="0"/>
          <w:color w:val="000000" w:themeColor="text1"/>
          <w:kern w:val="0"/>
          <w:sz w:val="32"/>
          <w:szCs w:val="32"/>
          <w14:textFill>
            <w14:solidFill>
              <w14:schemeClr w14:val="tx1"/>
            </w14:solidFill>
          </w14:textFill>
        </w:rPr>
        <w:t>)</w:t>
      </w:r>
      <w:r>
        <w:rPr>
          <w:rFonts w:hint="eastAsia" w:ascii="仿宋_GB2312" w:hAnsi="宋体" w:eastAsia="仿宋_GB2312" w:cs="仿宋_GB2312"/>
          <w:snapToGrid w:val="0"/>
          <w:color w:val="000000" w:themeColor="text1"/>
          <w:kern w:val="0"/>
          <w:sz w:val="32"/>
          <w:szCs w:val="32"/>
          <w14:textFill>
            <w14:solidFill>
              <w14:schemeClr w14:val="tx1"/>
            </w14:solidFill>
          </w14:textFill>
        </w:rPr>
        <w:t>交货清单（附件</w:t>
      </w:r>
      <w:r>
        <w:rPr>
          <w:rFonts w:hint="eastAsia" w:ascii="仿宋_GB2312" w:hAnsi="宋体" w:eastAsia="仿宋_GB2312" w:cs="仿宋_GB2312"/>
          <w:snapToGrid w:val="0"/>
          <w:color w:val="000000" w:themeColor="text1"/>
          <w:kern w:val="0"/>
          <w:sz w:val="32"/>
          <w:szCs w:val="32"/>
          <w:lang w:val="en-US" w:eastAsia="zh-CN"/>
          <w14:textFill>
            <w14:solidFill>
              <w14:schemeClr w14:val="tx1"/>
            </w14:solidFill>
          </w14:textFill>
        </w:rPr>
        <w:t>5</w:t>
      </w:r>
      <w:r>
        <w:rPr>
          <w:rFonts w:hint="eastAsia" w:ascii="仿宋_GB2312" w:hAnsi="宋体" w:eastAsia="仿宋_GB2312" w:cs="仿宋_GB2312"/>
          <w:snapToGrid w:val="0"/>
          <w:color w:val="000000" w:themeColor="text1"/>
          <w:kern w:val="0"/>
          <w:sz w:val="32"/>
          <w:szCs w:val="32"/>
          <w14:textFill>
            <w14:solidFill>
              <w14:schemeClr w14:val="tx1"/>
            </w14:solidFill>
          </w14:textFill>
        </w:rPr>
        <w:t>）</w:t>
      </w:r>
    </w:p>
    <w:p>
      <w:pPr>
        <w:ind w:firstLine="622" w:firstLineChars="200"/>
        <w:rPr>
          <w:rFonts w:ascii="仿宋_GB2312" w:hAnsi="宋体" w:eastAsia="仿宋_GB2312" w:cs="仿宋_GB2312"/>
          <w:snapToGrid w:val="0"/>
          <w:color w:val="000000" w:themeColor="text1"/>
          <w:kern w:val="0"/>
          <w:sz w:val="32"/>
          <w:szCs w:val="32"/>
          <w14:textFill>
            <w14:solidFill>
              <w14:schemeClr w14:val="tx1"/>
            </w14:solidFill>
          </w14:textFill>
        </w:rPr>
      </w:pPr>
      <w:r>
        <w:rPr>
          <w:rFonts w:hint="eastAsia" w:ascii="仿宋_GB2312" w:hAnsi="宋体" w:eastAsia="仿宋_GB2312" w:cs="仿宋_GB2312"/>
          <w:snapToGrid w:val="0"/>
          <w:color w:val="000000" w:themeColor="text1"/>
          <w:kern w:val="0"/>
          <w:sz w:val="32"/>
          <w:szCs w:val="32"/>
          <w14:textFill>
            <w14:solidFill>
              <w14:schemeClr w14:val="tx1"/>
            </w14:solidFill>
          </w14:textFill>
        </w:rPr>
        <w:t>※</w:t>
      </w:r>
      <w:r>
        <w:rPr>
          <w:rFonts w:ascii="仿宋_GB2312" w:hAnsi="宋体" w:eastAsia="仿宋_GB2312" w:cs="仿宋_GB2312"/>
          <w:snapToGrid w:val="0"/>
          <w:color w:val="000000" w:themeColor="text1"/>
          <w:kern w:val="0"/>
          <w:sz w:val="32"/>
          <w:szCs w:val="32"/>
          <w14:textFill>
            <w14:solidFill>
              <w14:schemeClr w14:val="tx1"/>
            </w14:solidFill>
          </w14:textFill>
        </w:rPr>
        <w:t>(</w:t>
      </w:r>
      <w:r>
        <w:rPr>
          <w:rFonts w:hint="eastAsia" w:ascii="仿宋_GB2312" w:hAnsi="宋体" w:eastAsia="仿宋_GB2312" w:cs="仿宋_GB2312"/>
          <w:snapToGrid w:val="0"/>
          <w:color w:val="000000" w:themeColor="text1"/>
          <w:kern w:val="0"/>
          <w:sz w:val="32"/>
          <w:szCs w:val="32"/>
          <w:lang w:val="en-US" w:eastAsia="zh-CN"/>
          <w14:textFill>
            <w14:solidFill>
              <w14:schemeClr w14:val="tx1"/>
            </w14:solidFill>
          </w14:textFill>
        </w:rPr>
        <w:t>6</w:t>
      </w:r>
      <w:r>
        <w:rPr>
          <w:rFonts w:ascii="仿宋_GB2312" w:hAnsi="宋体" w:eastAsia="仿宋_GB2312" w:cs="仿宋_GB2312"/>
          <w:snapToGrid w:val="0"/>
          <w:color w:val="000000" w:themeColor="text1"/>
          <w:kern w:val="0"/>
          <w:sz w:val="32"/>
          <w:szCs w:val="32"/>
          <w14:textFill>
            <w14:solidFill>
              <w14:schemeClr w14:val="tx1"/>
            </w14:solidFill>
          </w14:textFill>
        </w:rPr>
        <w:t>)</w:t>
      </w:r>
      <w:r>
        <w:rPr>
          <w:rFonts w:hint="eastAsia" w:ascii="仿宋_GB2312" w:hAnsi="宋体" w:eastAsia="仿宋_GB2312" w:cs="仿宋_GB2312"/>
          <w:snapToGrid w:val="0"/>
          <w:color w:val="000000" w:themeColor="text1"/>
          <w:kern w:val="0"/>
          <w:sz w:val="32"/>
          <w:szCs w:val="32"/>
          <w14:textFill>
            <w14:solidFill>
              <w14:schemeClr w14:val="tx1"/>
            </w14:solidFill>
          </w14:textFill>
        </w:rPr>
        <w:t>易损易耗件清单（附件</w:t>
      </w:r>
      <w:r>
        <w:rPr>
          <w:rFonts w:hint="eastAsia" w:ascii="仿宋_GB2312" w:hAnsi="宋体" w:eastAsia="仿宋_GB2312" w:cs="仿宋_GB2312"/>
          <w:snapToGrid w:val="0"/>
          <w:color w:val="000000" w:themeColor="text1"/>
          <w:kern w:val="0"/>
          <w:sz w:val="32"/>
          <w:szCs w:val="32"/>
          <w:lang w:val="en-US" w:eastAsia="zh-CN"/>
          <w14:textFill>
            <w14:solidFill>
              <w14:schemeClr w14:val="tx1"/>
            </w14:solidFill>
          </w14:textFill>
        </w:rPr>
        <w:t>6</w:t>
      </w:r>
      <w:r>
        <w:rPr>
          <w:rFonts w:hint="eastAsia" w:ascii="仿宋_GB2312" w:hAnsi="宋体" w:eastAsia="仿宋_GB2312" w:cs="仿宋_GB2312"/>
          <w:snapToGrid w:val="0"/>
          <w:color w:val="000000" w:themeColor="text1"/>
          <w:kern w:val="0"/>
          <w:sz w:val="32"/>
          <w:szCs w:val="32"/>
          <w14:textFill>
            <w14:solidFill>
              <w14:schemeClr w14:val="tx1"/>
            </w14:solidFill>
          </w14:textFill>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7</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售后服务承诺（附件</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8</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保密承诺书（附件</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w:t>
      </w:r>
      <w:r>
        <w:rPr>
          <w:rFonts w:ascii="仿宋_GB2312" w:hAnsi="宋体" w:eastAsia="仿宋_GB2312" w:cs="仿宋_GB2312"/>
          <w:snapToGrid w:val="0"/>
          <w:kern w:val="0"/>
          <w:sz w:val="32"/>
          <w:szCs w:val="32"/>
          <w:lang w:val="zh-CN"/>
        </w:rPr>
        <w:t>(</w:t>
      </w:r>
      <w:r>
        <w:rPr>
          <w:rFonts w:hint="eastAsia" w:ascii="仿宋_GB2312" w:hAnsi="宋体" w:eastAsia="仿宋_GB2312" w:cs="仿宋_GB2312"/>
          <w:snapToGrid w:val="0"/>
          <w:kern w:val="0"/>
          <w:sz w:val="32"/>
          <w:szCs w:val="32"/>
          <w:lang w:val="en-US" w:eastAsia="zh-CN"/>
        </w:rPr>
        <w:t>9</w:t>
      </w:r>
      <w:r>
        <w:rPr>
          <w:rFonts w:ascii="仿宋_GB2312" w:hAnsi="宋体" w:eastAsia="仿宋_GB2312" w:cs="仿宋_GB2312"/>
          <w:snapToGrid w:val="0"/>
          <w:kern w:val="0"/>
          <w:sz w:val="32"/>
          <w:szCs w:val="32"/>
          <w:lang w:val="zh-CN"/>
        </w:rPr>
        <w:t>)</w:t>
      </w:r>
      <w:r>
        <w:rPr>
          <w:rFonts w:hint="eastAsia" w:ascii="仿宋_GB2312" w:hAnsi="宋体" w:eastAsia="仿宋_GB2312" w:cs="仿宋_GB2312"/>
          <w:snapToGrid w:val="0"/>
          <w:kern w:val="0"/>
          <w:sz w:val="32"/>
          <w:szCs w:val="32"/>
          <w:lang w:val="zh-CN"/>
        </w:rPr>
        <w:t>近</w:t>
      </w:r>
      <w:r>
        <w:rPr>
          <w:rFonts w:ascii="仿宋_GB2312" w:hAnsi="宋体" w:eastAsia="仿宋_GB2312" w:cs="仿宋_GB2312"/>
          <w:snapToGrid w:val="0"/>
          <w:kern w:val="0"/>
          <w:sz w:val="32"/>
          <w:szCs w:val="32"/>
          <w:lang w:val="zh-CN"/>
        </w:rPr>
        <w:t>3</w:t>
      </w:r>
      <w:r>
        <w:rPr>
          <w:rFonts w:hint="eastAsia" w:ascii="仿宋_GB2312" w:hAnsi="宋体" w:eastAsia="仿宋_GB2312" w:cs="仿宋_GB2312"/>
          <w:snapToGrid w:val="0"/>
          <w:kern w:val="0"/>
          <w:sz w:val="32"/>
          <w:szCs w:val="32"/>
          <w:lang w:val="zh-CN"/>
        </w:rPr>
        <w:t>年成交案例及同类项目案例（附件</w:t>
      </w:r>
      <w:r>
        <w:rPr>
          <w:rFonts w:hint="eastAsia" w:ascii="仿宋_GB2312" w:hAnsi="宋体" w:eastAsia="仿宋_GB2312" w:cs="仿宋_GB2312"/>
          <w:snapToGrid w:val="0"/>
          <w:kern w:val="0"/>
          <w:sz w:val="32"/>
          <w:szCs w:val="32"/>
          <w:lang w:val="en-US" w:eastAsia="zh-CN"/>
        </w:rPr>
        <w:t>9</w:t>
      </w:r>
      <w:r>
        <w:rPr>
          <w:rFonts w:hint="eastAsia" w:ascii="仿宋_GB2312" w:hAnsi="宋体" w:eastAsia="仿宋_GB2312" w:cs="仿宋_GB2312"/>
          <w:snapToGrid w:val="0"/>
          <w:kern w:val="0"/>
          <w:sz w:val="32"/>
          <w:szCs w:val="32"/>
          <w:lang w:val="zh-CN"/>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w:t>
      </w:r>
      <w:r>
        <w:rPr>
          <w:rFonts w:ascii="仿宋_GB2312" w:hAnsi="宋体" w:eastAsia="仿宋_GB2312" w:cs="仿宋_GB2312"/>
          <w:kern w:val="0"/>
          <w:sz w:val="32"/>
          <w:szCs w:val="32"/>
          <w:lang w:val="zh-CN"/>
        </w:rPr>
        <w:t>(</w:t>
      </w:r>
      <w:r>
        <w:rPr>
          <w:rFonts w:hint="eastAsia" w:ascii="仿宋_GB2312" w:hAnsi="宋体" w:eastAsia="仿宋_GB2312" w:cs="仿宋_GB2312"/>
          <w:kern w:val="0"/>
          <w:sz w:val="32"/>
          <w:szCs w:val="32"/>
          <w:lang w:val="en-US" w:eastAsia="zh-CN"/>
        </w:rPr>
        <w:t>10</w:t>
      </w:r>
      <w:r>
        <w:rPr>
          <w:rFonts w:ascii="仿宋_GB2312" w:hAnsi="宋体" w:eastAsia="仿宋_GB2312" w:cs="仿宋_GB2312"/>
          <w:kern w:val="0"/>
          <w:sz w:val="32"/>
          <w:szCs w:val="32"/>
          <w:lang w:val="zh-CN"/>
        </w:rPr>
        <w:t>)</w:t>
      </w:r>
      <w:r>
        <w:rPr>
          <w:rFonts w:hint="eastAsia" w:ascii="仿宋_GB2312" w:hAnsi="宋体" w:eastAsia="仿宋_GB2312" w:cs="仿宋_GB2312"/>
          <w:kern w:val="0"/>
          <w:sz w:val="32"/>
          <w:szCs w:val="32"/>
        </w:rPr>
        <w:t>近</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年没有发生过重大质量安全事故承诺或证明</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11</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报价方认为需要加以说明的其他内容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资格证明文件包括（除必须要求原件外，其他资料原件和复印件均可）：</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营业执照副本</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组织机构代码证副本</w:t>
      </w:r>
      <w:r>
        <w:rPr>
          <w:rFonts w:hint="eastAsia" w:ascii="仿宋_GB2312" w:hAnsi="宋体" w:eastAsia="仿宋_GB2312" w:cs="仿宋_GB2312"/>
          <w:sz w:val="32"/>
          <w:szCs w:val="32"/>
        </w:rPr>
        <w:t>（三证合一的不需提供）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税务登记证副本</w:t>
      </w:r>
      <w:r>
        <w:rPr>
          <w:rFonts w:hint="eastAsia" w:ascii="仿宋_GB2312" w:hAnsi="宋体" w:eastAsia="仿宋_GB2312" w:cs="仿宋_GB2312"/>
          <w:sz w:val="32"/>
          <w:szCs w:val="32"/>
        </w:rPr>
        <w:t>（三证合一的不需提供）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4</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参加本次采购活动前</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年内在经营活动中没有重大违法记录的书面声明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谈判保证金保函（附件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6</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法定代表人资格证明书（原件，附件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7</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法定代表人授权书（原件，如法定代表人未到谈判现场需提供，附件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w:t>
      </w:r>
    </w:p>
    <w:p>
      <w:pPr>
        <w:ind w:firstLine="622"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)报价方基本情况表（附件1</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9</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报价方认为需要加以说明的其他内容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报价方必须按上述统一格式及顺序向采购机构提供《报价书》和《资格证明文件》，否则可能被视为无效报价。</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（四）报价文件的格式规定和签署</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kern w:val="0"/>
          <w:sz w:val="32"/>
          <w:szCs w:val="32"/>
        </w:rPr>
        <w:t>报价文件必须工整、规范、统一、清晰，采用</w:t>
      </w:r>
      <w:r>
        <w:rPr>
          <w:rFonts w:ascii="仿宋_GB2312" w:hAnsi="宋体" w:eastAsia="仿宋_GB2312" w:cs="仿宋_GB2312"/>
          <w:kern w:val="0"/>
          <w:sz w:val="32"/>
          <w:szCs w:val="32"/>
        </w:rPr>
        <w:t>A4</w:t>
      </w:r>
      <w:r>
        <w:rPr>
          <w:rFonts w:hint="eastAsia" w:ascii="仿宋_GB2312" w:hAnsi="宋体" w:eastAsia="仿宋_GB2312" w:cs="仿宋_GB2312"/>
          <w:kern w:val="0"/>
          <w:sz w:val="32"/>
          <w:szCs w:val="32"/>
        </w:rPr>
        <w:t>幅面纸胶装成册、标注页码。</w:t>
      </w:r>
    </w:p>
    <w:p>
      <w:pPr>
        <w:ind w:firstLine="622" w:firstLineChars="200"/>
        <w:rPr>
          <w:rFonts w:ascii="仿宋_GB2312" w:hAnsi="宋体" w:eastAsia="仿宋_GB2312" w:cs="Times New Roman"/>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kern w:val="0"/>
          <w:sz w:val="32"/>
          <w:szCs w:val="32"/>
        </w:rPr>
        <w:t>报价方应当按照谈判文件规定的统一格式填写报价文件，报价文件开始部分应当有目录，以及方便谈判小组评审使用的项目索引。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报价方名称应当填写全称，同时加盖公章</w:t>
      </w:r>
      <w:r>
        <w:rPr>
          <w:rFonts w:hint="eastAsia" w:ascii="仿宋_GB2312" w:hAnsi="宋体" w:eastAsia="仿宋_GB2312" w:cs="仿宋_GB2312"/>
          <w:snapToGrid w:val="0"/>
          <w:kern w:val="0"/>
          <w:sz w:val="32"/>
          <w:szCs w:val="32"/>
        </w:rPr>
        <w:t>，</w:t>
      </w:r>
      <w:r>
        <w:rPr>
          <w:rFonts w:hint="eastAsia" w:ascii="仿宋_GB2312" w:hAnsi="宋体" w:eastAsia="仿宋_GB2312" w:cs="仿宋_GB2312"/>
          <w:kern w:val="0"/>
          <w:sz w:val="32"/>
          <w:szCs w:val="32"/>
          <w:lang w:val="zh-CN"/>
        </w:rPr>
        <w:t>公章与</w:t>
      </w:r>
      <w:r>
        <w:rPr>
          <w:rFonts w:hint="eastAsia" w:ascii="仿宋_GB2312" w:hAnsi="宋体" w:eastAsia="仿宋_GB2312" w:cs="仿宋_GB2312"/>
          <w:snapToGrid w:val="0"/>
          <w:kern w:val="0"/>
          <w:sz w:val="32"/>
          <w:szCs w:val="32"/>
        </w:rPr>
        <w:t>全称</w:t>
      </w:r>
      <w:r>
        <w:rPr>
          <w:rFonts w:hint="eastAsia" w:ascii="仿宋_GB2312" w:hAnsi="宋体" w:eastAsia="仿宋_GB2312" w:cs="仿宋_GB2312"/>
          <w:kern w:val="0"/>
          <w:sz w:val="32"/>
          <w:szCs w:val="32"/>
          <w:lang w:val="zh-CN"/>
        </w:rPr>
        <w:t>相符</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报价书、资格证明文件须</w:t>
      </w:r>
      <w:r>
        <w:rPr>
          <w:rFonts w:hint="eastAsia" w:ascii="仿宋_GB2312" w:hAnsi="宋体" w:eastAsia="仿宋_GB2312" w:cs="仿宋_GB2312"/>
          <w:kern w:val="0"/>
          <w:sz w:val="32"/>
          <w:szCs w:val="32"/>
          <w:lang w:val="en-US" w:eastAsia="zh-CN"/>
        </w:rPr>
        <w:t>统一</w:t>
      </w:r>
      <w:r>
        <w:rPr>
          <w:rFonts w:hint="eastAsia" w:ascii="仿宋_GB2312" w:hAnsi="宋体" w:eastAsia="仿宋_GB2312" w:cs="仿宋_GB2312"/>
          <w:kern w:val="0"/>
          <w:sz w:val="32"/>
          <w:szCs w:val="32"/>
        </w:rPr>
        <w:t>封装。其中，报价书</w:t>
      </w:r>
      <w:r>
        <w:rPr>
          <w:rFonts w:hint="eastAsia" w:ascii="仿宋_GB2312" w:hAnsi="宋体" w:eastAsia="仿宋_GB2312" w:cs="仿宋_GB2312"/>
          <w:kern w:val="0"/>
          <w:sz w:val="32"/>
          <w:szCs w:val="32"/>
          <w:lang w:val="en-US" w:eastAsia="zh-CN"/>
        </w:rPr>
        <w:t>和资格证明文件一式3份，其中正本1份，副本2份；每份文件上要注明“正本”或“副本”</w:t>
      </w:r>
      <w:r>
        <w:rPr>
          <w:rFonts w:hint="eastAsia" w:ascii="仿宋_GB2312" w:hAnsi="宋体" w:eastAsia="仿宋_GB2312" w:cs="仿宋_GB2312"/>
          <w:kern w:val="0"/>
          <w:sz w:val="32"/>
          <w:szCs w:val="32"/>
        </w:rPr>
        <w:t>字样。※报价书、资格证明文件提供电子文档一份。如果纸质正本与副本、电子报价文件不符，以纸质正本为准。</w:t>
      </w:r>
    </w:p>
    <w:p>
      <w:pPr>
        <w:ind w:firstLine="622" w:firstLineChars="200"/>
        <w:rPr>
          <w:rFonts w:ascii="仿宋_GB2312" w:hAnsi="宋体" w:eastAsia="仿宋_GB2312" w:cs="Times New Roman"/>
          <w:snapToGrid w:val="0"/>
          <w:kern w:val="0"/>
          <w:sz w:val="32"/>
          <w:szCs w:val="32"/>
          <w:lang w:val="zh-CN"/>
        </w:rPr>
      </w:pP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lang w:val="zh-CN"/>
        </w:rPr>
        <w:t>报价方应自带备份电子报价文件，以防损坏。电子报价文件提交要求：</w:t>
      </w:r>
    </w:p>
    <w:p>
      <w:pPr>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(1)</w:t>
      </w:r>
      <w:r>
        <w:rPr>
          <w:rFonts w:hint="eastAsia" w:ascii="仿宋_GB2312" w:hAnsi="宋体" w:eastAsia="仿宋_GB2312" w:cs="仿宋_GB2312"/>
          <w:snapToGrid w:val="0"/>
          <w:kern w:val="0"/>
          <w:sz w:val="32"/>
          <w:szCs w:val="32"/>
          <w:lang w:val="zh-CN"/>
        </w:rPr>
        <w:t>电子报价文件必须采用光盘刻录；</w:t>
      </w:r>
    </w:p>
    <w:p>
      <w:pPr>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(2)</w:t>
      </w:r>
      <w:r>
        <w:rPr>
          <w:rFonts w:hint="eastAsia" w:ascii="仿宋_GB2312" w:hAnsi="宋体" w:eastAsia="仿宋_GB2312" w:cs="仿宋_GB2312"/>
          <w:snapToGrid w:val="0"/>
          <w:kern w:val="0"/>
          <w:sz w:val="32"/>
          <w:szCs w:val="32"/>
          <w:lang w:val="zh-CN"/>
        </w:rPr>
        <w:t>光盘应加贴标签，注明“项目名称、项目编号、包号、报价方名称”，每包单独密封；</w:t>
      </w:r>
    </w:p>
    <w:p>
      <w:pPr>
        <w:tabs>
          <w:tab w:val="left" w:pos="-1418"/>
        </w:tabs>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(3)</w:t>
      </w:r>
      <w:r>
        <w:rPr>
          <w:rFonts w:hint="eastAsia" w:ascii="仿宋_GB2312" w:hAnsi="宋体" w:eastAsia="仿宋_GB2312" w:cs="仿宋_GB2312"/>
          <w:snapToGrid w:val="0"/>
          <w:kern w:val="0"/>
          <w:sz w:val="32"/>
          <w:szCs w:val="32"/>
          <w:lang w:val="zh-CN"/>
        </w:rPr>
        <w:t>电子报价文件为纸质正本报价文件的</w:t>
      </w:r>
      <w:r>
        <w:rPr>
          <w:rFonts w:ascii="仿宋_GB2312" w:hAnsi="宋体" w:eastAsia="仿宋_GB2312" w:cs="仿宋_GB2312"/>
          <w:snapToGrid w:val="0"/>
          <w:kern w:val="0"/>
          <w:sz w:val="32"/>
          <w:szCs w:val="32"/>
          <w:lang w:val="zh-CN"/>
        </w:rPr>
        <w:t>PDF</w:t>
      </w:r>
      <w:r>
        <w:rPr>
          <w:rFonts w:hint="eastAsia" w:ascii="仿宋_GB2312" w:hAnsi="宋体" w:eastAsia="仿宋_GB2312" w:cs="仿宋_GB2312"/>
          <w:snapToGrid w:val="0"/>
          <w:kern w:val="0"/>
          <w:sz w:val="32"/>
          <w:szCs w:val="32"/>
          <w:lang w:val="zh-CN"/>
        </w:rPr>
        <w:t>格式或</w:t>
      </w:r>
      <w:r>
        <w:rPr>
          <w:rFonts w:ascii="仿宋_GB2312" w:hAnsi="宋体" w:eastAsia="仿宋_GB2312" w:cs="仿宋_GB2312"/>
          <w:snapToGrid w:val="0"/>
          <w:kern w:val="0"/>
          <w:sz w:val="32"/>
          <w:szCs w:val="32"/>
          <w:lang w:val="zh-CN"/>
        </w:rPr>
        <w:t>DOC</w:t>
      </w:r>
      <w:r>
        <w:rPr>
          <w:rFonts w:hint="eastAsia" w:ascii="仿宋_GB2312" w:hAnsi="宋体" w:eastAsia="仿宋_GB2312" w:cs="仿宋_GB2312"/>
          <w:snapToGrid w:val="0"/>
          <w:kern w:val="0"/>
          <w:sz w:val="32"/>
          <w:szCs w:val="32"/>
          <w:lang w:val="zh-CN"/>
        </w:rPr>
        <w:t>格式文档，目录与相应内容具有链接索引功能，文件名格式：“第</w:t>
      </w:r>
      <w:r>
        <w:rPr>
          <w:rFonts w:ascii="仿宋_GB2312" w:hAnsi="宋体" w:eastAsia="仿宋_GB2312" w:cs="仿宋_GB2312"/>
          <w:snapToGrid w:val="0"/>
          <w:kern w:val="0"/>
          <w:sz w:val="32"/>
          <w:szCs w:val="32"/>
          <w:lang w:val="zh-CN"/>
        </w:rPr>
        <w:t>X</w:t>
      </w:r>
      <w:r>
        <w:rPr>
          <w:rFonts w:hint="eastAsia" w:ascii="仿宋_GB2312" w:hAnsi="宋体" w:eastAsia="仿宋_GB2312" w:cs="仿宋_GB2312"/>
          <w:snapToGrid w:val="0"/>
          <w:kern w:val="0"/>
          <w:sz w:val="32"/>
          <w:szCs w:val="32"/>
          <w:lang w:val="zh-CN"/>
        </w:rPr>
        <w:t>包</w:t>
      </w:r>
      <w:r>
        <w:rPr>
          <w:rFonts w:ascii="仿宋_GB2312" w:hAnsi="宋体" w:eastAsia="仿宋_GB2312" w:cs="仿宋_GB2312"/>
          <w:snapToGrid w:val="0"/>
          <w:kern w:val="0"/>
          <w:sz w:val="32"/>
          <w:szCs w:val="32"/>
          <w:lang w:val="zh-CN"/>
        </w:rPr>
        <w:t>—</w:t>
      </w:r>
      <w:r>
        <w:rPr>
          <w:rFonts w:hint="eastAsia" w:ascii="仿宋_GB2312" w:hAnsi="宋体" w:eastAsia="仿宋_GB2312" w:cs="仿宋_GB2312"/>
          <w:snapToGrid w:val="0"/>
          <w:kern w:val="0"/>
          <w:sz w:val="32"/>
          <w:szCs w:val="32"/>
          <w:lang w:val="zh-CN"/>
        </w:rPr>
        <w:t>项目名称</w:t>
      </w:r>
      <w:r>
        <w:rPr>
          <w:rFonts w:ascii="仿宋_GB2312" w:hAnsi="宋体" w:eastAsia="仿宋_GB2312" w:cs="仿宋_GB2312"/>
          <w:snapToGrid w:val="0"/>
          <w:kern w:val="0"/>
          <w:sz w:val="32"/>
          <w:szCs w:val="32"/>
          <w:lang w:val="zh-CN"/>
        </w:rPr>
        <w:t>—</w:t>
      </w:r>
      <w:r>
        <w:rPr>
          <w:rFonts w:hint="eastAsia" w:ascii="仿宋_GB2312" w:hAnsi="宋体" w:eastAsia="仿宋_GB2312" w:cs="仿宋_GB2312"/>
          <w:snapToGrid w:val="0"/>
          <w:kern w:val="0"/>
          <w:sz w:val="32"/>
          <w:szCs w:val="32"/>
          <w:lang w:val="zh-CN"/>
        </w:rPr>
        <w:t>报价方名称”。</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报价文件必须打印或用黑色、蓝黑色墨水填写。</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报价文件必须由法定代表人或授权代表签署。</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报价文件不得随意涂改和增删。如有修改错漏之处，必须由法定代表人或授权代表签字、盖章。法定代表人签字或签章均视为有效。</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报价文件</w:t>
      </w:r>
      <w:r>
        <w:rPr>
          <w:rFonts w:hint="eastAsia" w:ascii="仿宋_GB2312" w:hAnsi="宋体" w:eastAsia="仿宋_GB2312" w:cs="仿宋_GB2312"/>
          <w:kern w:val="0"/>
          <w:sz w:val="32"/>
          <w:szCs w:val="32"/>
          <w:lang w:val="zh-CN"/>
        </w:rPr>
        <w:t>因字迹潦草或表述不清以及复印件不清所引起的后果由报价方自行负责</w:t>
      </w:r>
      <w:r>
        <w:rPr>
          <w:rFonts w:hint="eastAsia" w:ascii="仿宋_GB2312" w:hAnsi="宋体" w:eastAsia="仿宋_GB2312" w:cs="仿宋_GB2312"/>
          <w:kern w:val="0"/>
          <w:sz w:val="32"/>
          <w:szCs w:val="32"/>
        </w:rPr>
        <w:t>。</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rPr>
        <w:t>（五）</w:t>
      </w:r>
      <w:r>
        <w:rPr>
          <w:rFonts w:hint="eastAsia" w:ascii="仿宋_GB2312" w:hAnsi="宋体" w:eastAsia="仿宋_GB2312" w:cs="仿宋_GB2312"/>
          <w:snapToGrid w:val="0"/>
          <w:kern w:val="0"/>
          <w:sz w:val="32"/>
          <w:szCs w:val="32"/>
        </w:rPr>
        <w:t>报价文件有效期</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ascii="仿宋_GB2312" w:hAnsi="宋体" w:eastAsia="仿宋_GB2312" w:cs="仿宋_GB2312"/>
          <w:snapToGrid w:val="0"/>
          <w:kern w:val="0"/>
          <w:sz w:val="32"/>
          <w:szCs w:val="32"/>
        </w:rPr>
        <w:t>1.</w:t>
      </w:r>
      <w:r>
        <w:rPr>
          <w:rFonts w:hint="eastAsia" w:ascii="仿宋_GB2312" w:hAnsi="宋体" w:eastAsia="仿宋_GB2312" w:cs="仿宋_GB2312"/>
          <w:kern w:val="0"/>
          <w:sz w:val="32"/>
          <w:szCs w:val="32"/>
          <w:lang w:val="zh-CN"/>
        </w:rPr>
        <w:t>报价文件自提交截止之日</w:t>
      </w:r>
      <w:r>
        <w:rPr>
          <w:rFonts w:hint="eastAsia" w:ascii="仿宋_GB2312" w:hAnsi="宋体" w:eastAsia="仿宋_GB2312" w:cs="仿宋_GB2312"/>
          <w:color w:val="000000" w:themeColor="text1"/>
          <w:kern w:val="0"/>
          <w:sz w:val="32"/>
          <w:szCs w:val="32"/>
          <w:lang w:val="zh-CN"/>
          <w14:textFill>
            <w14:solidFill>
              <w14:schemeClr w14:val="tx1"/>
            </w14:solidFill>
          </w14:textFill>
        </w:rPr>
        <w:t>起</w:t>
      </w:r>
      <w:r>
        <w:rPr>
          <w:rFonts w:hint="eastAsia" w:ascii="仿宋_GB2312" w:hAnsi="宋体" w:eastAsia="仿宋_GB2312" w:cs="仿宋_GB2312"/>
          <w:snapToGrid w:val="0"/>
          <w:color w:val="000000" w:themeColor="text1"/>
          <w:kern w:val="0"/>
          <w:sz w:val="32"/>
          <w:szCs w:val="32"/>
          <w:lang w:val="en-US" w:eastAsia="zh-CN"/>
          <w14:textFill>
            <w14:solidFill>
              <w14:schemeClr w14:val="tx1"/>
            </w14:solidFill>
          </w14:textFill>
        </w:rPr>
        <w:t>3</w:t>
      </w:r>
      <w:r>
        <w:rPr>
          <w:rFonts w:ascii="仿宋_GB2312" w:hAnsi="宋体" w:eastAsia="仿宋_GB2312" w:cs="仿宋_GB2312"/>
          <w:snapToGrid w:val="0"/>
          <w:color w:val="000000" w:themeColor="text1"/>
          <w:kern w:val="0"/>
          <w:sz w:val="32"/>
          <w:szCs w:val="32"/>
          <w:lang w:val="zh-CN"/>
          <w14:textFill>
            <w14:solidFill>
              <w14:schemeClr w14:val="tx1"/>
            </w14:solidFill>
          </w14:textFill>
        </w:rPr>
        <w:t>0</w:t>
      </w:r>
      <w:r>
        <w:rPr>
          <w:rFonts w:hint="eastAsia" w:ascii="仿宋_GB2312" w:hAnsi="宋体" w:eastAsia="仿宋_GB2312" w:cs="仿宋_GB2312"/>
          <w:color w:val="000000" w:themeColor="text1"/>
          <w:kern w:val="0"/>
          <w:sz w:val="32"/>
          <w:szCs w:val="32"/>
          <w:lang w:val="zh-CN"/>
          <w14:textFill>
            <w14:solidFill>
              <w14:schemeClr w14:val="tx1"/>
            </w14:solidFill>
          </w14:textFill>
        </w:rPr>
        <w:t>日</w:t>
      </w:r>
      <w:r>
        <w:rPr>
          <w:rFonts w:hint="eastAsia" w:ascii="仿宋_GB2312" w:hAnsi="宋体" w:eastAsia="仿宋_GB2312" w:cs="仿宋_GB2312"/>
          <w:kern w:val="0"/>
          <w:sz w:val="32"/>
          <w:szCs w:val="32"/>
          <w:lang w:val="zh-CN"/>
        </w:rPr>
        <w:t>内保持有效。</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2.</w:t>
      </w:r>
      <w:r>
        <w:rPr>
          <w:rFonts w:hint="eastAsia" w:ascii="仿宋_GB2312" w:hAnsi="宋体" w:eastAsia="仿宋_GB2312" w:cs="仿宋_GB2312"/>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lang w:val="zh-CN"/>
        </w:rPr>
        <w:t>3.</w:t>
      </w:r>
      <w:r>
        <w:rPr>
          <w:rFonts w:hint="eastAsia" w:ascii="仿宋_GB2312" w:hAnsi="宋体" w:eastAsia="仿宋_GB2312" w:cs="仿宋_GB2312"/>
          <w:kern w:val="0"/>
          <w:sz w:val="32"/>
          <w:szCs w:val="32"/>
          <w:lang w:val="zh-CN"/>
        </w:rPr>
        <w:t>在采购过程中</w:t>
      </w:r>
      <w:r>
        <w:rPr>
          <w:rFonts w:hint="eastAsia" w:ascii="仿宋_GB2312" w:hAnsi="宋体" w:eastAsia="仿宋_GB2312" w:cs="仿宋_GB2312"/>
          <w:kern w:val="0"/>
          <w:sz w:val="32"/>
          <w:szCs w:val="32"/>
        </w:rPr>
        <w:t>，报价方发生合并、分立、破产等重大变化时，应当及时书面告知采购机构。</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rPr>
        <w:t>（六）谈判</w:t>
      </w:r>
      <w:r>
        <w:rPr>
          <w:rFonts w:hint="eastAsia" w:ascii="仿宋_GB2312" w:hAnsi="宋体" w:eastAsia="仿宋_GB2312" w:cs="仿宋_GB2312"/>
          <w:snapToGrid w:val="0"/>
          <w:kern w:val="0"/>
          <w:sz w:val="32"/>
          <w:szCs w:val="32"/>
        </w:rPr>
        <w:t>报价</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kern w:val="0"/>
          <w:sz w:val="32"/>
          <w:szCs w:val="32"/>
          <w:lang w:val="zh-CN"/>
        </w:rPr>
        <w:t>所有报价均以人民币为货币单位</w:t>
      </w:r>
      <w:r>
        <w:rPr>
          <w:rFonts w:hint="eastAsia" w:ascii="仿宋_GB2312" w:hAnsi="宋体" w:eastAsia="仿宋_GB2312" w:cs="仿宋_GB2312"/>
          <w:kern w:val="0"/>
          <w:sz w:val="32"/>
          <w:szCs w:val="32"/>
        </w:rPr>
        <w:t>。</w:t>
      </w:r>
    </w:p>
    <w:p>
      <w:pPr>
        <w:tabs>
          <w:tab w:val="left" w:pos="-1418"/>
        </w:tabs>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lang w:val="zh-CN"/>
        </w:rPr>
        <w:t>所有单价和总价按照报价一览表和合同格式要求填报。</w:t>
      </w:r>
      <w:r>
        <w:rPr>
          <w:rFonts w:hint="eastAsia" w:ascii="仿宋_GB2312" w:hAnsi="宋体" w:eastAsia="仿宋_GB2312" w:cs="仿宋_GB2312"/>
          <w:snapToGrid w:val="0"/>
          <w:kern w:val="0"/>
          <w:sz w:val="32"/>
          <w:szCs w:val="32"/>
          <w:lang w:val="zh-CN"/>
        </w:rPr>
        <w:t>报价应包括货款、标准附件、备品备件、专用工具、包装、安装、调试、培训、保修等费用和税金。</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ascii="仿宋_GB2312" w:hAnsi="宋体" w:eastAsia="仿宋_GB2312" w:cs="仿宋_GB2312"/>
          <w:snapToGrid w:val="0"/>
          <w:kern w:val="0"/>
          <w:sz w:val="32"/>
          <w:szCs w:val="32"/>
          <w:lang w:val="zh-CN"/>
        </w:rPr>
        <w:t>3.</w:t>
      </w:r>
      <w:r>
        <w:rPr>
          <w:rFonts w:hint="eastAsia" w:ascii="仿宋_GB2312" w:hAnsi="宋体" w:eastAsia="仿宋_GB2312" w:cs="仿宋_GB2312"/>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lang w:val="zh-CN"/>
        </w:rPr>
        <w:t>4.</w:t>
      </w:r>
      <w:r>
        <w:rPr>
          <w:rFonts w:hint="eastAsia" w:ascii="仿宋_GB2312" w:hAnsi="宋体" w:eastAsia="仿宋_GB2312" w:cs="仿宋_GB2312"/>
          <w:kern w:val="0"/>
          <w:sz w:val="32"/>
          <w:szCs w:val="32"/>
          <w:lang w:val="zh-CN"/>
        </w:rPr>
        <w:t>报价方</w:t>
      </w:r>
      <w:r>
        <w:rPr>
          <w:rFonts w:hint="eastAsia" w:ascii="仿宋_GB2312" w:hAnsi="宋体" w:eastAsia="仿宋_GB2312" w:cs="仿宋_GB2312"/>
          <w:kern w:val="0"/>
          <w:sz w:val="32"/>
          <w:szCs w:val="32"/>
        </w:rPr>
        <w:t>对同一种货物每次报价只允许有一种报价，采购机构不接受任何有选择的报价。</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谈判小组对报价方每个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pPr>
        <w:tabs>
          <w:tab w:val="left" w:pos="-1418"/>
        </w:tabs>
        <w:autoSpaceDE w:val="0"/>
        <w:autoSpaceDN w:val="0"/>
        <w:ind w:firstLine="622" w:firstLineChars="200"/>
        <w:rPr>
          <w:rFonts w:ascii="仿宋_GB2312" w:hAnsi="宋体" w:eastAsia="仿宋_GB2312" w:cs="Times New Roman"/>
          <w:snapToGrid w:val="0"/>
          <w:color w:val="FF0000"/>
          <w:kern w:val="0"/>
          <w:sz w:val="32"/>
          <w:szCs w:val="32"/>
        </w:rPr>
      </w:pPr>
      <w:r>
        <w:rPr>
          <w:rFonts w:hint="eastAsia" w:ascii="仿宋_GB2312" w:hAnsi="宋体" w:eastAsia="仿宋_GB2312" w:cs="仿宋_GB2312"/>
          <w:color w:val="FF0000"/>
          <w:kern w:val="0"/>
          <w:sz w:val="32"/>
          <w:szCs w:val="32"/>
        </w:rPr>
        <w:t>（七）</w:t>
      </w:r>
      <w:r>
        <w:rPr>
          <w:rFonts w:hint="eastAsia" w:ascii="仿宋_GB2312" w:hAnsi="宋体" w:eastAsia="仿宋_GB2312" w:cs="仿宋_GB2312"/>
          <w:snapToGrid w:val="0"/>
          <w:color w:val="FF0000"/>
          <w:kern w:val="0"/>
          <w:sz w:val="32"/>
          <w:szCs w:val="32"/>
        </w:rPr>
        <w:t>谈判保证金</w:t>
      </w:r>
    </w:p>
    <w:p>
      <w:pPr>
        <w:tabs>
          <w:tab w:val="left" w:pos="-1418"/>
        </w:tabs>
        <w:autoSpaceDE w:val="0"/>
        <w:autoSpaceDN w:val="0"/>
        <w:ind w:firstLine="622" w:firstLineChars="200"/>
        <w:rPr>
          <w:rFonts w:ascii="仿宋_GB2312" w:hAnsi="宋体" w:eastAsia="仿宋_GB2312" w:cs="Times New Roman"/>
          <w:color w:val="FF0000"/>
          <w:kern w:val="0"/>
          <w:sz w:val="32"/>
          <w:szCs w:val="32"/>
        </w:rPr>
      </w:pPr>
      <w:r>
        <w:rPr>
          <w:rFonts w:ascii="仿宋_GB2312" w:hAnsi="宋体" w:eastAsia="仿宋_GB2312" w:cs="仿宋_GB2312"/>
          <w:snapToGrid w:val="0"/>
          <w:color w:val="FF0000"/>
          <w:kern w:val="0"/>
          <w:sz w:val="32"/>
          <w:szCs w:val="32"/>
        </w:rPr>
        <w:t>1.</w:t>
      </w:r>
      <w:r>
        <w:rPr>
          <w:rFonts w:hint="eastAsia" w:ascii="仿宋_GB2312" w:hAnsi="宋体" w:eastAsia="仿宋_GB2312" w:cs="仿宋_GB2312"/>
          <w:color w:val="FF0000"/>
          <w:kern w:val="0"/>
          <w:sz w:val="32"/>
          <w:szCs w:val="32"/>
          <w:lang w:val="zh-CN"/>
        </w:rPr>
        <w:t>报价方应当在报价截止时间前向采购机构交纳</w:t>
      </w:r>
      <w:r>
        <w:rPr>
          <w:rFonts w:hint="eastAsia" w:ascii="仿宋_GB2312" w:hAnsi="宋体" w:eastAsia="仿宋_GB2312" w:cs="仿宋_GB2312"/>
          <w:color w:val="FF0000"/>
          <w:kern w:val="0"/>
          <w:sz w:val="32"/>
          <w:szCs w:val="32"/>
          <w:u w:val="single"/>
          <w:lang w:val="en-US" w:eastAsia="zh-CN"/>
        </w:rPr>
        <w:t>6000</w:t>
      </w:r>
      <w:r>
        <w:rPr>
          <w:rFonts w:hint="eastAsia" w:ascii="仿宋_GB2312" w:hAnsi="宋体" w:eastAsia="仿宋_GB2312" w:cs="仿宋_GB2312"/>
          <w:color w:val="FF0000"/>
          <w:kern w:val="0"/>
          <w:sz w:val="32"/>
          <w:szCs w:val="32"/>
          <w:lang w:val="zh-CN"/>
        </w:rPr>
        <w:t>元报价保证金</w:t>
      </w:r>
      <w:r>
        <w:rPr>
          <w:rFonts w:hint="eastAsia" w:ascii="仿宋_GB2312" w:hAnsi="宋体" w:eastAsia="仿宋_GB2312" w:cs="仿宋_GB2312"/>
          <w:color w:val="FF0000"/>
          <w:kern w:val="0"/>
          <w:sz w:val="32"/>
          <w:szCs w:val="32"/>
        </w:rPr>
        <w:t>。</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ascii="仿宋_GB2312" w:hAnsi="宋体" w:eastAsia="仿宋_GB2312" w:cs="仿宋_GB2312"/>
          <w:color w:val="FF0000"/>
          <w:kern w:val="0"/>
          <w:sz w:val="32"/>
          <w:szCs w:val="32"/>
          <w:lang w:val="zh-CN"/>
        </w:rPr>
        <w:t>2.</w:t>
      </w:r>
      <w:r>
        <w:rPr>
          <w:rFonts w:hint="eastAsia" w:ascii="仿宋_GB2312" w:hAnsi="宋体" w:eastAsia="仿宋_GB2312" w:cs="仿宋_GB2312"/>
          <w:color w:val="FF0000"/>
          <w:kern w:val="0"/>
          <w:sz w:val="32"/>
          <w:szCs w:val="32"/>
          <w:lang w:val="zh-CN"/>
        </w:rPr>
        <w:t>投标保证金作为供应商投标的组成部分，与投标文件一同递交。</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ascii="仿宋_GB2312" w:hAnsi="宋体" w:eastAsia="仿宋_GB2312" w:cs="仿宋_GB2312"/>
          <w:color w:val="FF0000"/>
          <w:kern w:val="0"/>
          <w:sz w:val="32"/>
          <w:szCs w:val="32"/>
          <w:lang w:val="zh-CN"/>
        </w:rPr>
        <w:t>3.</w:t>
      </w:r>
      <w:r>
        <w:rPr>
          <w:rFonts w:hint="eastAsia" w:ascii="仿宋_GB2312" w:hAnsi="宋体" w:eastAsia="仿宋_GB2312" w:cs="仿宋_GB2312"/>
          <w:color w:val="FF0000"/>
          <w:kern w:val="0"/>
          <w:sz w:val="32"/>
          <w:szCs w:val="32"/>
          <w:lang w:val="zh-CN"/>
        </w:rPr>
        <w:t>投标保证金应当以</w:t>
      </w:r>
      <w:r>
        <w:rPr>
          <w:rFonts w:hint="eastAsia" w:ascii="仿宋_GB2312" w:hAnsi="宋体" w:eastAsia="仿宋_GB2312" w:cs="仿宋_GB2312"/>
          <w:color w:val="FF0000"/>
          <w:kern w:val="0"/>
          <w:sz w:val="32"/>
          <w:szCs w:val="32"/>
          <w:lang w:val="en-US" w:eastAsia="zh-CN"/>
        </w:rPr>
        <w:t>下列方式交纳：公对公转账</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收款单位名称：广州宝诚招标代理咨询有限公司</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开户银行：广发银行广州龙洞支行</w:t>
      </w:r>
    </w:p>
    <w:p>
      <w:pPr>
        <w:tabs>
          <w:tab w:val="left" w:pos="-1418"/>
        </w:tabs>
        <w:autoSpaceDE w:val="0"/>
        <w:autoSpaceDN w:val="0"/>
        <w:ind w:firstLine="622" w:firstLineChars="200"/>
        <w:rPr>
          <w:rFonts w:ascii="仿宋_GB2312" w:hAnsi="宋体" w:eastAsia="仿宋_GB2312" w:cs="仿宋_GB2312"/>
          <w:color w:val="FF0000"/>
          <w:kern w:val="0"/>
          <w:sz w:val="32"/>
          <w:szCs w:val="32"/>
          <w:lang w:val="zh-CN"/>
        </w:rPr>
      </w:pPr>
      <w:r>
        <w:rPr>
          <w:rFonts w:hint="eastAsia" w:ascii="仿宋_GB2312" w:hAnsi="宋体" w:eastAsia="仿宋_GB2312" w:cs="仿宋_GB2312"/>
          <w:color w:val="FF0000"/>
          <w:kern w:val="0"/>
          <w:sz w:val="32"/>
          <w:szCs w:val="32"/>
          <w:lang w:val="zh-CN"/>
        </w:rPr>
        <w:t>投标保证金账号：</w:t>
      </w:r>
      <w:r>
        <w:rPr>
          <w:rFonts w:ascii="仿宋_GB2312" w:hAnsi="宋体" w:eastAsia="仿宋_GB2312" w:cs="仿宋_GB2312"/>
          <w:color w:val="FF0000"/>
          <w:kern w:val="0"/>
          <w:sz w:val="32"/>
          <w:szCs w:val="32"/>
          <w:lang w:val="zh-CN"/>
        </w:rPr>
        <w:t>9550 8802 0090 0000 188</w:t>
      </w:r>
    </w:p>
    <w:p>
      <w:pPr>
        <w:tabs>
          <w:tab w:val="left" w:pos="-1418"/>
        </w:tabs>
        <w:autoSpaceDE w:val="0"/>
        <w:autoSpaceDN w:val="0"/>
        <w:ind w:firstLine="622" w:firstLineChars="200"/>
        <w:rPr>
          <w:rFonts w:ascii="仿宋_GB2312" w:hAnsi="宋体" w:eastAsia="仿宋_GB2312" w:cs="仿宋_GB2312"/>
          <w:color w:val="FF0000"/>
          <w:kern w:val="0"/>
          <w:sz w:val="32"/>
          <w:szCs w:val="32"/>
          <w:lang w:val="zh-CN"/>
        </w:rPr>
      </w:pPr>
      <w:r>
        <w:rPr>
          <w:rFonts w:hint="eastAsia" w:ascii="仿宋_GB2312" w:hAnsi="宋体" w:eastAsia="仿宋_GB2312" w:cs="仿宋_GB2312"/>
          <w:color w:val="FF0000"/>
          <w:kern w:val="0"/>
          <w:sz w:val="32"/>
          <w:szCs w:val="32"/>
          <w:lang w:val="zh-CN"/>
        </w:rPr>
        <w:t>传真号码：</w:t>
      </w:r>
      <w:r>
        <w:rPr>
          <w:rFonts w:ascii="仿宋_GB2312" w:hAnsi="宋体" w:eastAsia="仿宋_GB2312" w:cs="仿宋_GB2312"/>
          <w:color w:val="FF0000"/>
          <w:kern w:val="0"/>
          <w:sz w:val="32"/>
          <w:szCs w:val="32"/>
          <w:lang w:val="zh-CN"/>
        </w:rPr>
        <w:t>020-37887429</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注：投标人请在缴款凭证</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备注</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栏写明</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GZBC20FG01002</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，以便查询。</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如投标人未按上述规定提交投标保证金，其投标文件将被拒绝。</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成交供应商的谈判保证金，在成交供应商与采购机构签订正式合同后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个工作日内全额无息退还。未成交报价方的谈判保证金，在采购机构发出未成交通知书后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个工作日内全额无息退还。</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有下列情况之一的，谈判保证金将被没收：</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谈判开始后，报价方撤回其报价文件的；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谈判期间，报价方干扰谈判活动，造成严重影响和后果的；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虚假报价、串通报价的；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成交供应商无正当理由放弃成交的；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成交供应商不按规定签订合同的；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其他违反国家和军队法律法规行为的。</w:t>
      </w:r>
    </w:p>
    <w:p>
      <w:pPr>
        <w:tabs>
          <w:tab w:val="left" w:pos="-1418"/>
        </w:tabs>
        <w:autoSpaceDE w:val="0"/>
        <w:autoSpaceDN w:val="0"/>
        <w:ind w:firstLine="542" w:firstLineChars="200"/>
        <w:rPr>
          <w:rFonts w:ascii="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四、报价文件提交</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（一）报价文件密封及标记</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报价方应当将报价</w:t>
      </w:r>
      <w:r>
        <w:rPr>
          <w:rFonts w:hint="eastAsia" w:ascii="仿宋_GB2312" w:hAnsi="宋体" w:eastAsia="仿宋_GB2312" w:cs="仿宋_GB2312"/>
          <w:kern w:val="0"/>
          <w:sz w:val="32"/>
          <w:szCs w:val="32"/>
          <w:lang w:val="zh-CN"/>
        </w:rPr>
        <w:t>文件的正本和副本统一装入密封袋内，封口处应当有报价方单位公章，封面</w:t>
      </w:r>
      <w:r>
        <w:rPr>
          <w:rFonts w:hint="eastAsia" w:ascii="仿宋_GB2312" w:hAnsi="宋体" w:eastAsia="仿宋_GB2312" w:cs="仿宋_GB2312"/>
          <w:kern w:val="0"/>
          <w:sz w:val="32"/>
          <w:szCs w:val="32"/>
        </w:rPr>
        <w:t>上注明“报价文件、谈判项目名称、项目编号、包号、</w:t>
      </w:r>
      <w:r>
        <w:rPr>
          <w:rFonts w:hint="eastAsia" w:ascii="仿宋_GB2312" w:hAnsi="宋体" w:eastAsia="仿宋_GB2312" w:cs="仿宋_GB2312"/>
          <w:kern w:val="0"/>
          <w:sz w:val="32"/>
          <w:szCs w:val="32"/>
          <w:lang w:val="zh-CN"/>
        </w:rPr>
        <w:t>报价方</w:t>
      </w:r>
      <w:r>
        <w:rPr>
          <w:rFonts w:hint="eastAsia" w:ascii="仿宋_GB2312" w:hAnsi="宋体" w:eastAsia="仿宋_GB2312" w:cs="仿宋_GB2312"/>
          <w:kern w:val="0"/>
          <w:sz w:val="32"/>
          <w:szCs w:val="32"/>
        </w:rPr>
        <w:t>名称”和“谈判时启封”字样。</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2.</w:t>
      </w:r>
      <w:r>
        <w:rPr>
          <w:rFonts w:hint="eastAsia" w:ascii="仿宋_GB2312" w:hAnsi="宋体" w:eastAsia="仿宋_GB2312" w:cs="仿宋_GB2312"/>
          <w:kern w:val="0"/>
          <w:sz w:val="32"/>
          <w:szCs w:val="32"/>
          <w:lang w:val="zh-CN"/>
        </w:rPr>
        <w:t>报价方应当在谈判文件明确的提交报价文件截止时间前，由谈判全权代表将报价文件送达采购机构指定地点。逾期提交的报价文件，采购机构将拒收。</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3.</w:t>
      </w:r>
      <w:r>
        <w:rPr>
          <w:rFonts w:hint="eastAsia" w:ascii="仿宋_GB2312" w:hAnsi="宋体" w:eastAsia="仿宋_GB2312" w:cs="仿宋_GB2312"/>
          <w:kern w:val="0"/>
          <w:sz w:val="32"/>
          <w:szCs w:val="32"/>
          <w:lang w:val="zh-CN"/>
        </w:rPr>
        <w:t>电报、电话、电传、邮寄等形式的报价文件概不接受。</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4.</w:t>
      </w:r>
      <w:r>
        <w:rPr>
          <w:rFonts w:hint="eastAsia" w:ascii="仿宋_GB2312" w:hAnsi="宋体" w:eastAsia="仿宋_GB2312" w:cs="仿宋_GB2312"/>
          <w:kern w:val="0"/>
          <w:sz w:val="32"/>
          <w:szCs w:val="32"/>
          <w:lang w:val="zh-CN"/>
        </w:rPr>
        <w:t>报价文件未按要求密封、标记的，采购机构将拒绝接收。</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lang w:val="zh-CN"/>
        </w:rPr>
        <w:t>（二）</w:t>
      </w:r>
      <w:r>
        <w:rPr>
          <w:rFonts w:hint="eastAsia" w:ascii="仿宋_GB2312" w:hAnsi="宋体" w:eastAsia="仿宋_GB2312" w:cs="仿宋_GB2312"/>
          <w:snapToGrid w:val="0"/>
          <w:kern w:val="0"/>
          <w:sz w:val="32"/>
          <w:szCs w:val="32"/>
        </w:rPr>
        <w:t>报价文件的修改和撤回</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1.</w:t>
      </w:r>
      <w:r>
        <w:rPr>
          <w:rFonts w:hint="eastAsia" w:ascii="仿宋_GB2312" w:hAnsi="宋体" w:eastAsia="仿宋_GB2312" w:cs="仿宋_GB2312"/>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2.</w:t>
      </w:r>
      <w:r>
        <w:rPr>
          <w:rFonts w:hint="eastAsia" w:ascii="仿宋_GB2312" w:hAnsi="宋体" w:eastAsia="仿宋_GB2312" w:cs="仿宋_GB2312"/>
          <w:kern w:val="0"/>
          <w:sz w:val="32"/>
          <w:szCs w:val="32"/>
          <w:lang w:val="zh-CN"/>
        </w:rPr>
        <w:t>报价方修改补充报价文件的书面材料，须密封送达采购机构指定地点，并在封面上注明“报价修改文件、项目名称、项目编号、报价方名称”和“谈判时启封”字样。</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3.</w:t>
      </w:r>
      <w:r>
        <w:rPr>
          <w:rFonts w:hint="eastAsia" w:ascii="仿宋_GB2312" w:hAnsi="宋体" w:eastAsia="仿宋_GB2312" w:cs="仿宋_GB2312"/>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4.</w:t>
      </w:r>
      <w:r>
        <w:rPr>
          <w:rFonts w:hint="eastAsia" w:ascii="仿宋_GB2312" w:hAnsi="宋体" w:eastAsia="仿宋_GB2312" w:cs="仿宋_GB2312"/>
          <w:kern w:val="0"/>
          <w:sz w:val="32"/>
          <w:szCs w:val="32"/>
          <w:lang w:val="zh-CN"/>
        </w:rPr>
        <w:t>谈判开始后，报价方不得撤回报价文件，否则谈判保证金不予退还。</w:t>
      </w:r>
    </w:p>
    <w:p>
      <w:pPr>
        <w:jc w:val="cente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五、谈判报价与评审</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（一）谈判小组</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采购机构根据规定组建谈判小组。其成员由经济、技术等方面的专家和采购机构代表组成，其中技术、经济类专家不少于三分之二。</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（二）谈判方式</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本次谈判采取</w:t>
      </w: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轮谈判</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次报价的方式。确需增加谈判报价轮次的，在谈判过程中经谈判小组（五分之四以上评委）认定可以增加，但应当在评审报告中注明理由。</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（三）评审要求</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评审原则</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严格遵守公平、公正、择优的原则；</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对所有响应谈判文件实质性要求的报价方一视同仁；</w:t>
      </w:r>
    </w:p>
    <w:p>
      <w:pPr>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kern w:val="0"/>
          <w:sz w:val="32"/>
          <w:szCs w:val="32"/>
        </w:rPr>
        <w:t>(3)</w:t>
      </w:r>
      <w:r>
        <w:rPr>
          <w:rFonts w:hint="eastAsia" w:ascii="仿宋_GB2312" w:hAnsi="宋体" w:eastAsia="仿宋_GB2312" w:cs="仿宋_GB2312"/>
          <w:snapToGrid w:val="0"/>
          <w:kern w:val="0"/>
          <w:sz w:val="32"/>
          <w:szCs w:val="32"/>
          <w:lang w:val="zh-CN"/>
        </w:rPr>
        <w:t>综合比较货物性能、质量、价格、交货期、售后服务等因素，确定评审排序结果；</w:t>
      </w:r>
    </w:p>
    <w:p>
      <w:pPr>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(4)</w:t>
      </w:r>
      <w:r>
        <w:rPr>
          <w:rFonts w:hint="eastAsia" w:ascii="仿宋_GB2312" w:hAnsi="宋体" w:eastAsia="仿宋_GB2312" w:cs="仿宋_GB2312"/>
          <w:snapToGrid w:val="0"/>
          <w:kern w:val="0"/>
          <w:sz w:val="32"/>
          <w:szCs w:val="32"/>
          <w:lang w:val="zh-CN"/>
        </w:rPr>
        <w:t>报价最低不作为成交的保证。</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评审有关要求</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谈判小组应当公平、公正、客观，不带任何倾向性和启发性，谈判小组及有关工作人员不得私下与报价方接触。</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评审过程严格保密。凡是属于审查、澄清、评价和比较有关的资料以及成交建议等，所有知情人均不得向报价方或其他无关的人员透露。</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任何单位和个人都不得干扰、影响谈判活动的正常进行。报价方在谈判过程中所进行的试图影响成交结果的一切不符合法律或谈判规定的活动，都可能导致其报价被拒绝。</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（四）评审方法</w:t>
      </w:r>
    </w:p>
    <w:p>
      <w:pPr>
        <w:ind w:firstLine="622" w:firstLineChars="200"/>
        <w:rPr>
          <w:rFonts w:ascii="仿宋_GB2312" w:hAnsi="宋体" w:eastAsia="仿宋_GB2312" w:cs="Times New Roman"/>
          <w:sz w:val="32"/>
          <w:szCs w:val="32"/>
        </w:rPr>
      </w:pPr>
      <w:r>
        <w:rPr>
          <w:rFonts w:hint="eastAsia" w:ascii="仿宋_GB2312" w:hAnsi="宋体" w:eastAsia="仿宋_GB2312" w:cs="仿宋_GB2312"/>
          <w:sz w:val="32"/>
          <w:szCs w:val="32"/>
        </w:rPr>
        <w:t>综合评分法。技术和商务评审（依据表</w:t>
      </w:r>
      <w:r>
        <w:rPr>
          <w:rFonts w:ascii="仿宋_GB2312" w:hAnsi="宋体" w:eastAsia="仿宋_GB2312" w:cs="仿宋_GB2312"/>
          <w:sz w:val="32"/>
          <w:szCs w:val="32"/>
        </w:rPr>
        <w:t>2</w:t>
      </w:r>
      <w:r>
        <w:rPr>
          <w:rFonts w:hint="eastAsia" w:ascii="仿宋_GB2312" w:hAnsi="宋体" w:eastAsia="仿宋_GB2312" w:cs="仿宋_GB2312"/>
          <w:sz w:val="32"/>
          <w:szCs w:val="32"/>
        </w:rPr>
        <w:t>至表</w:t>
      </w:r>
      <w:r>
        <w:rPr>
          <w:rFonts w:ascii="仿宋_GB2312" w:hAnsi="宋体" w:eastAsia="仿宋_GB2312" w:cs="仿宋_GB2312"/>
          <w:sz w:val="32"/>
          <w:szCs w:val="32"/>
        </w:rPr>
        <w:t>5</w:t>
      </w:r>
      <w:r>
        <w:rPr>
          <w:rFonts w:hint="eastAsia" w:ascii="仿宋_GB2312" w:hAnsi="宋体" w:eastAsia="仿宋_GB2312" w:cs="仿宋_GB2312"/>
          <w:sz w:val="32"/>
          <w:szCs w:val="32"/>
        </w:rPr>
        <w:t>）总得分由高到低顺序排列，最高的报价方作为预成交供应商；得分相同的，按照报价由低到高顺序排列；得分且报价相同的，按照技术评审得分由高到低顺序排列。</w:t>
      </w:r>
    </w:p>
    <w:p>
      <w:pPr>
        <w:ind w:firstLine="622" w:firstLineChars="200"/>
        <w:rPr>
          <w:rFonts w:ascii="仿宋_GB2312" w:hAnsi="宋体" w:eastAsia="仿宋_GB2312" w:cs="Times New Roman"/>
          <w:sz w:val="32"/>
          <w:szCs w:val="32"/>
        </w:rPr>
      </w:pPr>
      <w:r>
        <w:rPr>
          <w:rFonts w:hint="eastAsia" w:ascii="仿宋_GB2312" w:hAnsi="宋体" w:eastAsia="仿宋_GB2312" w:cs="仿宋_GB2312"/>
          <w:sz w:val="32"/>
          <w:szCs w:val="32"/>
        </w:rPr>
        <w:t>谈判小组成员技术、商务（不含价格因素）最终评分偏离谈判小组全体成员评分均值±</w:t>
      </w:r>
      <w:r>
        <w:rPr>
          <w:rFonts w:ascii="仿宋_GB2312" w:hAnsi="宋体" w:eastAsia="仿宋_GB2312" w:cs="仿宋_GB2312"/>
          <w:sz w:val="32"/>
          <w:szCs w:val="32"/>
        </w:rPr>
        <w:t>20%</w:t>
      </w:r>
      <w:r>
        <w:rPr>
          <w:rFonts w:hint="eastAsia" w:ascii="仿宋_GB2312" w:hAnsi="宋体" w:eastAsia="仿宋_GB2312" w:cs="仿宋_GB2312"/>
          <w:sz w:val="32"/>
          <w:szCs w:val="32"/>
        </w:rPr>
        <w:t>的，该成员的评分将被剔除，以其他评委的评分均值计算，作为该成员的评分计入总分值；谈判小组所有成员评分均超出±</w:t>
      </w:r>
      <w:r>
        <w:rPr>
          <w:rFonts w:ascii="仿宋_GB2312" w:hAnsi="宋体" w:eastAsia="仿宋_GB2312" w:cs="仿宋_GB2312"/>
          <w:sz w:val="32"/>
          <w:szCs w:val="32"/>
        </w:rPr>
        <w:t>20%</w:t>
      </w:r>
      <w:r>
        <w:rPr>
          <w:rFonts w:hint="eastAsia" w:ascii="仿宋_GB2312" w:hAnsi="宋体" w:eastAsia="仿宋_GB2312" w:cs="仿宋_GB2312"/>
          <w:sz w:val="32"/>
          <w:szCs w:val="32"/>
        </w:rPr>
        <w:t>时，直接以全体成员评分均值计算，不再剔除。</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sz w:val="32"/>
          <w:szCs w:val="32"/>
        </w:rPr>
        <w:t>采用综合评分法评审时，报价方报价高于全体有效报价方报价平均值</w:t>
      </w:r>
      <w:r>
        <w:rPr>
          <w:rFonts w:ascii="仿宋_GB2312" w:hAnsi="宋体" w:eastAsia="仿宋_GB2312" w:cs="仿宋_GB2312"/>
          <w:sz w:val="32"/>
          <w:szCs w:val="32"/>
        </w:rPr>
        <w:t>40%</w:t>
      </w:r>
      <w:r>
        <w:rPr>
          <w:rFonts w:hint="eastAsia" w:ascii="仿宋_GB2312" w:hAnsi="宋体" w:eastAsia="仿宋_GB2312" w:cs="仿宋_GB2312"/>
          <w:sz w:val="32"/>
          <w:szCs w:val="32"/>
        </w:rPr>
        <w:t>以上的，不得推荐为预成交供应商。报价方的技术、商务（不含价格因素）得分低于全体有效报价方的技术、商务得分平均值</w:t>
      </w:r>
      <w:r>
        <w:rPr>
          <w:rFonts w:ascii="仿宋_GB2312" w:hAnsi="宋体" w:eastAsia="仿宋_GB2312" w:cs="仿宋_GB2312"/>
          <w:sz w:val="32"/>
          <w:szCs w:val="32"/>
        </w:rPr>
        <w:t>30%</w:t>
      </w:r>
      <w:r>
        <w:rPr>
          <w:rFonts w:hint="eastAsia" w:ascii="仿宋_GB2312" w:hAnsi="宋体" w:eastAsia="仿宋_GB2312" w:cs="仿宋_GB2312"/>
          <w:sz w:val="32"/>
          <w:szCs w:val="32"/>
        </w:rPr>
        <w:t>以上的，不得推荐为预成交供应商。</w:t>
      </w:r>
    </w:p>
    <w:p>
      <w:pPr>
        <w:rPr>
          <w:rFonts w:ascii="黑体" w:hAnsi="黑体" w:eastAsia="黑体" w:cs="黑体"/>
          <w:kern w:val="0"/>
          <w:sz w:val="32"/>
          <w:szCs w:val="32"/>
        </w:rPr>
      </w:pPr>
      <w:r>
        <w:rPr>
          <w:rFonts w:ascii="Times New Roman" w:hAnsi="Times New Roman" w:cs="Times New Roman"/>
          <w:color w:val="3366FF"/>
          <w:kern w:val="0"/>
          <w:sz w:val="28"/>
          <w:szCs w:val="28"/>
        </w:rPr>
        <w:br w:type="page"/>
      </w:r>
      <w:r>
        <w:rPr>
          <w:rFonts w:hint="eastAsia" w:ascii="黑体" w:hAnsi="黑体" w:eastAsia="黑体" w:cs="黑体"/>
          <w:kern w:val="0"/>
          <w:sz w:val="32"/>
          <w:szCs w:val="32"/>
        </w:rPr>
        <w:t>表</w:t>
      </w:r>
      <w:r>
        <w:rPr>
          <w:rFonts w:ascii="黑体" w:hAnsi="黑体" w:eastAsia="黑体" w:cs="黑体"/>
          <w:kern w:val="0"/>
          <w:sz w:val="32"/>
          <w:szCs w:val="32"/>
        </w:rPr>
        <w:t>1</w:t>
      </w: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方正小标宋简体"/>
          <w:kern w:val="0"/>
          <w:sz w:val="36"/>
          <w:szCs w:val="36"/>
        </w:rPr>
        <w:t>资格性和符合性审查表</w:t>
      </w:r>
    </w:p>
    <w:p>
      <w:pPr>
        <w:rPr>
          <w:rFonts w:ascii="Times New Roman" w:hAnsi="Times New Roman" w:cs="Times New Roman"/>
          <w:kern w:val="0"/>
          <w:sz w:val="24"/>
          <w:szCs w:val="24"/>
        </w:rPr>
      </w:pPr>
      <w:r>
        <w:rPr>
          <w:rFonts w:hint="eastAsia" w:ascii="Times New Roman" w:hAnsi="Times New Roman" w:cs="宋体"/>
          <w:kern w:val="0"/>
          <w:sz w:val="24"/>
          <w:szCs w:val="24"/>
        </w:rPr>
        <w:t>项目名称：</w:t>
      </w:r>
      <w:r>
        <w:rPr>
          <w:rFonts w:hint="eastAsia" w:ascii="Times New Roman" w:hAnsi="Times New Roman" w:cs="宋体"/>
          <w:kern w:val="0"/>
          <w:sz w:val="24"/>
          <w:szCs w:val="24"/>
          <w:lang w:eastAsia="zh-CN"/>
        </w:rPr>
        <w:t>医院门诊电子显示屏更换</w:t>
      </w:r>
      <w:r>
        <w:rPr>
          <w:rFonts w:hint="eastAsia" w:ascii="Times New Roman" w:hAnsi="Times New Roman" w:cs="宋体"/>
          <w:kern w:val="0"/>
          <w:sz w:val="24"/>
          <w:szCs w:val="24"/>
        </w:rPr>
        <w:t>项目编号：</w:t>
      </w:r>
      <w:r>
        <w:rPr>
          <w:rFonts w:hint="eastAsia" w:ascii="Times New Roman" w:hAnsi="Times New Roman" w:cs="Times New Roman"/>
          <w:kern w:val="0"/>
          <w:sz w:val="24"/>
          <w:szCs w:val="24"/>
          <w:lang w:eastAsia="zh-CN"/>
        </w:rPr>
        <w:t>GZBC20FG01002</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包号：</w:t>
      </w:r>
    </w:p>
    <w:tbl>
      <w:tblPr>
        <w:tblStyle w:val="17"/>
        <w:tblW w:w="9060" w:type="dxa"/>
        <w:jc w:val="center"/>
        <w:tblLayout w:type="fixed"/>
        <w:tblCellMar>
          <w:top w:w="0" w:type="dxa"/>
          <w:left w:w="108" w:type="dxa"/>
          <w:bottom w:w="0" w:type="dxa"/>
          <w:right w:w="108" w:type="dxa"/>
        </w:tblCellMar>
      </w:tblPr>
      <w:tblGrid>
        <w:gridCol w:w="5853"/>
        <w:gridCol w:w="1069"/>
        <w:gridCol w:w="1069"/>
        <w:gridCol w:w="1069"/>
      </w:tblGrid>
      <w:tr>
        <w:tblPrEx>
          <w:tblCellMar>
            <w:top w:w="0" w:type="dxa"/>
            <w:left w:w="108" w:type="dxa"/>
            <w:bottom w:w="0" w:type="dxa"/>
            <w:right w:w="108" w:type="dxa"/>
          </w:tblCellMar>
        </w:tblPrEx>
        <w:trPr>
          <w:trHeight w:val="454" w:hRule="exact"/>
          <w:jc w:val="center"/>
        </w:trPr>
        <w:tc>
          <w:tcPr>
            <w:tcW w:w="58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Times New Roman"/>
                <w:kern w:val="0"/>
              </w:rPr>
            </w:pPr>
            <w:r>
              <w:rPr>
                <w:rFonts w:hint="eastAsia" w:ascii="黑体" w:hAnsi="黑体" w:eastAsia="黑体" w:cs="黑体"/>
                <w:kern w:val="0"/>
              </w:rPr>
              <w:t>审查项目</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黑体" w:hAnsi="黑体" w:eastAsia="黑体" w:cs="Times New Roman"/>
                <w:kern w:val="0"/>
              </w:rPr>
            </w:pPr>
            <w:r>
              <w:rPr>
                <w:rFonts w:hint="eastAsia" w:ascii="黑体" w:hAnsi="黑体" w:eastAsia="黑体" w:cs="黑体"/>
                <w:kern w:val="0"/>
              </w:rPr>
              <w:t>是否合格</w:t>
            </w:r>
          </w:p>
        </w:tc>
        <w:tc>
          <w:tcPr>
            <w:tcW w:w="1069" w:type="dxa"/>
            <w:vMerge w:val="restart"/>
            <w:tcBorders>
              <w:top w:val="single" w:color="auto" w:sz="4" w:space="0"/>
              <w:left w:val="nil"/>
              <w:right w:val="single" w:color="auto" w:sz="4" w:space="0"/>
            </w:tcBorders>
            <w:vAlign w:val="center"/>
          </w:tcPr>
          <w:p>
            <w:pPr>
              <w:spacing w:line="240" w:lineRule="exact"/>
              <w:jc w:val="center"/>
              <w:rPr>
                <w:rFonts w:ascii="黑体" w:hAnsi="黑体" w:eastAsia="黑体" w:cs="Times New Roman"/>
                <w:kern w:val="0"/>
              </w:rPr>
            </w:pPr>
            <w:r>
              <w:rPr>
                <w:rFonts w:hint="eastAsia" w:ascii="黑体" w:hAnsi="黑体" w:eastAsia="黑体" w:cs="黑体"/>
                <w:kern w:val="0"/>
              </w:rPr>
              <w:t>说明</w:t>
            </w:r>
          </w:p>
        </w:tc>
      </w:tr>
      <w:tr>
        <w:tblPrEx>
          <w:tblCellMar>
            <w:top w:w="0" w:type="dxa"/>
            <w:left w:w="108" w:type="dxa"/>
            <w:bottom w:w="0" w:type="dxa"/>
            <w:right w:w="108" w:type="dxa"/>
          </w:tblCellMar>
        </w:tblPrEx>
        <w:trPr>
          <w:trHeight w:val="454" w:hRule="exact"/>
          <w:jc w:val="center"/>
        </w:trPr>
        <w:tc>
          <w:tcPr>
            <w:tcW w:w="5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宋体" w:eastAsia="黑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黑体"/>
                <w:kern w:val="0"/>
              </w:rPr>
            </w:pPr>
            <w:r>
              <w:rPr>
                <w:rFonts w:hint="eastAsia" w:ascii="黑体" w:hAnsi="黑体" w:eastAsia="黑体" w:cs="黑体"/>
                <w:kern w:val="0"/>
              </w:rPr>
              <w:t>报价方</w:t>
            </w:r>
            <w:r>
              <w:rPr>
                <w:rFonts w:ascii="黑体" w:hAnsi="黑体" w:eastAsia="黑体" w:cs="黑体"/>
                <w:kern w:val="0"/>
              </w:rPr>
              <w:t>1</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Times New Roman"/>
                <w:kern w:val="0"/>
              </w:rPr>
            </w:pPr>
            <w:r>
              <w:rPr>
                <w:rFonts w:hint="eastAsia" w:ascii="黑体" w:hAnsi="黑体" w:eastAsia="黑体" w:cs="黑体"/>
                <w:kern w:val="0"/>
              </w:rPr>
              <w:t>……</w:t>
            </w:r>
          </w:p>
        </w:tc>
        <w:tc>
          <w:tcPr>
            <w:tcW w:w="1069" w:type="dxa"/>
            <w:vMerge w:val="continue"/>
            <w:tcBorders>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黑体" w:hAnsi="宋体" w:eastAsia="黑体" w:cs="Times New Roman"/>
                <w:kern w:val="0"/>
              </w:rPr>
            </w:pPr>
            <w:r>
              <w:rPr>
                <w:rFonts w:hint="eastAsia" w:ascii="黑体" w:hAnsi="宋体" w:eastAsia="黑体" w:cs="黑体"/>
                <w:kern w:val="0"/>
              </w:rPr>
              <w:t>一、资格性审查内容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Times New Roman"/>
                <w:kern w:val="0"/>
              </w:rPr>
            </w:pPr>
            <w:r>
              <w:rPr>
                <w:rFonts w:ascii="宋体" w:hAnsi="宋体" w:cs="宋体"/>
                <w:kern w:val="0"/>
              </w:rPr>
              <w:t>1.</w:t>
            </w:r>
            <w:r>
              <w:rPr>
                <w:rFonts w:hint="eastAsia" w:ascii="宋体" w:hAnsi="宋体" w:cs="宋体"/>
                <w:kern w:val="0"/>
              </w:rPr>
              <w:t>工商营业执照、组织机构代码证、税务登记证</w:t>
            </w:r>
            <w:r>
              <w:rPr>
                <w:rFonts w:hint="eastAsia" w:ascii="宋体" w:hAnsi="宋体" w:cs="宋体"/>
                <w:kern w:val="0"/>
                <w:lang w:eastAsia="zh-CN"/>
              </w:rPr>
              <w:t>（</w:t>
            </w:r>
            <w:r>
              <w:rPr>
                <w:rFonts w:hint="eastAsia" w:ascii="宋体" w:hAnsi="宋体" w:cs="宋体"/>
                <w:kern w:val="0"/>
                <w:lang w:val="en-US" w:eastAsia="zh-CN"/>
              </w:rPr>
              <w:t>三证合一的不需提供</w:t>
            </w:r>
            <w:r>
              <w:rPr>
                <w:rFonts w:hint="eastAsia" w:ascii="宋体" w:hAnsi="宋体" w:cs="宋体"/>
                <w:kern w:val="0"/>
                <w:lang w:eastAsia="zh-CN"/>
              </w:rPr>
              <w:t>）</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Times New Roman"/>
                <w:kern w:val="0"/>
              </w:rPr>
            </w:pPr>
            <w:r>
              <w:rPr>
                <w:rFonts w:ascii="宋体" w:hAnsi="宋体" w:cs="宋体"/>
                <w:kern w:val="0"/>
              </w:rPr>
              <w:t>2.</w:t>
            </w:r>
            <w:r>
              <w:rPr>
                <w:rFonts w:hint="eastAsia" w:ascii="宋体" w:hAnsi="宋体" w:cs="宋体"/>
                <w:kern w:val="0"/>
              </w:rPr>
              <w:t>法定代表人资格证明书和授权书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Times New Roman"/>
                <w:snapToGrid w:val="0"/>
                <w:kern w:val="0"/>
              </w:rPr>
            </w:pPr>
            <w:r>
              <w:rPr>
                <w:rFonts w:ascii="宋体" w:hAnsi="宋体" w:cs="宋体"/>
                <w:kern w:val="0"/>
              </w:rPr>
              <w:t>3.</w:t>
            </w:r>
            <w:r>
              <w:rPr>
                <w:rFonts w:hint="eastAsia" w:ascii="宋体" w:hAnsi="宋体" w:cs="宋体"/>
                <w:kern w:val="0"/>
              </w:rPr>
              <w:t>报价方关于资格的声明函</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Times New Roman"/>
                <w:kern w:val="0"/>
              </w:rPr>
            </w:pPr>
            <w:r>
              <w:rPr>
                <w:rFonts w:ascii="宋体" w:hAnsi="宋体" w:cs="宋体"/>
                <w:kern w:val="0"/>
              </w:rPr>
              <w:t>4</w:t>
            </w:r>
            <w:r>
              <w:rPr>
                <w:rFonts w:ascii="宋体" w:cs="宋体"/>
                <w:kern w:val="0"/>
              </w:rPr>
              <w:t>.</w:t>
            </w:r>
            <w:r>
              <w:rPr>
                <w:rFonts w:hint="eastAsia" w:ascii="宋体" w:hAnsi="宋体" w:cs="宋体"/>
                <w:kern w:val="0"/>
              </w:rPr>
              <w:t>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黑体" w:hAnsi="宋体" w:eastAsia="黑体" w:cs="Times New Roman"/>
                <w:kern w:val="0"/>
              </w:rPr>
            </w:pPr>
            <w:r>
              <w:rPr>
                <w:rFonts w:hint="eastAsia" w:ascii="黑体" w:hAnsi="宋体" w:eastAsia="黑体" w:cs="黑体"/>
                <w:kern w:val="0"/>
              </w:rPr>
              <w:t>二、符合性审查内容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1.</w:t>
            </w:r>
            <w:r>
              <w:rPr>
                <w:rFonts w:hint="eastAsia" w:ascii="宋体" w:hAnsi="宋体" w:cs="宋体"/>
              </w:rPr>
              <w:t>报价文件密封完好</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2.</w:t>
            </w:r>
            <w:r>
              <w:rPr>
                <w:rFonts w:hint="eastAsia" w:ascii="宋体" w:hAnsi="宋体" w:cs="宋体"/>
              </w:rPr>
              <w:t>报价文件签署、盖章齐全完整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3.</w:t>
            </w:r>
            <w:r>
              <w:rPr>
                <w:rFonts w:hint="eastAsia" w:ascii="宋体" w:hAnsi="宋体" w:cs="宋体"/>
              </w:rPr>
              <w:t>报价文件组成齐全完整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4.</w:t>
            </w:r>
            <w:r>
              <w:rPr>
                <w:rFonts w:hint="eastAsia" w:ascii="宋体" w:hAnsi="宋体" w:cs="宋体"/>
              </w:rPr>
              <w:t>报价文件有效期满足谈判文件要求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5.</w:t>
            </w:r>
            <w:r>
              <w:rPr>
                <w:rFonts w:hint="eastAsia" w:ascii="宋体" w:hAnsi="宋体" w:cs="宋体"/>
              </w:rPr>
              <w:t>谈判保证金满足谈判文件要求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6.</w:t>
            </w:r>
            <w:r>
              <w:rPr>
                <w:rFonts w:hint="eastAsia" w:ascii="宋体" w:hAnsi="宋体" w:cs="宋体"/>
              </w:rPr>
              <w:t>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Times New Roman"/>
                <w:kern w:val="0"/>
              </w:rPr>
            </w:pPr>
            <w:r>
              <w:rPr>
                <w:rFonts w:hint="eastAsia" w:ascii="黑体" w:hAnsi="宋体" w:eastAsia="黑体" w:cs="黑体"/>
                <w:kern w:val="0"/>
              </w:rPr>
              <w:t>综合评定</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CellMar>
            <w:top w:w="0" w:type="dxa"/>
            <w:left w:w="108" w:type="dxa"/>
            <w:bottom w:w="0" w:type="dxa"/>
            <w:right w:w="108" w:type="dxa"/>
          </w:tblCellMar>
        </w:tblPrEx>
        <w:trPr>
          <w:trHeight w:val="1134" w:hRule="exact"/>
          <w:jc w:val="center"/>
        </w:trPr>
        <w:tc>
          <w:tcPr>
            <w:tcW w:w="9060" w:type="dxa"/>
            <w:gridSpan w:val="4"/>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cs="Times New Roman"/>
                <w:kern w:val="0"/>
              </w:rPr>
            </w:pPr>
            <w:r>
              <w:rPr>
                <w:rFonts w:hint="eastAsia" w:ascii="宋体" w:hAnsi="宋体" w:cs="宋体"/>
                <w:kern w:val="0"/>
              </w:rPr>
              <w:t>说明：</w:t>
            </w:r>
            <w:r>
              <w:rPr>
                <w:rFonts w:ascii="宋体" w:hAnsi="宋体" w:cs="宋体"/>
                <w:kern w:val="0"/>
              </w:rPr>
              <w:t>1.</w:t>
            </w:r>
            <w:r>
              <w:rPr>
                <w:rFonts w:hint="eastAsia" w:ascii="宋体" w:hAnsi="宋体" w:cs="宋体"/>
                <w:kern w:val="0"/>
              </w:rPr>
              <w:t>合格打“√”</w:t>
            </w:r>
            <w:r>
              <w:rPr>
                <w:rFonts w:ascii="宋体" w:hAnsi="宋体" w:cs="宋体"/>
                <w:kern w:val="0"/>
              </w:rPr>
              <w:t xml:space="preserve">, </w:t>
            </w:r>
            <w:r>
              <w:rPr>
                <w:rFonts w:hint="eastAsia" w:ascii="宋体" w:hAnsi="宋体" w:cs="宋体"/>
                <w:kern w:val="0"/>
              </w:rPr>
              <w:t>不合格打“×”。</w:t>
            </w:r>
          </w:p>
          <w:p>
            <w:pPr>
              <w:widowControl/>
              <w:spacing w:line="240" w:lineRule="exact"/>
              <w:ind w:firstLine="603" w:firstLineChars="300"/>
              <w:jc w:val="left"/>
              <w:rPr>
                <w:rFonts w:ascii="宋体" w:cs="Times New Roman"/>
                <w:kern w:val="0"/>
              </w:rPr>
            </w:pPr>
            <w:r>
              <w:rPr>
                <w:rFonts w:ascii="宋体" w:hAnsi="宋体" w:cs="宋体"/>
                <w:kern w:val="0"/>
              </w:rPr>
              <w:t>2.</w:t>
            </w:r>
            <w:r>
              <w:rPr>
                <w:rFonts w:hint="eastAsia" w:ascii="宋体" w:hAnsi="宋体" w:cs="宋体"/>
                <w:kern w:val="0"/>
              </w:rPr>
              <w:t>有一项内容不合格，综合评定为不合格。</w:t>
            </w:r>
          </w:p>
          <w:p>
            <w:pPr>
              <w:widowControl/>
              <w:spacing w:line="240" w:lineRule="exact"/>
              <w:ind w:firstLine="603" w:firstLineChars="300"/>
              <w:jc w:val="left"/>
              <w:rPr>
                <w:rFonts w:ascii="宋体" w:cs="Times New Roman"/>
                <w:kern w:val="0"/>
              </w:rPr>
            </w:pPr>
            <w:r>
              <w:rPr>
                <w:rFonts w:ascii="宋体" w:hAnsi="宋体" w:cs="宋体"/>
                <w:kern w:val="0"/>
              </w:rPr>
              <w:t>3.</w:t>
            </w:r>
            <w:r>
              <w:rPr>
                <w:rFonts w:hint="eastAsia" w:ascii="宋体" w:hAnsi="宋体" w:cs="宋体"/>
                <w:kern w:val="0"/>
              </w:rPr>
              <w:t>采购机构应当结合采购项目实际情况，适当增减调整审查内容。</w:t>
            </w:r>
          </w:p>
        </w:tc>
      </w:tr>
    </w:tbl>
    <w:p>
      <w:pPr>
        <w:rPr>
          <w:rFonts w:ascii="Times New Roman" w:hAnsi="Times New Roman" w:cs="Times New Roman"/>
          <w:kern w:val="0"/>
          <w:sz w:val="24"/>
          <w:szCs w:val="24"/>
        </w:rPr>
      </w:pPr>
      <w:r>
        <w:rPr>
          <w:rFonts w:hint="eastAsia" w:ascii="Times New Roman" w:hAnsi="Times New Roman" w:cs="宋体"/>
          <w:kern w:val="0"/>
          <w:sz w:val="24"/>
          <w:szCs w:val="24"/>
        </w:rPr>
        <w:t>谈判小组成员签名：年月日</w:t>
      </w:r>
    </w:p>
    <w:p>
      <w:pPr>
        <w:rPr>
          <w:rFonts w:ascii="黑体" w:hAnsi="黑体" w:eastAsia="黑体" w:cs="黑体"/>
          <w:kern w:val="0"/>
          <w:sz w:val="32"/>
          <w:szCs w:val="32"/>
        </w:rPr>
      </w:pPr>
      <w:r>
        <w:rPr>
          <w:rFonts w:hint="eastAsia" w:ascii="黑体" w:hAnsi="黑体" w:eastAsia="黑体" w:cs="黑体"/>
          <w:kern w:val="0"/>
          <w:sz w:val="32"/>
          <w:szCs w:val="32"/>
        </w:rPr>
        <w:t>表</w:t>
      </w:r>
      <w:r>
        <w:rPr>
          <w:rFonts w:ascii="黑体" w:hAnsi="黑体" w:eastAsia="黑体" w:cs="黑体"/>
          <w:kern w:val="0"/>
          <w:sz w:val="32"/>
          <w:szCs w:val="32"/>
        </w:rPr>
        <w:t>2</w:t>
      </w:r>
      <w:r>
        <w:rPr>
          <w:rFonts w:hint="eastAsia" w:ascii="黑体" w:hAnsi="黑体" w:eastAsia="黑体" w:cs="黑体"/>
          <w:kern w:val="0"/>
          <w:sz w:val="32"/>
          <w:szCs w:val="32"/>
        </w:rPr>
        <w:t>、</w:t>
      </w:r>
      <w:r>
        <w:rPr>
          <w:rFonts w:ascii="黑体" w:hAnsi="黑体" w:eastAsia="黑体" w:cs="黑体"/>
          <w:kern w:val="0"/>
          <w:sz w:val="32"/>
          <w:szCs w:val="32"/>
        </w:rPr>
        <w:t>3</w:t>
      </w:r>
    </w:p>
    <w:tbl>
      <w:tblPr>
        <w:tblStyle w:val="17"/>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3"/>
        <w:gridCol w:w="975"/>
        <w:gridCol w:w="5565"/>
        <w:gridCol w:w="696"/>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评审项目</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评审内容及规则</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标准分值</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满足招标文件要求且报价最低的为评审基准价，价格得分=（评审基准价/报价）×标准分值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ind w:firstLine="622" w:firstLineChars="200"/>
        <w:rPr>
          <w:rFonts w:hint="eastAsia" w:ascii="仿宋_GB2312" w:hAnsi="宋体" w:eastAsia="仿宋_GB2312" w:cs="仿宋_GB2312"/>
          <w:kern w:val="0"/>
          <w:sz w:val="32"/>
          <w:szCs w:val="32"/>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（五）谈判程序</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由监督人员或采购机构委托的公证机构检查报价文件的密封情况，确认无误后，由工作人员统一拆封。</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。谈判小组填写《资格性和符合性审查表》，确定有资格进入谈判的报价方名单。资格性和符合性审查不合格的报价方，不再参加后续评审。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密封时未加盖、少加盖公章或者密封章，但是密封完好、完整标明了报价方名称且得到报价方（法定代表人或者授权代表）现场认可的；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正副本数量齐全、密封完好，只是未按照谈判文件要求进行分装或者统装的；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存在个别地方（总数不超过</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个且占应签字地方的比例不超过</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）没有法定代表人签字，但有法定代表人的私人印章或者授权代表有效签字的；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除谈判文件明确要求加盖供应商（法人）公章的以外，其他地方以相关专用章加盖的。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谈判过程中，报价方可以根据谈判情况变更其技术、商务响应内容，并将变更内容形成书面材料，作为报价文件的一部分送谈判小组。供应商书面变更材料应当由其法定代表人或者授权代表签字确认。</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书面通知该供应商，并说明理由。</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最终报价。报价方在第二轮谈判基础上填写《最终报价表》和新的澄清承诺（若没有可不填写），密封后在规定时间内递交谈判小组，并以此报价和所有澄清承诺作为最终评审依据。</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报价方提交最终报价时，应将报价和其他承诺分开填写、单独密封递交，否则将被视为无效报价。</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家以上供应商的设计方案或者解决方案，并要求其在规定时间内提交最后报价。</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最终报价是供应商报价文件的有效组成部分。供应商在提交最后报价之前，可以根据谈判情况退出谈判。</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商务、技术评审。按照谈判文件中规定的评审方法和标准，对资格性审查和符合性审查合格的报价方进行技术评审和商务评审（不含价格因素）。</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价格评审。待技术、商务评审结束后，工作人员再拆封最终报价交谈判小组评审。存在低价恶意竞争的，由谈判小组全体成员按前款（六）谈判报价有关要求认定；不存在低价恶意竞争的，由商务评委依据评审方法和评审标准对最终报价进行评审。</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复核评审情况。评审结束后，谈判小组应当对评审过程资料和文件逐一进行复核。对排名前</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名的预成交供应商、报价最高且预成交的、报价最低未预成交的、采购超预算的，以及报价文件被认定为无效的和终止评审等情形，进行重点复核、分析原因，并在评审报告中注明。</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谈判小组依据经过复核的评审结果，对报价方进行排序并推荐预成交供应商。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※成交数量。按照评审排序及分配比例确定成交数量。选择</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家供应商同时成交的，成交数量比例按</w:t>
      </w:r>
      <w:r>
        <w:rPr>
          <w:rFonts w:ascii="仿宋_GB2312" w:hAnsi="宋体" w:eastAsia="仿宋_GB2312" w:cs="仿宋_GB2312"/>
          <w:kern w:val="0"/>
          <w:sz w:val="32"/>
          <w:szCs w:val="32"/>
        </w:rPr>
        <w:t>7</w:t>
      </w:r>
      <w:r>
        <w:rPr>
          <w:rFonts w:hint="eastAsia" w:ascii="宋体" w:hAnsi="宋体" w:cs="宋体"/>
          <w:kern w:val="0"/>
          <w:sz w:val="32"/>
          <w:szCs w:val="32"/>
        </w:rPr>
        <w:t>︰</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计算；</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家供应商同时成交的，按</w:t>
      </w:r>
      <w:r>
        <w:rPr>
          <w:rFonts w:ascii="仿宋_GB2312" w:hAnsi="宋体" w:eastAsia="仿宋_GB2312" w:cs="仿宋_GB2312"/>
          <w:kern w:val="0"/>
          <w:sz w:val="32"/>
          <w:szCs w:val="32"/>
        </w:rPr>
        <w:t>5</w:t>
      </w:r>
      <w:r>
        <w:rPr>
          <w:rFonts w:hint="eastAsia" w:ascii="宋体" w:hAnsi="宋体" w:cs="宋体"/>
          <w:kern w:val="0"/>
          <w:sz w:val="32"/>
          <w:szCs w:val="32"/>
        </w:rPr>
        <w:t>︰</w:t>
      </w:r>
      <w:r>
        <w:rPr>
          <w:rFonts w:ascii="仿宋_GB2312" w:hAnsi="宋体" w:eastAsia="仿宋_GB2312" w:cs="仿宋_GB2312"/>
          <w:kern w:val="0"/>
          <w:sz w:val="32"/>
          <w:szCs w:val="32"/>
        </w:rPr>
        <w:t>3</w:t>
      </w:r>
      <w:r>
        <w:rPr>
          <w:rFonts w:hint="eastAsia" w:ascii="宋体" w:hAnsi="宋体" w:cs="宋体"/>
          <w:kern w:val="0"/>
          <w:sz w:val="32"/>
          <w:szCs w:val="32"/>
        </w:rPr>
        <w:t>︰</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计算；</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家以上供应商同时成交的，第一名与最后一名数量比例控制在</w:t>
      </w:r>
      <w:r>
        <w:rPr>
          <w:rFonts w:ascii="仿宋_GB2312" w:hAnsi="宋体" w:eastAsia="仿宋_GB2312" w:cs="仿宋_GB2312"/>
          <w:kern w:val="0"/>
          <w:sz w:val="32"/>
          <w:szCs w:val="32"/>
        </w:rPr>
        <w:t>4</w:t>
      </w:r>
      <w:r>
        <w:rPr>
          <w:rFonts w:hint="eastAsia" w:ascii="宋体" w:hAnsi="宋体" w:cs="宋体"/>
          <w:kern w:val="0"/>
          <w:sz w:val="32"/>
          <w:szCs w:val="32"/>
        </w:rPr>
        <w:t>︰</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与</w:t>
      </w:r>
      <w:r>
        <w:rPr>
          <w:rFonts w:ascii="仿宋_GB2312" w:hAnsi="宋体" w:eastAsia="仿宋_GB2312" w:cs="仿宋_GB2312"/>
          <w:kern w:val="0"/>
          <w:sz w:val="32"/>
          <w:szCs w:val="32"/>
        </w:rPr>
        <w:t>3</w:t>
      </w:r>
      <w:r>
        <w:rPr>
          <w:rFonts w:hint="eastAsia" w:ascii="宋体" w:hAnsi="宋体" w:cs="宋体"/>
          <w:kern w:val="0"/>
          <w:sz w:val="32"/>
          <w:szCs w:val="32"/>
        </w:rPr>
        <w:t>︰</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之间，其余等差分配。</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※成交价格。同一品种、规格的物资，</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家以上供应商成交时，报价低于第一预成交供应商的，执行各自报价；报价高于或者等于第一预成交供应商的，成交价格一律执行第一预成交供应商报价。成交供应商不接受第一预成交供应商报价，视为放弃成交资格，其放弃的数量，按照评审排序，从第一名开始，依次商其他报价方承担。成交供应商无法按照规定时限完成全部成交数量，可以书面放弃部分成交数量，其放弃的数量，按照评审排序，从第一名开始，依次商其他报价方承担。</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14.</w:t>
      </w:r>
      <w:r>
        <w:rPr>
          <w:rFonts w:hint="eastAsia" w:ascii="仿宋_GB2312" w:hAnsi="宋体" w:eastAsia="仿宋_GB2312" w:cs="仿宋_GB2312"/>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谈判日期和地点；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获取谈判文件供应商名单、报价供应商名单和谈判小组成员名单；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评审方法；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谈判记录和评审情况及说明，包括无效报价供应商名称及原因；</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谈判小组成交建议。</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宣布评审结果。评审结果由谈判小组组长在谈判现场向参与采购活动的报价方当场公布，且不得更改。公布的内容至少应包含预成交供应商名称、排序和最终报价，以及无效报价供应商名称和无效报价理由。报价方对评审结果有疑义的，谈判小组应当现场予以解答。</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（六）对下列情况，采购机构以及谈判小组按照《军队物资采购评审管理办法》及相关规定处理。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谈判文件递交截止时间前，少于</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家供应商报价的，不得开始谈判，采购机构应当按照中止采购处理。除改用比照竞争性谈判方式或者建议采用单一来源方式外，不得拆封报价文件，并当场退还报价方。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谈判开始后，经评审满足谈判文件要求的报价供应商只有</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家的，谈判小组应当分析原因。谈判小组（五分之四以上评委）认定报价供应商报价客观合理的，应当在评审报告中注明，可直接比照竞争性谈判方式，按照至少</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轮谈判、供应商</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次报价程序，采用原评审方法及评审标准组织评审；经评审满足谈判文件要求的报价供应商只有</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家时，谈判小组（五分之四以上评委）认定报价供应商满足单一来源条件的，应当在评审报告中注明；采购机构应当将该项目在军队采购外网上公示</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周（涉密项目除外），无其他供应商响应时，报物资采购管理部门申请变更采购机构式。</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部分供应商报价超采购预算的，应当继续进行评审。第一预成交供应商报价未超采购预算的，评审结果有效；第一预成交供应商超采购预算的，报物资采购管理部门处理。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同一需求部门（单位）同一经费来源的同类物资，部分产品单价或者金额超采购预算，但成交总金额未超采购预算的，不视为需求部门（单位）不能支付。</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报价方及其报价文件有下列情形之一的，在符合性审查时按照无效报价处理：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未按照谈判文件规定要求密封、签署、盖章的（符合资格性和符合性审查要求的除外）；</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报价文件组成明显不符合谈判文件的规定要求，影响谈判小组评判的；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应交未交谈判保证金的或保证金金额不足的；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报价有效期不符合谈判文件要求的；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其他未满足对报价文件有效性、完整性和对谈判文件响应程度要求的情形。</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报价方及其报价文件有下列情形之一的，在资格性审查时按照无效报价处理：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不具备谈判文件中规定的资格性要求的；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法人代表授权不符合要求的；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属于禁止参加报价的供应商的；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不符合法律、法规、规章规定的资格性要求的；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供应商授权代理人参加军队或省级以上政府采购活动，致使该供应商受到处罚期间，该代理人代理其他供应商参加军队采购活动的；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在商务评审过程中，有下列情形之一的，其报价将被否决：</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报价方或其制造商与采购机构有利害关系可能影响谈判公正性的；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报价方参与项目前期咨询或谈判文件编制的；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不同报价方单位负责人为同一人或者存在控股、管理关系的；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报价文件未按谈判文件的要求签署的；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报价方的报价书、资格证明材料未提供，或不符合国家规定或者谈判文件要求的；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同一报价方提交两个以上不同的报价方案或者报价的，但谈判文件要求提交备选方案的除外；</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报价文件不满足谈判文件加注星号（“★”）的重要商务条款要求的；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报价高于谈判文件设定的最高报价限价的；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报价方有串通报价、弄虚作假、行贿等违法行为的；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存在谈判文件中规定的否决报价的其他商务条款的。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技术评审过程中，有下列情形之一的，其报价将被否决：</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报价文件不满足谈判文件技术规格中加注星号（“★”）的重要条款（参数）要求，或加注星号（“★”）的重要条款（参数）无符合谈判文件要求的技术资料支持的；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报价文件技术要求中一般参数超出允许偏离的最大范围或最多项数的；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报价文件技术要求中的响应与事实不符或虚假报价的；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复制谈判文件的技术规格相关部分内容作为报价文件中一部分的；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存在谈判文件中规定的否决报价的其他技术条款的。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有下列情形之一的，属于报价方相互串通报价，谈判小组应当对串通报价方按照无效报价处理：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报价方之间协商报价等报价文件的实质性内容的；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报价方之间约定成交供应商的；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报价方之间约定部分报价方放弃报价或者成交的；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属于同一集团、协会、商会等组织成员的报价方按照该组织要求协同报价的；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报价方之间为谋取成交或者排斥特定报价方而采取其他联合行动的。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有下列情形之一的，视为报价方相互串通报价，谈判小组应当对串通报价方按照无效报价处理：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不同报价方的报价文件由同一单位或者个人编制的；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不同报价方委托同一单位或者个人办理谈判事宜的；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不同报价方的报价文件载明的项目管理成员为同一人的；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不同报价方的报价文件异常一致或者报价呈规律性差异的；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不同报价方的报价文件相互混装的；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不同报价方的谈判保证金从同一单位或者个人的账户转出的。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有下列情形之一的，属于采购机构与报价方串通报价，谈判小组应当对串通报价方按照无效报价处理：</w:t>
      </w:r>
    </w:p>
    <w:p>
      <w:pPr>
        <w:ind w:firstLine="622" w:firstLineChars="200"/>
        <w:rPr>
          <w:rFonts w:ascii="仿宋_GB2312" w:hAnsi="宋体" w:eastAsia="仿宋_GB2312" w:cs="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采购机构在谈判开始前开启报价文件并将有关信息泄露给其他报价方的</w:t>
      </w:r>
      <w:r>
        <w:rPr>
          <w:rFonts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采购机构直接或者间接向报价方泄露采购预算、谈判小组成员等信息的；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采购机构明示或者暗示报价方压低或者抬高报价的；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采购机构授意报价方撤换、修改报价文件的；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采购机构明示或者暗示报价方为特定报价方成交提供方便的；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采购机构与报价方为谋求特定报价方成交而采取其他串通行为的。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有下列情形之一的，属于虚假报价，谈判小组应当对报价方按照无效报价处理：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使用通过受让或者租借等方式获取资格、资质证书报价的；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使用伪造、变造的许可证件的；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提供虚假的财务状况或者业绩的；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提供虚假的项目负责人或者主要技术人员简历、劳动关系证明的；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提供虚假信用状况的；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提供虚假样品或借用、冒用其他供应商样品的；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其他弄虚作假行为的。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有下列情形之一的，应当终止谈判：</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参加谈判的供应商均被淘汰的；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谈判结束后，供应商报价文件均不能满足谈判文件最低要求的；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其他无法继续开展谈判或者无法成交的情形；</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因重大变故，取消采购任务的。</w:t>
      </w:r>
    </w:p>
    <w:p>
      <w:pPr>
        <w:ind w:firstLine="622" w:firstLineChars="200"/>
        <w:rPr>
          <w:rFonts w:ascii="宋体" w:cs="Times New Roman"/>
          <w:kern w:val="0"/>
          <w:sz w:val="28"/>
          <w:szCs w:val="28"/>
        </w:rPr>
      </w:pPr>
      <w:r>
        <w:rPr>
          <w:rFonts w:hint="eastAsia" w:ascii="仿宋_GB2312" w:hAnsi="宋体" w:eastAsia="仿宋_GB2312" w:cs="仿宋_GB2312"/>
          <w:kern w:val="0"/>
          <w:sz w:val="32"/>
          <w:szCs w:val="32"/>
        </w:rPr>
        <w:t>（七）经谈判小组评审，认为所有报价都不符合谈判文件要求的，谈判小组可否决所有报价，采购机构有权重新组织采购。</w:t>
      </w:r>
    </w:p>
    <w:p>
      <w:pPr>
        <w:tabs>
          <w:tab w:val="left" w:pos="1608"/>
        </w:tabs>
        <w:ind w:firstLine="542" w:firstLineChars="200"/>
        <w:rPr>
          <w:rFonts w:ascii="Times New Roman" w:hAnsi="Times New Roman" w:eastAsia="黑体" w:cs="Times New Roman"/>
          <w:kern w:val="0"/>
          <w:sz w:val="32"/>
          <w:szCs w:val="32"/>
        </w:rPr>
      </w:pPr>
      <w:r>
        <w:rPr>
          <w:rFonts w:ascii="宋体" w:cs="Times New Roman"/>
          <w:kern w:val="0"/>
          <w:sz w:val="28"/>
          <w:szCs w:val="28"/>
        </w:rPr>
        <w:tab/>
      </w: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六、质疑与投诉</w:t>
      </w:r>
    </w:p>
    <w:p>
      <w:pPr>
        <w:jc w:val="center"/>
        <w:rPr>
          <w:rFonts w:ascii="Times New Roman" w:hAnsi="Times New Roman"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（二）质疑由采购机构设立的质疑处理机构受理，投诉由陆军后勤部采购供应局物资采购处受理。供应商投诉事项应当是经过质疑的事项，未质疑的事项，投诉不予受理。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（三）采购机构的质疑处理机构联系方式</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联系人：高先生</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电话：</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lang w:val="en-US" w:eastAsia="zh-CN"/>
        </w:rPr>
        <w:t>2</w:t>
      </w:r>
      <w:r>
        <w:rPr>
          <w:rFonts w:ascii="仿宋_GB2312" w:hAnsi="宋体" w:eastAsia="仿宋_GB2312" w:cs="仿宋_GB2312"/>
          <w:kern w:val="0"/>
          <w:sz w:val="32"/>
          <w:szCs w:val="32"/>
        </w:rPr>
        <w:t>037887429</w:t>
      </w:r>
    </w:p>
    <w:p>
      <w:pPr>
        <w:ind w:firstLine="622" w:firstLineChars="200"/>
        <w:rPr>
          <w:rFonts w:ascii="仿宋_GB2312" w:hAnsi="Times New Roman"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地址：</w:t>
      </w:r>
      <w:r>
        <w:rPr>
          <w:rFonts w:hint="eastAsia" w:ascii="仿宋_GB2312" w:hAnsi="Times New Roman" w:eastAsia="仿宋_GB2312" w:cs="仿宋_GB2312"/>
          <w:kern w:val="0"/>
          <w:sz w:val="32"/>
          <w:szCs w:val="32"/>
        </w:rPr>
        <w:t>广州市番禺区敏捷上城国际一期</w:t>
      </w: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栋</w:t>
      </w:r>
      <w:r>
        <w:rPr>
          <w:rFonts w:ascii="仿宋_GB2312" w:hAnsi="Times New Roman" w:eastAsia="仿宋_GB2312" w:cs="仿宋_GB2312"/>
          <w:kern w:val="0"/>
          <w:sz w:val="32"/>
          <w:szCs w:val="32"/>
        </w:rPr>
        <w:t>1806</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邮编：</w:t>
      </w:r>
      <w:r>
        <w:rPr>
          <w:rFonts w:ascii="仿宋_GB2312" w:hAnsi="宋体" w:eastAsia="仿宋_GB2312" w:cs="仿宋_GB2312"/>
          <w:kern w:val="0"/>
          <w:sz w:val="32"/>
          <w:szCs w:val="32"/>
        </w:rPr>
        <w:t>511400</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（四）供应商认为谈判文件存在限制性、倾向性、排他性条款，使自己权益受到损害的，可以在提交报价文件截止时间</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日前向采购机构设立的质疑处理机构提出书面质疑和相关证明材料。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（五）供应商认为下列事项使自己权益受到损害的，可以在评审结果公示期内，向采购机构设立的质疑处理机构提出书面质疑和相关证明材料：</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采购机构或者相关人员与供应商有利害关系，应当回避而没有回避的；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采购程序违反军队采购相关规定的；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供应商之间或者采购机构与供应商之间存在串通行为的；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提供虚假资料骗取成交的；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违反采购相关法律法规使自己权益受到损害的其他事项。</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（六）书面质疑应由法定代表人签字并加盖单位公章，同时出具法定代表人资格证明书。由全权代表签字的，必须有法定代表人授权书和法定代表人资格证明书，并加盖单位公章。书面质疑主要包括下列内容：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质疑的采购项目名称和项目编号；</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质疑人和被质疑人的名称，质疑人的地址、联系方式等；</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具体的质疑事项、事实依据及相关证明材料；</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提起质疑的日期。</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（七）质疑有以下情形之一的，质疑处理机构不予受理：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未按规定程序和渠道提出质疑的；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超过质疑限期的；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书面质疑的形式和内容不符合上述要求的；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提出的质疑事项已经明确答复的；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法律法规规定的其他不予受理的条件。</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（八）质疑处理机构应当自质疑签收之日起</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个工作日内做出书面答复。答复内容同时通知与处理结果有关的供应商，但答复内容不得涉及供应商的商业秘密。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质疑处理机构在作出书面答复之前，可以采取现场解答的方式向质疑人通报初步处理结果。供应商认可处理结果的，可在出具书面申请后撤回质疑或者放弃质疑，质疑处理机构不再进行书面答复。</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（九）供应商质疑有下列情形之一的，视为无效质疑，质疑处理机构应当驳回质疑：</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无具体的质疑事项，或者质疑事项缺乏事实和法律依据的；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质疑内容涉及评审工作细节、其他供应商投标资料等保密事项且无法提供信息的合法来源的；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质疑已经处理并明确答复后，质疑人就同一事项再次提起质疑且未提供新的有效证据的。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质疑处理机构应当对供应商无效质疑情况记录存档。</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（十）供应商进行虚假和恶意质疑，干扰军队采购活动的，质疑处理机构可以申请上级采购管理部门作出处罚。</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（十一）对质疑处理机构的书面答复及处理结果不满意，或者质疑处理机构未答复以及未在规定期限内作出答复的，质疑人可以在质疑答复期满之日起</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个工作日内，向陆军后勤部采购供应局物资采购处提出投诉。投诉电话：</w:t>
      </w:r>
      <w:r>
        <w:rPr>
          <w:rFonts w:ascii="仿宋_GB2312" w:hAnsi="宋体" w:eastAsia="仿宋_GB2312" w:cs="仿宋_GB2312"/>
          <w:kern w:val="0"/>
          <w:sz w:val="32"/>
          <w:szCs w:val="32"/>
        </w:rPr>
        <w:t>010-66718844</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010-66718851</w:t>
      </w:r>
      <w:r>
        <w:rPr>
          <w:rFonts w:hint="eastAsia" w:ascii="仿宋_GB2312" w:hAnsi="宋体" w:eastAsia="仿宋_GB2312" w:cs="仿宋_GB2312"/>
          <w:kern w:val="0"/>
          <w:sz w:val="32"/>
          <w:szCs w:val="32"/>
        </w:rPr>
        <w:t>。</w:t>
      </w:r>
    </w:p>
    <w:p>
      <w:pPr>
        <w:ind w:firstLine="542" w:firstLineChars="200"/>
        <w:rPr>
          <w:rFonts w:ascii="宋体" w:cs="Times New Roman"/>
          <w:snapToGrid w:val="0"/>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七、确定成交</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（一）确定成交供应商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w:t>
      </w: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评审结束后</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个工作日内，采购机构根据谈判小组提出的书面评审报告，在军队采购网（</w:t>
      </w:r>
      <w:r>
        <w:rPr>
          <w:rFonts w:ascii="仿宋_GB2312" w:hAnsi="宋体" w:eastAsia="仿宋_GB2312" w:cs="仿宋_GB2312"/>
          <w:snapToGrid w:val="0"/>
          <w:kern w:val="0"/>
          <w:sz w:val="32"/>
          <w:szCs w:val="32"/>
        </w:rPr>
        <w:t>www.plap.cn</w:t>
      </w:r>
      <w:r>
        <w:rPr>
          <w:rFonts w:hint="eastAsia" w:ascii="仿宋_GB2312" w:hAnsi="宋体" w:eastAsia="仿宋_GB2312" w:cs="仿宋_GB2312"/>
          <w:snapToGrid w:val="0"/>
          <w:kern w:val="0"/>
          <w:sz w:val="32"/>
          <w:szCs w:val="32"/>
        </w:rPr>
        <w:t>）上公示评审结果，公示期为</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个工作日。在公示期内无异议的，确定排名第一的供应商为采购项目成交供应商，对按成交比例确定成交供应商的采购项目，根据谈判文件确定的成交供应商数量，按照评审排序依次确定</w:t>
      </w: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家以上供应商为成交供应商；公示期内有异议的，按照本须知“质疑与投诉”规定的程序处理。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排名第一的预成交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采购机构有权根据采购任务变更等实际情况调整成交数量。</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rPr>
        <w:t>（二）</w:t>
      </w:r>
      <w:r>
        <w:rPr>
          <w:rFonts w:hint="eastAsia" w:ascii="仿宋_GB2312" w:hAnsi="宋体" w:eastAsia="仿宋_GB2312" w:cs="仿宋_GB2312"/>
          <w:snapToGrid w:val="0"/>
          <w:kern w:val="0"/>
          <w:sz w:val="32"/>
          <w:szCs w:val="32"/>
        </w:rPr>
        <w:t>成交通知</w:t>
      </w:r>
    </w:p>
    <w:p>
      <w:pPr>
        <w:ind w:firstLine="622" w:firstLineChars="200"/>
        <w:rPr>
          <w:rFonts w:ascii="仿宋_GB2312" w:hAnsi="宋体" w:eastAsia="仿宋_GB2312" w:cs="Times New Roman"/>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kern w:val="0"/>
          <w:sz w:val="32"/>
          <w:szCs w:val="32"/>
        </w:rPr>
        <w:t>采购机构在确定成交供应商后</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个工作日内，以书面形式向成交供应商发出《成交通知书》，</w:t>
      </w:r>
      <w:r>
        <w:rPr>
          <w:rFonts w:hint="eastAsia" w:ascii="仿宋_GB2312" w:hAnsi="宋体" w:eastAsia="仿宋_GB2312" w:cs="仿宋_GB2312"/>
          <w:kern w:val="0"/>
          <w:sz w:val="32"/>
          <w:szCs w:val="32"/>
          <w:lang w:val="zh-CN"/>
        </w:rPr>
        <w:t>同时向未成交供应商发出《未成交通知书》</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lang w:val="zh-CN"/>
        </w:rPr>
        <w:t>《成交通知书》是签订合同草案的依据。若合同草案未获批准，采购机构有权取消合同草案。</w:t>
      </w:r>
      <w:r>
        <w:rPr>
          <w:rFonts w:hint="eastAsia" w:ascii="仿宋_GB2312" w:hAnsi="宋体" w:eastAsia="仿宋_GB2312" w:cs="仿宋_GB2312"/>
          <w:snapToGrid w:val="0"/>
          <w:kern w:val="0"/>
          <w:sz w:val="32"/>
          <w:szCs w:val="32"/>
        </w:rPr>
        <w:t>《成交通知书》及签订的合同草案不能作为成交供应商启动生产或备货的依据，应待正式合同签订后再启动生产备货，否则，由此造成的后果由成交供应商自行承担。</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lang w:val="zh-CN"/>
        </w:rPr>
        <w:t>（三）</w:t>
      </w:r>
      <w:r>
        <w:rPr>
          <w:rFonts w:hint="eastAsia" w:ascii="仿宋_GB2312" w:hAnsi="宋体" w:eastAsia="仿宋_GB2312" w:cs="仿宋_GB2312"/>
          <w:snapToGrid w:val="0"/>
          <w:kern w:val="0"/>
          <w:sz w:val="32"/>
          <w:szCs w:val="32"/>
        </w:rPr>
        <w:t>成交服务费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成交供应商须在与采购机构签定合同前，向广州宝诚招标代理咨询有限公司交纳成交服务费。</w:t>
      </w:r>
    </w:p>
    <w:p>
      <w:pPr>
        <w:ind w:firstLine="622" w:firstLineChars="200"/>
        <w:rPr>
          <w:rFonts w:hint="eastAsia" w:ascii="仿宋_GB2312" w:hAnsi="宋体" w:eastAsia="仿宋_GB2312" w:cs="Times New Roman"/>
          <w:kern w:val="0"/>
          <w:sz w:val="32"/>
          <w:szCs w:val="32"/>
          <w:lang w:val="en-US" w:eastAsia="zh-CN"/>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成交服务费：</w:t>
      </w:r>
      <w:r>
        <w:rPr>
          <w:rFonts w:hint="eastAsia" w:ascii="仿宋_GB2312" w:hAnsi="宋体" w:eastAsia="仿宋_GB2312" w:cs="仿宋_GB2312"/>
          <w:kern w:val="0"/>
          <w:sz w:val="32"/>
          <w:szCs w:val="32"/>
          <w:lang w:val="en-US" w:eastAsia="zh-CN"/>
        </w:rPr>
        <w:t>8000</w:t>
      </w:r>
      <w:r>
        <w:rPr>
          <w:rFonts w:hint="eastAsia" w:ascii="仿宋_GB2312" w:hAnsi="宋体" w:eastAsia="仿宋_GB2312" w:cs="仿宋_GB2312"/>
          <w:kern w:val="0"/>
          <w:sz w:val="32"/>
          <w:szCs w:val="32"/>
        </w:rPr>
        <w:t>元。</w:t>
      </w:r>
      <w:r>
        <w:rPr>
          <w:rFonts w:hint="eastAsia" w:ascii="仿宋_GB2312" w:hAnsi="宋体" w:eastAsia="仿宋_GB2312" w:cs="仿宋_GB2312"/>
          <w:kern w:val="0"/>
          <w:sz w:val="32"/>
          <w:szCs w:val="32"/>
          <w:lang w:val="en-US" w:eastAsia="zh-CN"/>
        </w:rPr>
        <w:t xml:space="preserve"> </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成交服务费只能以银行转账方式支付。</w:t>
      </w:r>
    </w:p>
    <w:p>
      <w:pPr>
        <w:ind w:firstLine="622" w:firstLineChars="200"/>
        <w:rPr>
          <w:rFonts w:ascii="宋体" w:cs="Times New Roman"/>
          <w:kern w:val="0"/>
          <w:sz w:val="28"/>
          <w:szCs w:val="28"/>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成交供应商未按上述规定交纳服务费的，采购机构将没收其报价保证金，且采购机构有权取消其成交资格和拒签合同。</w:t>
      </w: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八、签订合同</w:t>
      </w:r>
    </w:p>
    <w:p>
      <w:pPr>
        <w:jc w:val="center"/>
        <w:rPr>
          <w:rFonts w:ascii="Times New Roman" w:hAnsi="Times New Roman"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（一）成交供应商在采购机构发出《成交通知书》之日起</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个工作日内，按照采购机构规定的时间、地点签订合同草案，合同草案经批准后签订正式合同。未经采购机构同意逾期不签订合同的，将取消成交供应商成交资格。</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（二）谈判文件、成交供应商的报价文件、补充报价文件、澄清承诺、说明、补正和《成交通知书》等，均为签订合同的依据。</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（三）所签订的合同不得对成交供应商及其最终报价作实质性修改。</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（四）成交供应商应当按照合同约定履行义务，完成采购项目。成交供应商不得向他人转让采购项目，也不得将采购项目分包向他人转让或委托加工。</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※（五）本次谈判不收取合同履约保证金。</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pPr>
        <w:ind w:firstLine="542" w:firstLineChars="200"/>
        <w:rPr>
          <w:rFonts w:ascii="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九、产品质量检验验收</w:t>
      </w:r>
    </w:p>
    <w:p>
      <w:pPr>
        <w:ind w:firstLine="542" w:firstLineChars="200"/>
        <w:rPr>
          <w:rFonts w:ascii="宋体" w:cs="Times New Roman"/>
          <w:snapToGrid w:val="0"/>
          <w:color w:val="0000FF"/>
          <w:kern w:val="0"/>
          <w:sz w:val="28"/>
          <w:szCs w:val="28"/>
          <w:lang w:val="zh-CN"/>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中标人未生产过的产品，应当进行首件或首批产品质量检验，即为首检。通过首检的产品，方可投入批量生产，应预付货款的办理预付款；未通过首检的，合同甲方将书面通知中标人限期整改，整改后进行第二次检验，检验合格后方可投入批量生产。第二次检验仍未通过的，合同甲方不预付货款，并有权取消采购合同，由此造成的损失，由中标人承担。按照采购合同应当进行首检，中标人未申请首检且直接投入批量生产的，或者首检以及二次检验未通过中标人擅自投入批量生产的，合同甲方将取消或解除采购合同，由此造成的损失，由中标人承担。</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※（二）产品生产过程中，合同甲方代表可组织质量监督检验，中标人应予以积极配合。</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（三）产品出厂前，中标人应当进行产品自检，自检合格后向合同甲方申请出厂验收，验收合格后方可出厂。</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（四）产品出厂验收不合格，合同甲方有权拒收货物和解除采购合同，由此造成的损失，由中标人承担。出厂验收过程中，中标人可有</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pPr>
        <w:ind w:firstLine="542" w:firstLineChars="200"/>
        <w:rPr>
          <w:rFonts w:ascii="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十、解释权限</w:t>
      </w:r>
    </w:p>
    <w:p>
      <w:pPr>
        <w:ind w:firstLine="542" w:firstLineChars="200"/>
        <w:rPr>
          <w:rFonts w:ascii="宋体" w:cs="Times New Roman"/>
          <w:kern w:val="0"/>
          <w:sz w:val="28"/>
          <w:szCs w:val="28"/>
        </w:rPr>
      </w:pPr>
    </w:p>
    <w:p>
      <w:pPr>
        <w:ind w:firstLine="622" w:firstLineChars="200"/>
        <w:rPr>
          <w:rFonts w:ascii="仿宋_GB2312" w:hAnsi="宋体" w:eastAsia="仿宋_GB2312" w:cs="Times New Roman"/>
          <w:kern w:val="0"/>
          <w:sz w:val="32"/>
          <w:szCs w:val="32"/>
        </w:rPr>
        <w:sectPr>
          <w:headerReference r:id="rId5" w:type="default"/>
          <w:footerReference r:id="rId6" w:type="default"/>
          <w:pgSz w:w="11906" w:h="16838"/>
          <w:pgMar w:top="2098" w:right="1474" w:bottom="1985" w:left="1588" w:header="851" w:footer="964" w:gutter="0"/>
          <w:cols w:space="425" w:num="1"/>
          <w:docGrid w:type="linesAndChars" w:linePitch="579" w:charSpace="-1844"/>
        </w:sectPr>
      </w:pPr>
      <w:r>
        <w:rPr>
          <w:rFonts w:hint="eastAsia" w:ascii="仿宋_GB2312" w:hAnsi="宋体" w:eastAsia="仿宋_GB2312" w:cs="仿宋_GB2312"/>
          <w:kern w:val="0"/>
          <w:sz w:val="32"/>
          <w:szCs w:val="32"/>
        </w:rPr>
        <w:t>本谈判文件由采购机构负责解释。</w:t>
      </w:r>
    </w:p>
    <w:p>
      <w:pPr>
        <w:spacing w:line="560" w:lineRule="exact"/>
        <w:jc w:val="center"/>
        <w:outlineLvl w:val="0"/>
        <w:rPr>
          <w:rFonts w:ascii="Times New Roman" w:hAnsi="Times New Roman" w:eastAsia="方正小标宋简体" w:cs="Times New Roman"/>
          <w:kern w:val="0"/>
          <w:sz w:val="44"/>
          <w:szCs w:val="44"/>
        </w:rPr>
      </w:pPr>
      <w:bookmarkStart w:id="10" w:name="_Toc435540981"/>
      <w:bookmarkStart w:id="11" w:name="_Toc285612603"/>
      <w:bookmarkStart w:id="12" w:name="_Toc390713969"/>
      <w:r>
        <w:rPr>
          <w:rFonts w:hint="eastAsia" w:ascii="Times New Roman" w:hAnsi="Times New Roman" w:eastAsia="方正小标宋简体" w:cs="方正小标宋简体"/>
          <w:kern w:val="0"/>
          <w:sz w:val="44"/>
          <w:szCs w:val="44"/>
        </w:rPr>
        <w:t>第四部分合同样本</w:t>
      </w:r>
      <w:bookmarkEnd w:id="10"/>
      <w:bookmarkEnd w:id="11"/>
      <w:bookmarkEnd w:id="12"/>
    </w:p>
    <w:p>
      <w:pPr>
        <w:adjustRightInd w:val="0"/>
        <w:snapToGrid w:val="0"/>
        <w:spacing w:line="560" w:lineRule="exact"/>
        <w:jc w:val="center"/>
        <w:rPr>
          <w:rFonts w:ascii="Times New Roman" w:hAnsi="Times New Roman" w:eastAsia="方正小标宋简体" w:cs="Times New Roman"/>
          <w:sz w:val="48"/>
          <w:szCs w:val="48"/>
        </w:rPr>
      </w:pPr>
      <w:r>
        <w:rPr>
          <w:rFonts w:hint="eastAsia" w:ascii="Times New Roman" w:hAnsi="Times New Roman" w:eastAsia="方正小标宋简体" w:cs="方正小标宋简体"/>
          <w:sz w:val="48"/>
          <w:szCs w:val="48"/>
        </w:rPr>
        <w:t>采购合同</w:t>
      </w:r>
      <w:r>
        <w:rPr>
          <w:rFonts w:hint="eastAsia" w:ascii="黑体" w:hAnsi="黑体" w:eastAsia="黑体" w:cs="黑体"/>
          <w:sz w:val="32"/>
          <w:szCs w:val="32"/>
        </w:rPr>
        <w:t>密级</w:t>
      </w:r>
    </w:p>
    <w:p>
      <w:pPr>
        <w:adjustRightInd w:val="0"/>
        <w:snapToGrid w:val="0"/>
        <w:spacing w:line="300" w:lineRule="exact"/>
        <w:rPr>
          <w:rFonts w:ascii="Times New Roman" w:hAnsi="Times New Roman" w:eastAsia="华文中宋" w:cs="Times New Roman"/>
        </w:rPr>
      </w:pPr>
      <w:r>
        <w:rPr>
          <w:rFonts w:hint="eastAsia" w:ascii="Times New Roman" w:hAnsi="Times New Roman" w:cs="宋体"/>
        </w:rPr>
        <w:t>合同编号：　　签订日期：年月日　　　签订地点：</w:t>
      </w:r>
    </w:p>
    <w:tbl>
      <w:tblPr>
        <w:tblStyle w:val="17"/>
        <w:tblW w:w="1478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82"/>
        <w:gridCol w:w="659"/>
        <w:gridCol w:w="148"/>
        <w:gridCol w:w="1272"/>
        <w:gridCol w:w="849"/>
        <w:gridCol w:w="389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02" w:type="dxa"/>
            <w:gridSpan w:val="6"/>
            <w:tcBorders>
              <w:top w:val="single" w:color="auto" w:sz="12" w:space="0"/>
            </w:tcBorders>
            <w:vAlign w:val="center"/>
          </w:tcPr>
          <w:p>
            <w:pPr>
              <w:adjustRightInd w:val="0"/>
              <w:snapToGrid w:val="0"/>
              <w:spacing w:line="240" w:lineRule="exact"/>
              <w:jc w:val="center"/>
              <w:rPr>
                <w:rFonts w:ascii="宋体" w:cs="Times New Roman"/>
              </w:rPr>
            </w:pPr>
            <w:r>
              <w:rPr>
                <w:rFonts w:hint="eastAsia" w:ascii="宋体" w:hAnsi="宋体" w:cs="宋体"/>
                <w:spacing w:val="20"/>
              </w:rPr>
              <w:t>甲　　方</w:t>
            </w:r>
          </w:p>
        </w:tc>
        <w:tc>
          <w:tcPr>
            <w:tcW w:w="7384" w:type="dxa"/>
            <w:gridSpan w:val="8"/>
            <w:tcBorders>
              <w:top w:val="single" w:color="auto" w:sz="12" w:space="0"/>
            </w:tcBorders>
            <w:vAlign w:val="center"/>
          </w:tcPr>
          <w:p>
            <w:pPr>
              <w:adjustRightInd w:val="0"/>
              <w:snapToGrid w:val="0"/>
              <w:spacing w:line="240" w:lineRule="exact"/>
              <w:jc w:val="center"/>
              <w:rPr>
                <w:rFonts w:ascii="宋体" w:cs="Times New Roman"/>
              </w:rPr>
            </w:pPr>
            <w:r>
              <w:rPr>
                <w:rFonts w:hint="eastAsia" w:ascii="宋体" w:hAnsi="宋体" w:cs="宋体"/>
                <w:spacing w:val="20"/>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rPr>
            </w:pPr>
            <w:r>
              <w:rPr>
                <w:rFonts w:hint="eastAsia" w:ascii="宋体" w:hAnsi="宋体" w:cs="宋体"/>
                <w:spacing w:val="45"/>
                <w:kern w:val="0"/>
              </w:rPr>
              <w:t>单位名</w:t>
            </w:r>
            <w:r>
              <w:rPr>
                <w:rFonts w:hint="eastAsia" w:ascii="宋体" w:hAnsi="宋体" w:cs="宋体"/>
                <w:spacing w:val="30"/>
                <w:kern w:val="0"/>
              </w:rPr>
              <w:t>称</w:t>
            </w:r>
          </w:p>
        </w:tc>
        <w:tc>
          <w:tcPr>
            <w:tcW w:w="6013" w:type="dxa"/>
            <w:gridSpan w:val="3"/>
            <w:vAlign w:val="center"/>
          </w:tcPr>
          <w:p>
            <w:pPr>
              <w:adjustRightInd w:val="0"/>
              <w:snapToGrid w:val="0"/>
              <w:spacing w:line="240" w:lineRule="exact"/>
              <w:ind w:left="100"/>
              <w:jc w:val="center"/>
              <w:rPr>
                <w:rFonts w:ascii="宋体" w:cs="Times New Roman"/>
                <w:spacing w:val="20"/>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rPr>
              <w:t>单位名</w:t>
            </w:r>
            <w:r>
              <w:rPr>
                <w:rFonts w:hint="eastAsia" w:ascii="宋体" w:hAnsi="宋体" w:cs="宋体"/>
                <w:spacing w:val="30"/>
                <w:kern w:val="0"/>
              </w:rPr>
              <w:t>称</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5"/>
                <w:kern w:val="0"/>
              </w:rPr>
              <w:t>法定代表</w:t>
            </w:r>
            <w:r>
              <w:rPr>
                <w:rFonts w:hint="eastAsia" w:ascii="宋体" w:hAnsi="宋体" w:cs="宋体"/>
                <w:spacing w:val="-2"/>
                <w:kern w:val="0"/>
              </w:rPr>
              <w:t>人</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5"/>
                <w:kern w:val="0"/>
                <w:fitText w:val="1170" w:id="0"/>
              </w:rPr>
              <w:t>法定代表</w:t>
            </w:r>
            <w:r>
              <w:rPr>
                <w:rFonts w:hint="eastAsia" w:ascii="宋体" w:hAnsi="宋体" w:cs="宋体"/>
                <w:spacing w:val="-2"/>
                <w:kern w:val="0"/>
                <w:fitText w:val="1170" w:id="0"/>
              </w:rPr>
              <w:t>人</w:t>
            </w:r>
          </w:p>
        </w:tc>
        <w:tc>
          <w:tcPr>
            <w:tcW w:w="5896" w:type="dxa"/>
            <w:gridSpan w:val="5"/>
            <w:vAlign w:val="center"/>
          </w:tcPr>
          <w:p>
            <w:pPr>
              <w:adjustRightInd w:val="0"/>
              <w:snapToGrid w:val="0"/>
              <w:spacing w:line="240" w:lineRule="exact"/>
              <w:ind w:left="100"/>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5"/>
                <w:kern w:val="0"/>
                <w:fitText w:val="1170" w:id="1"/>
              </w:rPr>
              <w:t>委托代理</w:t>
            </w:r>
            <w:r>
              <w:rPr>
                <w:rFonts w:hint="eastAsia" w:ascii="宋体" w:hAnsi="宋体" w:cs="宋体"/>
                <w:spacing w:val="-2"/>
                <w:kern w:val="0"/>
                <w:fitText w:val="1170" w:id="1"/>
              </w:rPr>
              <w:t>人</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5"/>
                <w:kern w:val="0"/>
                <w:fitText w:val="1170" w:id="2"/>
              </w:rPr>
              <w:t>委托代理</w:t>
            </w:r>
            <w:r>
              <w:rPr>
                <w:rFonts w:hint="eastAsia" w:ascii="宋体" w:hAnsi="宋体" w:cs="宋体"/>
                <w:spacing w:val="-2"/>
                <w:kern w:val="0"/>
                <w:fitText w:val="1170" w:id="2"/>
              </w:rPr>
              <w:t>人</w:t>
            </w:r>
          </w:p>
        </w:tc>
        <w:tc>
          <w:tcPr>
            <w:tcW w:w="5896" w:type="dxa"/>
            <w:gridSpan w:val="5"/>
            <w:vAlign w:val="center"/>
          </w:tcPr>
          <w:p>
            <w:pPr>
              <w:adjustRightInd w:val="0"/>
              <w:snapToGrid w:val="0"/>
              <w:spacing w:line="240" w:lineRule="exact"/>
              <w:ind w:left="100"/>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34"/>
                <w:kern w:val="0"/>
                <w:fitText w:val="1170" w:id="3"/>
              </w:rPr>
              <w:t>联系</w:t>
            </w:r>
            <w:r>
              <w:rPr>
                <w:rFonts w:hint="eastAsia" w:ascii="宋体" w:hAnsi="宋体" w:cs="宋体"/>
                <w:spacing w:val="1"/>
                <w:kern w:val="0"/>
                <w:fitText w:val="1170" w:id="3"/>
              </w:rPr>
              <w:t>人</w:t>
            </w:r>
          </w:p>
        </w:tc>
        <w:tc>
          <w:tcPr>
            <w:tcW w:w="6013" w:type="dxa"/>
            <w:gridSpan w:val="3"/>
            <w:vAlign w:val="center"/>
          </w:tcPr>
          <w:p>
            <w:pPr>
              <w:adjustRightInd w:val="0"/>
              <w:snapToGrid w:val="0"/>
              <w:spacing w:line="240" w:lineRule="exact"/>
              <w:ind w:left="200" w:right="-99" w:rightChars="-51"/>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34"/>
                <w:kern w:val="0"/>
                <w:fitText w:val="1170" w:id="4"/>
              </w:rPr>
              <w:t>联系</w:t>
            </w:r>
            <w:r>
              <w:rPr>
                <w:rFonts w:hint="eastAsia" w:ascii="宋体" w:hAnsi="宋体" w:cs="宋体"/>
                <w:spacing w:val="1"/>
                <w:kern w:val="0"/>
                <w:fitText w:val="1170" w:id="4"/>
              </w:rPr>
              <w:t>人</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5"/>
              </w:rPr>
              <w:t>联系电</w:t>
            </w:r>
            <w:r>
              <w:rPr>
                <w:rFonts w:hint="eastAsia" w:ascii="宋体" w:hAnsi="宋体" w:cs="宋体"/>
                <w:spacing w:val="30"/>
                <w:kern w:val="0"/>
                <w:fitText w:val="1170" w:id="5"/>
              </w:rPr>
              <w:t>话</w:t>
            </w:r>
          </w:p>
        </w:tc>
        <w:tc>
          <w:tcPr>
            <w:tcW w:w="6013" w:type="dxa"/>
            <w:gridSpan w:val="3"/>
            <w:vAlign w:val="center"/>
          </w:tcPr>
          <w:p>
            <w:pPr>
              <w:adjustRightInd w:val="0"/>
              <w:snapToGrid w:val="0"/>
              <w:spacing w:line="240" w:lineRule="exact"/>
              <w:ind w:left="200" w:right="-99" w:rightChars="-51"/>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6"/>
              </w:rPr>
              <w:t>联系电</w:t>
            </w:r>
            <w:r>
              <w:rPr>
                <w:rFonts w:hint="eastAsia" w:ascii="宋体" w:hAnsi="宋体" w:cs="宋体"/>
                <w:spacing w:val="30"/>
                <w:kern w:val="0"/>
                <w:fitText w:val="1170" w:id="6"/>
              </w:rPr>
              <w:t>话</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7"/>
              </w:rPr>
              <w:t>通讯地</w:t>
            </w:r>
            <w:r>
              <w:rPr>
                <w:rFonts w:hint="eastAsia" w:ascii="宋体" w:hAnsi="宋体" w:cs="宋体"/>
                <w:spacing w:val="30"/>
                <w:kern w:val="0"/>
                <w:fitText w:val="1170" w:id="7"/>
              </w:rPr>
              <w:t>址</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8"/>
              </w:rPr>
              <w:t>通讯地</w:t>
            </w:r>
            <w:r>
              <w:rPr>
                <w:rFonts w:hint="eastAsia" w:ascii="宋体" w:hAnsi="宋体" w:cs="宋体"/>
                <w:spacing w:val="30"/>
                <w:kern w:val="0"/>
                <w:fitText w:val="1170" w:id="8"/>
              </w:rPr>
              <w:t>址</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9"/>
              </w:rPr>
              <w:t>邮政编</w:t>
            </w:r>
            <w:r>
              <w:rPr>
                <w:rFonts w:hint="eastAsia" w:ascii="宋体" w:hAnsi="宋体" w:cs="宋体"/>
                <w:spacing w:val="30"/>
                <w:kern w:val="0"/>
                <w:fitText w:val="1170" w:id="9"/>
              </w:rPr>
              <w:t>码</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0"/>
              </w:rPr>
              <w:t>邮政编</w:t>
            </w:r>
            <w:r>
              <w:rPr>
                <w:rFonts w:hint="eastAsia" w:ascii="宋体" w:hAnsi="宋体" w:cs="宋体"/>
                <w:spacing w:val="30"/>
                <w:kern w:val="0"/>
                <w:fitText w:val="1170" w:id="10"/>
              </w:rPr>
              <w:t>码</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1"/>
              </w:rPr>
              <w:t>付款单</w:t>
            </w:r>
            <w:r>
              <w:rPr>
                <w:rFonts w:hint="eastAsia" w:ascii="宋体" w:hAnsi="宋体" w:cs="宋体"/>
                <w:spacing w:val="30"/>
                <w:kern w:val="0"/>
                <w:fitText w:val="1170" w:id="11"/>
              </w:rPr>
              <w:t>位</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2"/>
              </w:rPr>
              <w:t>开户名</w:t>
            </w:r>
            <w:r>
              <w:rPr>
                <w:rFonts w:hint="eastAsia" w:ascii="宋体" w:hAnsi="宋体" w:cs="宋体"/>
                <w:spacing w:val="30"/>
                <w:kern w:val="0"/>
                <w:fitText w:val="1170" w:id="12"/>
              </w:rPr>
              <w:t>称</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3"/>
              </w:rPr>
              <w:t>开户银</w:t>
            </w:r>
            <w:r>
              <w:rPr>
                <w:rFonts w:hint="eastAsia" w:ascii="宋体" w:hAnsi="宋体" w:cs="宋体"/>
                <w:spacing w:val="30"/>
                <w:kern w:val="0"/>
                <w:fitText w:val="1170" w:id="13"/>
              </w:rPr>
              <w:t>行</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4"/>
              </w:rPr>
              <w:t>开户银</w:t>
            </w:r>
            <w:r>
              <w:rPr>
                <w:rFonts w:hint="eastAsia" w:ascii="宋体" w:hAnsi="宋体" w:cs="宋体"/>
                <w:spacing w:val="30"/>
                <w:kern w:val="0"/>
                <w:fitText w:val="1170" w:id="14"/>
              </w:rPr>
              <w:t>行</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5"/>
              </w:rPr>
              <w:t>银行账</w:t>
            </w:r>
            <w:r>
              <w:rPr>
                <w:rFonts w:hint="eastAsia" w:ascii="宋体" w:hAnsi="宋体" w:cs="宋体"/>
                <w:spacing w:val="30"/>
                <w:kern w:val="0"/>
                <w:fitText w:val="1170" w:id="15"/>
              </w:rPr>
              <w:t>号</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6"/>
              </w:rPr>
              <w:t>银行账</w:t>
            </w:r>
            <w:r>
              <w:rPr>
                <w:rFonts w:hint="eastAsia" w:ascii="宋体" w:hAnsi="宋体" w:cs="宋体"/>
                <w:spacing w:val="30"/>
                <w:kern w:val="0"/>
                <w:fitText w:val="1170" w:id="16"/>
              </w:rPr>
              <w:t>号</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786" w:type="dxa"/>
            <w:gridSpan w:val="14"/>
            <w:vAlign w:val="center"/>
          </w:tcPr>
          <w:p>
            <w:pPr>
              <w:adjustRightInd w:val="0"/>
              <w:snapToGrid w:val="0"/>
              <w:spacing w:line="240" w:lineRule="exact"/>
              <w:rPr>
                <w:rFonts w:ascii="Times New Roman" w:hAnsi="Times New Roman" w:cs="Times New Roman"/>
                <w:snapToGrid w:val="0"/>
                <w:spacing w:val="-10"/>
              </w:rPr>
            </w:pPr>
            <w:r>
              <w:rPr>
                <w:rFonts w:hint="eastAsia" w:ascii="Times New Roman" w:hAnsi="Times New Roman" w:cs="宋体"/>
                <w:snapToGrid w:val="0"/>
                <w:spacing w:val="-10"/>
              </w:rPr>
              <w:t>一、计划任务文号：合同批准文号：采购机构资格证号：</w:t>
            </w:r>
          </w:p>
          <w:p>
            <w:pPr>
              <w:adjustRightInd w:val="0"/>
              <w:snapToGrid w:val="0"/>
              <w:spacing w:line="240" w:lineRule="exact"/>
              <w:rPr>
                <w:rFonts w:ascii="Times New Roman" w:hAnsi="Times New Roman" w:cs="Times New Roman"/>
                <w:snapToGrid w:val="0"/>
                <w:spacing w:val="-10"/>
                <w:sz w:val="18"/>
                <w:szCs w:val="18"/>
              </w:rPr>
            </w:pPr>
            <w:r>
              <w:rPr>
                <w:rFonts w:hint="eastAsia" w:ascii="Times New Roman" w:hAnsi="Times New Roman" w:cs="宋体"/>
                <w:snapToGrid w:val="0"/>
                <w:spacing w:val="-10"/>
              </w:rPr>
              <w:t>二、合同标的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r>
              <w:rPr>
                <w:rFonts w:hint="eastAsia" w:ascii="Times New Roman" w:hAnsi="Times New Roman" w:cs="宋体"/>
                <w:sz w:val="18"/>
                <w:szCs w:val="18"/>
              </w:rPr>
              <w:t>序号</w:t>
            </w:r>
          </w:p>
        </w:tc>
        <w:tc>
          <w:tcPr>
            <w:tcW w:w="659" w:type="dxa"/>
            <w:vAlign w:val="center"/>
          </w:tcPr>
          <w:p>
            <w:pPr>
              <w:adjustRightInd w:val="0"/>
              <w:snapToGrid w:val="0"/>
              <w:spacing w:line="240" w:lineRule="exact"/>
              <w:ind w:left="-101" w:leftChars="-52" w:right="-99" w:rightChars="-51"/>
              <w:jc w:val="center"/>
              <w:rPr>
                <w:rFonts w:ascii="Times New Roman" w:hAnsi="Times New Roman" w:cs="Times New Roman"/>
                <w:sz w:val="18"/>
                <w:szCs w:val="18"/>
              </w:rPr>
            </w:pPr>
            <w:r>
              <w:rPr>
                <w:rFonts w:hint="eastAsia" w:ascii="Times New Roman" w:hAnsi="Times New Roman" w:cs="宋体"/>
                <w:sz w:val="18"/>
                <w:szCs w:val="18"/>
              </w:rPr>
              <w:t>编码</w:t>
            </w:r>
          </w:p>
        </w:tc>
        <w:tc>
          <w:tcPr>
            <w:tcW w:w="1420" w:type="dxa"/>
            <w:gridSpan w:val="2"/>
            <w:vAlign w:val="center"/>
          </w:tcPr>
          <w:p>
            <w:pPr>
              <w:adjustRightInd w:val="0"/>
              <w:snapToGrid w:val="0"/>
              <w:spacing w:line="240" w:lineRule="exact"/>
              <w:ind w:left="-99" w:leftChars="-51" w:right="-99" w:rightChars="-51"/>
              <w:jc w:val="center"/>
              <w:rPr>
                <w:rFonts w:ascii="Times New Roman" w:hAnsi="Times New Roman" w:cs="Times New Roman"/>
                <w:sz w:val="18"/>
                <w:szCs w:val="18"/>
              </w:rPr>
            </w:pPr>
            <w:r>
              <w:rPr>
                <w:rFonts w:hint="eastAsia" w:ascii="Times New Roman" w:hAnsi="Times New Roman" w:cs="宋体"/>
                <w:sz w:val="18"/>
                <w:szCs w:val="18"/>
              </w:rPr>
              <w:t>物资名称</w:t>
            </w:r>
          </w:p>
        </w:tc>
        <w:tc>
          <w:tcPr>
            <w:tcW w:w="849" w:type="dxa"/>
            <w:vAlign w:val="center"/>
          </w:tcPr>
          <w:p>
            <w:pPr>
              <w:adjustRightInd w:val="0"/>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品牌</w:t>
            </w:r>
          </w:p>
          <w:p>
            <w:pPr>
              <w:adjustRightInd w:val="0"/>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商标</w:t>
            </w:r>
          </w:p>
        </w:tc>
        <w:tc>
          <w:tcPr>
            <w:tcW w:w="4256" w:type="dxa"/>
            <w:gridSpan w:val="2"/>
            <w:vAlign w:val="center"/>
          </w:tcPr>
          <w:p>
            <w:pPr>
              <w:adjustRightInd w:val="0"/>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规格型号</w:t>
            </w: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r>
              <w:rPr>
                <w:rFonts w:hint="eastAsia" w:ascii="Times New Roman" w:hAnsi="Times New Roman" w:cs="宋体"/>
                <w:sz w:val="18"/>
                <w:szCs w:val="18"/>
              </w:rPr>
              <w:t>计量</w:t>
            </w:r>
          </w:p>
          <w:p>
            <w:pPr>
              <w:adjustRightInd w:val="0"/>
              <w:snapToGrid w:val="0"/>
              <w:spacing w:line="240" w:lineRule="exact"/>
              <w:ind w:left="-108" w:right="-99" w:rightChars="-51"/>
              <w:jc w:val="center"/>
              <w:rPr>
                <w:rFonts w:ascii="Times New Roman" w:hAnsi="Times New Roman" w:cs="Times New Roman"/>
                <w:sz w:val="18"/>
                <w:szCs w:val="18"/>
              </w:rPr>
            </w:pPr>
            <w:r>
              <w:rPr>
                <w:rFonts w:hint="eastAsia" w:ascii="Times New Roman" w:hAnsi="Times New Roman" w:cs="宋体"/>
                <w:sz w:val="18"/>
                <w:szCs w:val="18"/>
              </w:rPr>
              <w:t>单位</w:t>
            </w:r>
          </w:p>
        </w:tc>
        <w:tc>
          <w:tcPr>
            <w:tcW w:w="991" w:type="dxa"/>
            <w:gridSpan w:val="2"/>
            <w:vAlign w:val="center"/>
          </w:tcPr>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数量</w:t>
            </w:r>
          </w:p>
        </w:tc>
        <w:tc>
          <w:tcPr>
            <w:tcW w:w="1561" w:type="dxa"/>
            <w:vAlign w:val="center"/>
          </w:tcPr>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单价</w:t>
            </w:r>
          </w:p>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（元）</w:t>
            </w:r>
          </w:p>
        </w:tc>
        <w:tc>
          <w:tcPr>
            <w:tcW w:w="1558" w:type="dxa"/>
            <w:vAlign w:val="center"/>
          </w:tcPr>
          <w:p>
            <w:pPr>
              <w:widowControl/>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合计金额</w:t>
            </w:r>
          </w:p>
          <w:p>
            <w:pPr>
              <w:adjustRightInd w:val="0"/>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（元）</w:t>
            </w:r>
          </w:p>
        </w:tc>
        <w:tc>
          <w:tcPr>
            <w:tcW w:w="1700" w:type="dxa"/>
            <w:vAlign w:val="center"/>
          </w:tcPr>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交付时间</w:t>
            </w:r>
          </w:p>
        </w:tc>
        <w:tc>
          <w:tcPr>
            <w:tcW w:w="503" w:type="dxa"/>
            <w:vAlign w:val="center"/>
          </w:tcPr>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659"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1420" w:type="dxa"/>
            <w:gridSpan w:val="2"/>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849"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4256" w:type="dxa"/>
            <w:gridSpan w:val="2"/>
            <w:vAlign w:val="center"/>
          </w:tcPr>
          <w:p>
            <w:pPr>
              <w:adjustRightInd w:val="0"/>
              <w:snapToGrid w:val="0"/>
              <w:spacing w:line="240" w:lineRule="exact"/>
              <w:ind w:right="-113" w:rightChars="-58"/>
              <w:jc w:val="center"/>
              <w:rPr>
                <w:rFonts w:ascii="Times New Roman" w:hAnsi="Times New Roman" w:cs="Times New Roman"/>
                <w:sz w:val="18"/>
                <w:szCs w:val="18"/>
              </w:rPr>
            </w:pP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p>
        </w:tc>
        <w:tc>
          <w:tcPr>
            <w:tcW w:w="991"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pPr>
              <w:adjustRightInd w:val="0"/>
              <w:snapToGrid w:val="0"/>
              <w:spacing w:line="240" w:lineRule="exact"/>
              <w:ind w:left="10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65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p>
        </w:tc>
        <w:tc>
          <w:tcPr>
            <w:tcW w:w="991"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pPr>
              <w:adjustRightInd w:val="0"/>
              <w:snapToGrid w:val="0"/>
              <w:spacing w:line="240" w:lineRule="exact"/>
              <w:ind w:left="100"/>
              <w:jc w:val="center"/>
              <w:rPr>
                <w:rFonts w:ascii="Times New Roman" w:hAnsi="Times New Roman" w:cs="Times New Roman"/>
                <w:sz w:val="18"/>
                <w:szCs w:val="18"/>
              </w:rPr>
            </w:pPr>
          </w:p>
        </w:tc>
        <w:tc>
          <w:tcPr>
            <w:tcW w:w="503" w:type="dxa"/>
            <w:vMerge w:val="continue"/>
            <w:vAlign w:val="center"/>
          </w:tcPr>
          <w:p>
            <w:pPr>
              <w:widowControl/>
              <w:spacing w:line="240" w:lineRule="exact"/>
              <w:jc w:val="left"/>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65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p>
        </w:tc>
        <w:tc>
          <w:tcPr>
            <w:tcW w:w="991"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pPr>
              <w:adjustRightInd w:val="0"/>
              <w:snapToGrid w:val="0"/>
              <w:spacing w:line="240" w:lineRule="exact"/>
              <w:ind w:left="100"/>
              <w:jc w:val="center"/>
              <w:rPr>
                <w:rFonts w:ascii="Times New Roman" w:hAnsi="Times New Roman" w:cs="Times New Roman"/>
                <w:sz w:val="18"/>
                <w:szCs w:val="18"/>
              </w:rPr>
            </w:pPr>
          </w:p>
        </w:tc>
        <w:tc>
          <w:tcPr>
            <w:tcW w:w="503" w:type="dxa"/>
            <w:vMerge w:val="continue"/>
            <w:vAlign w:val="center"/>
          </w:tcPr>
          <w:p>
            <w:pPr>
              <w:widowControl/>
              <w:spacing w:line="240" w:lineRule="exact"/>
              <w:jc w:val="left"/>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65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p>
        </w:tc>
        <w:tc>
          <w:tcPr>
            <w:tcW w:w="991"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pPr>
              <w:adjustRightInd w:val="0"/>
              <w:snapToGrid w:val="0"/>
              <w:spacing w:line="240" w:lineRule="exact"/>
              <w:ind w:left="100"/>
              <w:jc w:val="center"/>
              <w:rPr>
                <w:rFonts w:ascii="Times New Roman" w:hAnsi="Times New Roman" w:cs="Times New Roman"/>
                <w:sz w:val="18"/>
                <w:szCs w:val="18"/>
              </w:rPr>
            </w:pPr>
          </w:p>
        </w:tc>
        <w:tc>
          <w:tcPr>
            <w:tcW w:w="503" w:type="dxa"/>
            <w:vMerge w:val="continue"/>
            <w:vAlign w:val="center"/>
          </w:tcPr>
          <w:p>
            <w:pPr>
              <w:widowControl/>
              <w:spacing w:line="240" w:lineRule="exact"/>
              <w:jc w:val="left"/>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786" w:type="dxa"/>
            <w:gridSpan w:val="14"/>
            <w:tcBorders>
              <w:top w:val="nil"/>
              <w:bottom w:val="single" w:color="auto" w:sz="12" w:space="0"/>
            </w:tcBorders>
            <w:vAlign w:val="center"/>
          </w:tcPr>
          <w:p>
            <w:pPr>
              <w:adjustRightInd w:val="0"/>
              <w:snapToGrid w:val="0"/>
              <w:spacing w:line="240" w:lineRule="exact"/>
              <w:ind w:firstLine="98" w:firstLineChars="50"/>
              <w:rPr>
                <w:rFonts w:ascii="Times New Roman" w:hAnsi="Times New Roman" w:cs="Times New Roman"/>
              </w:rPr>
            </w:pPr>
            <w:r>
              <w:rPr>
                <w:rFonts w:hint="eastAsia" w:ascii="Times New Roman" w:hAnsi="Times New Roman" w:cs="宋体"/>
              </w:rPr>
              <w:t>合计：人民币（）金额（大写）亿仟佰拾万仟佰拾元角分（小写）</w:t>
            </w:r>
            <w:r>
              <w:rPr>
                <w:rFonts w:ascii="Times New Roman" w:hAnsi="Times New Roman" w:cs="Times New Roman"/>
              </w:rPr>
              <w:t>¥</w:t>
            </w:r>
            <w:r>
              <w:rPr>
                <w:rFonts w:hint="eastAsia" w:ascii="Times New Roman" w:hAnsi="Times New Roman" w:cs="宋体"/>
              </w:rPr>
              <w:t>：</w:t>
            </w:r>
          </w:p>
        </w:tc>
      </w:tr>
    </w:tbl>
    <w:p>
      <w:pPr>
        <w:adjustRightInd w:val="0"/>
        <w:snapToGrid w:val="0"/>
        <w:spacing w:line="300" w:lineRule="exact"/>
        <w:rPr>
          <w:rFonts w:ascii="Times New Roman" w:hAnsi="Times New Roman" w:eastAsia="华文中宋" w:cs="Times New Roman"/>
        </w:rPr>
      </w:pPr>
    </w:p>
    <w:tbl>
      <w:tblPr>
        <w:tblStyle w:val="17"/>
        <w:tblW w:w="1478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14786" w:type="dxa"/>
            <w:tcBorders>
              <w:top w:val="single" w:color="auto" w:sz="12" w:space="0"/>
              <w:bottom w:val="single" w:color="auto" w:sz="4" w:space="0"/>
            </w:tcBorders>
            <w:vAlign w:val="center"/>
          </w:tcPr>
          <w:p>
            <w:pPr>
              <w:adjustRightInd w:val="0"/>
              <w:snapToGrid w:val="0"/>
              <w:spacing w:line="260" w:lineRule="exact"/>
              <w:rPr>
                <w:rFonts w:ascii="宋体" w:cs="Times New Roman"/>
                <w:snapToGrid w:val="0"/>
                <w:sz w:val="18"/>
                <w:szCs w:val="18"/>
              </w:rPr>
            </w:pPr>
            <w:r>
              <w:rPr>
                <w:rFonts w:hint="eastAsia" w:ascii="黑体" w:hAnsi="黑体" w:eastAsia="黑体" w:cs="黑体"/>
                <w:snapToGrid w:val="0"/>
                <w:sz w:val="18"/>
                <w:szCs w:val="18"/>
              </w:rPr>
              <w:t>三、质量标准</w:t>
            </w:r>
            <w:r>
              <w:rPr>
                <w:rFonts w:hint="eastAsia" w:ascii="宋体" w:hAnsi="宋体" w:cs="宋体"/>
                <w:snapToGrid w:val="0"/>
                <w:sz w:val="18"/>
                <w:szCs w:val="18"/>
              </w:rPr>
              <w:t>乙方提供的货物必须是全新的、未使用过的，物资质量应符合</w:t>
            </w:r>
            <w:r>
              <w:rPr>
                <w:rFonts w:hint="eastAsia" w:ascii="宋体" w:cs="宋体"/>
                <w:snapToGrid w:val="0"/>
                <w:sz w:val="18"/>
                <w:szCs w:val="18"/>
              </w:rPr>
              <w:t>□</w:t>
            </w:r>
            <w:r>
              <w:rPr>
                <w:rFonts w:hint="eastAsia" w:ascii="宋体" w:hAnsi="宋体" w:cs="宋体"/>
                <w:snapToGrid w:val="0"/>
                <w:sz w:val="18"/>
                <w:szCs w:val="18"/>
              </w:rPr>
              <w:t>国际标准</w:t>
            </w:r>
            <w:r>
              <w:rPr>
                <w:rFonts w:hint="eastAsia" w:ascii="宋体" w:cs="宋体"/>
                <w:snapToGrid w:val="0"/>
                <w:sz w:val="18"/>
                <w:szCs w:val="18"/>
              </w:rPr>
              <w:t>□</w:t>
            </w:r>
            <w:r>
              <w:rPr>
                <w:rFonts w:hint="eastAsia" w:ascii="宋体" w:hAnsi="宋体" w:cs="宋体"/>
                <w:snapToGrid w:val="0"/>
                <w:sz w:val="18"/>
                <w:szCs w:val="18"/>
              </w:rPr>
              <w:t>国家标准</w:t>
            </w:r>
            <w:r>
              <w:rPr>
                <w:rFonts w:hint="eastAsia" w:ascii="宋体" w:cs="宋体"/>
                <w:snapToGrid w:val="0"/>
                <w:sz w:val="18"/>
                <w:szCs w:val="18"/>
              </w:rPr>
              <w:t>□</w:t>
            </w:r>
            <w:r>
              <w:rPr>
                <w:rFonts w:hint="eastAsia" w:ascii="宋体" w:hAnsi="宋体" w:cs="宋体"/>
                <w:snapToGrid w:val="0"/>
                <w:sz w:val="18"/>
                <w:szCs w:val="18"/>
              </w:rPr>
              <w:t>国军标</w:t>
            </w:r>
            <w:r>
              <w:rPr>
                <w:rFonts w:hint="eastAsia" w:ascii="宋体" w:cs="宋体"/>
                <w:snapToGrid w:val="0"/>
                <w:sz w:val="18"/>
                <w:szCs w:val="18"/>
              </w:rPr>
              <w:t>□</w:t>
            </w:r>
            <w:r>
              <w:rPr>
                <w:rFonts w:hint="eastAsia" w:ascii="宋体" w:hAnsi="宋体" w:cs="宋体"/>
                <w:snapToGrid w:val="0"/>
                <w:sz w:val="18"/>
                <w:szCs w:val="18"/>
              </w:rPr>
              <w:t>行业标准</w:t>
            </w:r>
            <w:r>
              <w:rPr>
                <w:rFonts w:hint="eastAsia" w:ascii="宋体" w:cs="宋体"/>
                <w:snapToGrid w:val="0"/>
                <w:sz w:val="18"/>
                <w:szCs w:val="18"/>
              </w:rPr>
              <w:t>□</w:t>
            </w:r>
            <w:r>
              <w:rPr>
                <w:rFonts w:hint="eastAsia" w:ascii="宋体" w:hAnsi="宋体" w:cs="宋体"/>
                <w:snapToGrid w:val="0"/>
                <w:sz w:val="18"/>
                <w:szCs w:val="18"/>
              </w:rPr>
              <w:t>企业标准</w:t>
            </w:r>
            <w:r>
              <w:rPr>
                <w:rFonts w:hint="eastAsia" w:ascii="宋体" w:cs="宋体"/>
                <w:snapToGrid w:val="0"/>
                <w:sz w:val="18"/>
                <w:szCs w:val="18"/>
              </w:rPr>
              <w:t>□</w:t>
            </w:r>
            <w:r>
              <w:rPr>
                <w:rFonts w:hint="eastAsia" w:ascii="宋体" w:hAnsi="宋体" w:cs="宋体"/>
                <w:snapToGrid w:val="0"/>
                <w:sz w:val="18"/>
                <w:szCs w:val="18"/>
              </w:rPr>
              <w:t>设计任务书</w:t>
            </w:r>
            <w:r>
              <w:rPr>
                <w:rFonts w:hint="eastAsia" w:ascii="宋体" w:cs="宋体"/>
                <w:snapToGrid w:val="0"/>
                <w:sz w:val="18"/>
                <w:szCs w:val="18"/>
              </w:rPr>
              <w:t>□</w:t>
            </w:r>
            <w:r>
              <w:rPr>
                <w:rFonts w:hint="eastAsia" w:ascii="宋体" w:hAnsi="宋体" w:cs="宋体"/>
                <w:snapToGrid w:val="0"/>
                <w:sz w:val="18"/>
                <w:szCs w:val="18"/>
              </w:rPr>
              <w:t>投标书或投标文件承</w:t>
            </w:r>
          </w:p>
          <w:p>
            <w:pPr>
              <w:adjustRightInd w:val="0"/>
              <w:snapToGrid w:val="0"/>
              <w:spacing w:line="260" w:lineRule="exact"/>
              <w:ind w:firstLine="1239" w:firstLineChars="751"/>
              <w:rPr>
                <w:rFonts w:ascii="宋体" w:cs="Times New Roman"/>
                <w:snapToGrid w:val="0"/>
                <w:sz w:val="18"/>
                <w:szCs w:val="18"/>
                <w:u w:val="single"/>
              </w:rPr>
            </w:pPr>
            <w:r>
              <w:rPr>
                <w:rFonts w:hint="eastAsia" w:ascii="宋体" w:hAnsi="宋体" w:cs="宋体"/>
                <w:snapToGrid w:val="0"/>
                <w:sz w:val="18"/>
                <w:szCs w:val="18"/>
              </w:rPr>
              <w:t>诺</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rPr>
                <w:rFonts w:ascii="宋体" w:cs="Times New Roman"/>
                <w:b/>
                <w:bCs/>
                <w:snapToGrid w:val="0"/>
                <w:sz w:val="18"/>
                <w:szCs w:val="18"/>
              </w:rPr>
            </w:pPr>
            <w:r>
              <w:rPr>
                <w:rFonts w:hint="eastAsia" w:ascii="黑体" w:hAnsi="黑体" w:eastAsia="黑体" w:cs="黑体"/>
                <w:snapToGrid w:val="0"/>
                <w:sz w:val="18"/>
                <w:szCs w:val="18"/>
              </w:rPr>
              <w:t>四、包装及资料</w:t>
            </w:r>
            <w:r>
              <w:rPr>
                <w:rFonts w:hint="eastAsia" w:ascii="宋体" w:hAnsi="宋体" w:cs="宋体"/>
                <w:snapToGrid w:val="0"/>
                <w:sz w:val="18"/>
                <w:szCs w:val="18"/>
              </w:rPr>
              <w:t>物资包装应符合</w:t>
            </w:r>
            <w:r>
              <w:rPr>
                <w:rFonts w:hint="eastAsia" w:ascii="宋体" w:cs="宋体"/>
                <w:snapToGrid w:val="0"/>
                <w:sz w:val="18"/>
                <w:szCs w:val="18"/>
              </w:rPr>
              <w:t>□</w:t>
            </w:r>
            <w:r>
              <w:rPr>
                <w:rFonts w:hint="eastAsia" w:ascii="宋体" w:hAnsi="宋体" w:cs="宋体"/>
                <w:snapToGrid w:val="0"/>
                <w:sz w:val="18"/>
                <w:szCs w:val="18"/>
              </w:rPr>
              <w:t>国际标准</w:t>
            </w:r>
            <w:r>
              <w:rPr>
                <w:rFonts w:hint="eastAsia" w:ascii="宋体" w:cs="宋体"/>
                <w:snapToGrid w:val="0"/>
                <w:sz w:val="18"/>
                <w:szCs w:val="18"/>
              </w:rPr>
              <w:t>□</w:t>
            </w:r>
            <w:r>
              <w:rPr>
                <w:rFonts w:hint="eastAsia" w:ascii="宋体" w:hAnsi="宋体" w:cs="宋体"/>
                <w:snapToGrid w:val="0"/>
                <w:sz w:val="18"/>
                <w:szCs w:val="18"/>
              </w:rPr>
              <w:t>国家标准</w:t>
            </w:r>
            <w:r>
              <w:rPr>
                <w:rFonts w:hint="eastAsia" w:ascii="宋体" w:cs="宋体"/>
                <w:snapToGrid w:val="0"/>
                <w:sz w:val="18"/>
                <w:szCs w:val="18"/>
              </w:rPr>
              <w:t>□</w:t>
            </w:r>
            <w:r>
              <w:rPr>
                <w:rFonts w:hint="eastAsia" w:ascii="宋体" w:hAnsi="宋体" w:cs="宋体"/>
                <w:snapToGrid w:val="0"/>
                <w:sz w:val="18"/>
                <w:szCs w:val="18"/>
              </w:rPr>
              <w:t>国军标</w:t>
            </w:r>
            <w:r>
              <w:rPr>
                <w:rFonts w:hint="eastAsia" w:ascii="宋体" w:cs="宋体"/>
                <w:snapToGrid w:val="0"/>
                <w:sz w:val="18"/>
                <w:szCs w:val="18"/>
              </w:rPr>
              <w:t>□</w:t>
            </w:r>
            <w:r>
              <w:rPr>
                <w:rFonts w:hint="eastAsia" w:ascii="宋体" w:hAnsi="宋体" w:cs="宋体"/>
                <w:snapToGrid w:val="0"/>
                <w:sz w:val="18"/>
                <w:szCs w:val="18"/>
              </w:rPr>
              <w:t>行业标准</w:t>
            </w:r>
            <w:r>
              <w:rPr>
                <w:rFonts w:hint="eastAsia" w:ascii="宋体" w:cs="宋体"/>
                <w:snapToGrid w:val="0"/>
                <w:sz w:val="18"/>
                <w:szCs w:val="18"/>
              </w:rPr>
              <w:t>□</w:t>
            </w:r>
            <w:r>
              <w:rPr>
                <w:rFonts w:hint="eastAsia" w:ascii="宋体" w:hAnsi="宋体" w:cs="宋体"/>
                <w:snapToGrid w:val="0"/>
                <w:sz w:val="18"/>
                <w:szCs w:val="18"/>
              </w:rPr>
              <w:t>企业标准</w:t>
            </w:r>
            <w:r>
              <w:rPr>
                <w:rFonts w:hint="eastAsia" w:ascii="宋体" w:cs="宋体"/>
                <w:snapToGrid w:val="0"/>
                <w:sz w:val="18"/>
                <w:szCs w:val="18"/>
              </w:rPr>
              <w:t>□</w:t>
            </w:r>
            <w:r>
              <w:rPr>
                <w:rFonts w:hint="eastAsia" w:ascii="宋体" w:hAnsi="宋体" w:cs="宋体"/>
                <w:snapToGrid w:val="0"/>
                <w:sz w:val="18"/>
                <w:szCs w:val="18"/>
              </w:rPr>
              <w:t>设计任务书</w:t>
            </w:r>
            <w:r>
              <w:rPr>
                <w:rFonts w:hint="eastAsia" w:ascii="宋体" w:cs="宋体"/>
                <w:snapToGrid w:val="0"/>
                <w:sz w:val="18"/>
                <w:szCs w:val="18"/>
              </w:rPr>
              <w:t>□</w:t>
            </w:r>
            <w:r>
              <w:rPr>
                <w:rFonts w:hint="eastAsia" w:ascii="宋体" w:hAnsi="宋体" w:cs="宋体"/>
                <w:snapToGrid w:val="0"/>
                <w:sz w:val="18"/>
                <w:szCs w:val="18"/>
              </w:rPr>
              <w:t>投标书或投标文件承诺</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ind w:firstLine="1404" w:firstLineChars="851"/>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物资出厂资料</w:t>
            </w:r>
            <w:r>
              <w:rPr>
                <w:rFonts w:hint="eastAsia" w:ascii="宋体" w:cs="宋体"/>
                <w:snapToGrid w:val="0"/>
                <w:sz w:val="18"/>
                <w:szCs w:val="18"/>
              </w:rPr>
              <w:t>□</w:t>
            </w:r>
            <w:r>
              <w:rPr>
                <w:rFonts w:hint="eastAsia" w:ascii="宋体" w:hAnsi="宋体" w:cs="宋体"/>
                <w:snapToGrid w:val="0"/>
                <w:sz w:val="18"/>
                <w:szCs w:val="18"/>
              </w:rPr>
              <w:t>中文使用操作说明书（套）</w:t>
            </w:r>
            <w:r>
              <w:rPr>
                <w:rFonts w:hint="eastAsia" w:ascii="宋体" w:cs="宋体"/>
                <w:snapToGrid w:val="0"/>
                <w:sz w:val="18"/>
                <w:szCs w:val="18"/>
              </w:rPr>
              <w:t>□</w:t>
            </w:r>
            <w:r>
              <w:rPr>
                <w:rFonts w:hint="eastAsia" w:ascii="宋体" w:hAnsi="宋体" w:cs="宋体"/>
                <w:snapToGrid w:val="0"/>
                <w:sz w:val="18"/>
                <w:szCs w:val="18"/>
              </w:rPr>
              <w:t>售后服务手册</w:t>
            </w:r>
            <w:r>
              <w:rPr>
                <w:rFonts w:hint="eastAsia" w:ascii="宋体" w:cs="宋体"/>
                <w:snapToGrid w:val="0"/>
                <w:sz w:val="18"/>
                <w:szCs w:val="18"/>
              </w:rPr>
              <w:t>□</w:t>
            </w:r>
            <w:r>
              <w:rPr>
                <w:rFonts w:hint="eastAsia" w:ascii="宋体" w:hAnsi="宋体" w:cs="宋体"/>
                <w:snapToGrid w:val="0"/>
                <w:sz w:val="18"/>
                <w:szCs w:val="18"/>
              </w:rPr>
              <w:t>操作维修光盘（套）</w:t>
            </w:r>
            <w:r>
              <w:rPr>
                <w:rFonts w:hint="eastAsia" w:ascii="宋体" w:cs="宋体"/>
                <w:snapToGrid w:val="0"/>
                <w:sz w:val="18"/>
                <w:szCs w:val="18"/>
              </w:rPr>
              <w:t>□</w:t>
            </w:r>
            <w:r>
              <w:rPr>
                <w:rFonts w:hint="eastAsia" w:ascii="宋体" w:hAnsi="宋体" w:cs="宋体"/>
                <w:snapToGrid w:val="0"/>
                <w:sz w:val="18"/>
                <w:szCs w:val="18"/>
              </w:rPr>
              <w:t>履历书</w:t>
            </w:r>
            <w:r>
              <w:rPr>
                <w:rFonts w:hint="eastAsia" w:ascii="宋体" w:cs="宋体"/>
                <w:snapToGrid w:val="0"/>
                <w:sz w:val="18"/>
                <w:szCs w:val="18"/>
              </w:rPr>
              <w:t>□</w:t>
            </w:r>
            <w:r>
              <w:rPr>
                <w:rFonts w:hint="eastAsia" w:ascii="宋体" w:hAnsi="宋体" w:cs="宋体"/>
                <w:snapToGrid w:val="0"/>
                <w:sz w:val="18"/>
                <w:szCs w:val="18"/>
              </w:rPr>
              <w:t>装箱清单</w:t>
            </w:r>
            <w:r>
              <w:rPr>
                <w:rFonts w:hint="eastAsia" w:ascii="宋体" w:cs="宋体"/>
                <w:snapToGrid w:val="0"/>
                <w:sz w:val="18"/>
                <w:szCs w:val="18"/>
              </w:rPr>
              <w:t>□</w:t>
            </w:r>
            <w:r>
              <w:rPr>
                <w:rFonts w:hint="eastAsia" w:ascii="宋体" w:hAnsi="宋体" w:cs="宋体"/>
                <w:snapToGrid w:val="0"/>
                <w:sz w:val="18"/>
                <w:szCs w:val="18"/>
              </w:rPr>
              <w:t>随装工具</w:t>
            </w:r>
            <w:r>
              <w:rPr>
                <w:rFonts w:hint="eastAsia" w:ascii="宋体" w:cs="宋体"/>
                <w:snapToGrid w:val="0"/>
                <w:sz w:val="18"/>
                <w:szCs w:val="18"/>
              </w:rPr>
              <w:t>□</w:t>
            </w:r>
            <w:r>
              <w:rPr>
                <w:rFonts w:hint="eastAsia" w:ascii="宋体" w:hAnsi="宋体" w:cs="宋体"/>
                <w:snapToGrid w:val="0"/>
                <w:sz w:val="18"/>
                <w:szCs w:val="18"/>
              </w:rPr>
              <w:t>随装备件</w:t>
            </w:r>
          </w:p>
          <w:p>
            <w:pPr>
              <w:adjustRightInd w:val="0"/>
              <w:snapToGrid w:val="0"/>
              <w:spacing w:line="260" w:lineRule="exact"/>
              <w:ind w:firstLine="1404" w:firstLineChars="851"/>
              <w:rPr>
                <w:rFonts w:ascii="宋体" w:cs="Times New Roman"/>
                <w:b/>
                <w:bCs/>
                <w:snapToGrid w:val="0"/>
                <w:sz w:val="18"/>
                <w:szCs w:val="18"/>
              </w:rPr>
            </w:pPr>
            <w:r>
              <w:rPr>
                <w:rFonts w:hint="eastAsia" w:ascii="宋体" w:cs="宋体"/>
                <w:snapToGrid w:val="0"/>
                <w:sz w:val="18"/>
                <w:szCs w:val="18"/>
              </w:rPr>
              <w:t>□</w:t>
            </w:r>
            <w:r>
              <w:rPr>
                <w:rFonts w:hint="eastAsia" w:ascii="宋体" w:hAnsi="宋体" w:cs="宋体"/>
                <w:snapToGrid w:val="0"/>
                <w:sz w:val="18"/>
                <w:szCs w:val="18"/>
              </w:rPr>
              <w:t>质量检验证明□产品合格证</w:t>
            </w:r>
            <w:r>
              <w:rPr>
                <w:rFonts w:hint="eastAsia" w:ascii="宋体" w:cs="宋体"/>
                <w:snapToGrid w:val="0"/>
                <w:sz w:val="18"/>
                <w:szCs w:val="18"/>
              </w:rPr>
              <w:t>□</w:t>
            </w:r>
            <w:r>
              <w:rPr>
                <w:rFonts w:hint="eastAsia" w:ascii="宋体" w:hAnsi="宋体" w:cs="宋体"/>
                <w:snapToGrid w:val="0"/>
                <w:sz w:val="18"/>
                <w:szCs w:val="18"/>
              </w:rPr>
              <w:t>军检合格证</w:t>
            </w:r>
            <w:r>
              <w:rPr>
                <w:rFonts w:hint="eastAsia" w:ascii="宋体" w:cs="宋体"/>
                <w:snapToGrid w:val="0"/>
                <w:sz w:val="18"/>
                <w:szCs w:val="18"/>
              </w:rPr>
              <w:t>□</w:t>
            </w:r>
            <w:r>
              <w:rPr>
                <w:rFonts w:hint="eastAsia" w:ascii="宋体" w:hAnsi="宋体" w:cs="宋体"/>
                <w:snapToGrid w:val="0"/>
                <w:sz w:val="18"/>
                <w:szCs w:val="18"/>
              </w:rPr>
              <w:t>装备铭牌（块数、式样、材质、安装位置供需双方商定）</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rPr>
                <w:rFonts w:ascii="宋体" w:cs="Times New Roman"/>
                <w:snapToGrid w:val="0"/>
                <w:sz w:val="18"/>
                <w:szCs w:val="18"/>
              </w:rPr>
            </w:pPr>
            <w:r>
              <w:rPr>
                <w:rFonts w:hint="eastAsia" w:ascii="黑体" w:hAnsi="黑体" w:eastAsia="黑体" w:cs="黑体"/>
                <w:snapToGrid w:val="0"/>
                <w:sz w:val="18"/>
                <w:szCs w:val="18"/>
              </w:rPr>
              <w:t>五、检验验收</w:t>
            </w:r>
            <w:r>
              <w:rPr>
                <w:rFonts w:hint="eastAsia" w:ascii="宋体" w:cs="宋体"/>
                <w:snapToGrid w:val="0"/>
                <w:sz w:val="18"/>
                <w:szCs w:val="18"/>
              </w:rPr>
              <w:t>□</w:t>
            </w:r>
            <w:r>
              <w:rPr>
                <w:rFonts w:hint="eastAsia" w:ascii="宋体" w:hAnsi="宋体" w:cs="宋体"/>
                <w:snapToGrid w:val="0"/>
                <w:sz w:val="18"/>
                <w:szCs w:val="18"/>
              </w:rPr>
              <w:t>出厂验收由组织，乙方配合。□乙方详细生产地址。</w:t>
            </w:r>
          </w:p>
          <w:p>
            <w:pPr>
              <w:adjustRightInd w:val="0"/>
              <w:snapToGrid w:val="0"/>
              <w:spacing w:line="260" w:lineRule="exact"/>
              <w:ind w:firstLine="1284" w:firstLineChars="778"/>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交货验收</w:t>
            </w:r>
            <w:r>
              <w:rPr>
                <w:rFonts w:hint="eastAsia" w:ascii="宋体" w:cs="宋体"/>
                <w:snapToGrid w:val="0"/>
                <w:sz w:val="18"/>
                <w:szCs w:val="18"/>
              </w:rPr>
              <w:t>□</w:t>
            </w:r>
            <w:r>
              <w:rPr>
                <w:rFonts w:hint="eastAsia" w:ascii="宋体" w:hAnsi="宋体" w:cs="宋体"/>
                <w:snapToGrid w:val="0"/>
                <w:sz w:val="18"/>
                <w:szCs w:val="18"/>
              </w:rPr>
              <w:t>过程检验□其它。</w:t>
            </w:r>
          </w:p>
          <w:p>
            <w:pPr>
              <w:adjustRightInd w:val="0"/>
              <w:snapToGrid w:val="0"/>
              <w:spacing w:line="260" w:lineRule="exact"/>
              <w:rPr>
                <w:rFonts w:ascii="Times New Roman" w:hAnsi="Times New Roman" w:cs="Times New Roman"/>
                <w:b/>
                <w:bCs/>
                <w:snapToGrid w:val="0"/>
                <w:sz w:val="18"/>
                <w:szCs w:val="18"/>
              </w:rPr>
            </w:pPr>
            <w:r>
              <w:rPr>
                <w:rFonts w:hint="eastAsia" w:ascii="黑体" w:hAnsi="黑体" w:eastAsia="黑体" w:cs="黑体"/>
                <w:snapToGrid w:val="0"/>
                <w:sz w:val="18"/>
                <w:szCs w:val="18"/>
              </w:rPr>
              <w:t>六、交货地点</w:t>
            </w:r>
            <w:r>
              <w:rPr>
                <w:rFonts w:hint="eastAsia" w:ascii="宋体" w:cs="宋体"/>
                <w:snapToGrid w:val="0"/>
                <w:sz w:val="18"/>
                <w:szCs w:val="18"/>
              </w:rPr>
              <w:t>□</w:t>
            </w:r>
            <w:r>
              <w:rPr>
                <w:rFonts w:hint="eastAsia" w:ascii="宋体" w:hAnsi="宋体" w:cs="宋体"/>
                <w:snapToGrid w:val="0"/>
                <w:sz w:val="18"/>
                <w:szCs w:val="18"/>
              </w:rPr>
              <w:t>乙方</w:t>
            </w:r>
            <w:r>
              <w:rPr>
                <w:rFonts w:hint="eastAsia" w:ascii="宋体" w:cs="宋体"/>
                <w:snapToGrid w:val="0"/>
                <w:sz w:val="18"/>
                <w:szCs w:val="18"/>
              </w:rPr>
              <w:t>□</w:t>
            </w:r>
            <w:r>
              <w:rPr>
                <w:rFonts w:hint="eastAsia" w:ascii="宋体" w:hAnsi="宋体" w:cs="宋体"/>
                <w:snapToGrid w:val="0"/>
                <w:sz w:val="18"/>
                <w:szCs w:val="18"/>
              </w:rPr>
              <w:t>甲方发运接收单指定地点</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七、交货方式</w:t>
            </w:r>
            <w:r>
              <w:rPr>
                <w:rFonts w:hint="eastAsia" w:ascii="宋体" w:cs="宋体"/>
                <w:snapToGrid w:val="0"/>
                <w:sz w:val="18"/>
                <w:szCs w:val="18"/>
              </w:rPr>
              <w:t>□</w:t>
            </w:r>
            <w:r>
              <w:rPr>
                <w:rFonts w:hint="eastAsia" w:ascii="宋体" w:hAnsi="宋体" w:cs="宋体"/>
                <w:snapToGrid w:val="0"/>
                <w:sz w:val="18"/>
                <w:szCs w:val="18"/>
              </w:rPr>
              <w:t>甲方自提　</w:t>
            </w:r>
            <w:r>
              <w:rPr>
                <w:rFonts w:hint="eastAsia" w:ascii="宋体" w:cs="宋体"/>
                <w:snapToGrid w:val="0"/>
                <w:sz w:val="18"/>
                <w:szCs w:val="18"/>
              </w:rPr>
              <w:t>□</w:t>
            </w:r>
            <w:r>
              <w:rPr>
                <w:rFonts w:hint="eastAsia" w:ascii="宋体" w:hAnsi="宋体" w:cs="宋体"/>
                <w:snapToGrid w:val="0"/>
                <w:sz w:val="18"/>
                <w:szCs w:val="18"/>
              </w:rPr>
              <w:t>乙方送货　</w:t>
            </w:r>
            <w:r>
              <w:rPr>
                <w:rFonts w:hint="eastAsia" w:ascii="宋体" w:cs="宋体"/>
                <w:snapToGrid w:val="0"/>
                <w:sz w:val="18"/>
                <w:szCs w:val="18"/>
              </w:rPr>
              <w:t>□</w:t>
            </w:r>
            <w:r>
              <w:rPr>
                <w:rFonts w:hint="eastAsia" w:ascii="宋体" w:hAnsi="宋体" w:cs="宋体"/>
                <w:snapToGrid w:val="0"/>
                <w:sz w:val="18"/>
                <w:szCs w:val="18"/>
              </w:rPr>
              <w:t>甲方负责申请（</w:t>
            </w:r>
            <w:r>
              <w:rPr>
                <w:rFonts w:hint="eastAsia" w:ascii="宋体" w:cs="宋体"/>
                <w:snapToGrid w:val="0"/>
                <w:sz w:val="18"/>
                <w:szCs w:val="18"/>
              </w:rPr>
              <w:t>□</w:t>
            </w:r>
            <w:r>
              <w:rPr>
                <w:rFonts w:hint="eastAsia" w:ascii="宋体" w:hAnsi="宋体" w:cs="宋体"/>
                <w:snapToGrid w:val="0"/>
                <w:sz w:val="18"/>
                <w:szCs w:val="18"/>
              </w:rPr>
              <w:t>公路□铁路□水运□航空）军事运输计划组织发运，乙方配合</w:t>
            </w:r>
            <w:r>
              <w:rPr>
                <w:rFonts w:hint="eastAsia" w:ascii="宋体" w:cs="宋体"/>
                <w:snapToGrid w:val="0"/>
                <w:sz w:val="18"/>
                <w:szCs w:val="18"/>
              </w:rPr>
              <w:t>□</w:t>
            </w:r>
            <w:r>
              <w:rPr>
                <w:rFonts w:hint="eastAsia" w:ascii="宋体" w:hAnsi="宋体" w:cs="宋体"/>
                <w:snapToGrid w:val="0"/>
                <w:sz w:val="18"/>
                <w:szCs w:val="18"/>
              </w:rPr>
              <w:t>其他。</w:t>
            </w:r>
          </w:p>
          <w:p>
            <w:pPr>
              <w:adjustRightInd w:val="0"/>
              <w:snapToGrid w:val="0"/>
              <w:spacing w:line="260" w:lineRule="exact"/>
              <w:rPr>
                <w:rFonts w:ascii="Times New Roman" w:hAnsi="Times New Roman" w:cs="Times New Roman"/>
                <w:snapToGrid w:val="0"/>
                <w:sz w:val="18"/>
                <w:szCs w:val="18"/>
                <w:u w:val="single"/>
              </w:rPr>
            </w:pPr>
            <w:r>
              <w:rPr>
                <w:rFonts w:hint="eastAsia" w:ascii="黑体" w:hAnsi="黑体" w:eastAsia="黑体" w:cs="黑体"/>
                <w:snapToGrid w:val="0"/>
                <w:sz w:val="18"/>
                <w:szCs w:val="18"/>
              </w:rPr>
              <w:t>八、运输费用</w:t>
            </w:r>
            <w:r>
              <w:rPr>
                <w:rFonts w:hint="eastAsia" w:ascii="宋体" w:hAnsi="宋体" w:cs="宋体"/>
                <w:snapToGrid w:val="0"/>
                <w:sz w:val="18"/>
                <w:szCs w:val="18"/>
              </w:rPr>
              <w:t>□甲方承担，乙方代垫，凭票据报销</w:t>
            </w:r>
            <w:r>
              <w:rPr>
                <w:rFonts w:hint="eastAsia" w:ascii="宋体" w:cs="宋体"/>
                <w:snapToGrid w:val="0"/>
                <w:sz w:val="18"/>
                <w:szCs w:val="18"/>
              </w:rPr>
              <w:t>□</w:t>
            </w:r>
            <w:r>
              <w:rPr>
                <w:rFonts w:hint="eastAsia" w:ascii="宋体" w:hAnsi="宋体" w:cs="宋体"/>
                <w:snapToGrid w:val="0"/>
                <w:sz w:val="18"/>
                <w:szCs w:val="18"/>
              </w:rPr>
              <w:t>乙方承担</w:t>
            </w:r>
            <w:r>
              <w:rPr>
                <w:rFonts w:hint="eastAsia" w:ascii="宋体" w:cs="宋体"/>
                <w:snapToGrid w:val="0"/>
                <w:sz w:val="18"/>
                <w:szCs w:val="18"/>
              </w:rPr>
              <w:t>□</w:t>
            </w:r>
            <w:r>
              <w:rPr>
                <w:rFonts w:hint="eastAsia" w:ascii="宋体" w:hAnsi="宋体" w:cs="宋体"/>
                <w:snapToGrid w:val="0"/>
                <w:sz w:val="18"/>
                <w:szCs w:val="18"/>
              </w:rPr>
              <w:t>甲方承担费用元，乙方包干使用</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rPr>
                <w:rFonts w:ascii="宋体" w:cs="Times New Roman"/>
                <w:snapToGrid w:val="0"/>
                <w:sz w:val="18"/>
                <w:szCs w:val="18"/>
              </w:rPr>
            </w:pPr>
            <w:r>
              <w:rPr>
                <w:rFonts w:hint="eastAsia" w:ascii="黑体" w:hAnsi="黑体" w:eastAsia="黑体" w:cs="黑体"/>
                <w:snapToGrid w:val="0"/>
                <w:sz w:val="18"/>
                <w:szCs w:val="18"/>
              </w:rPr>
              <w:t>九、售后服务</w:t>
            </w:r>
            <w:r>
              <w:rPr>
                <w:rFonts w:hint="eastAsia" w:ascii="宋体" w:cs="宋体"/>
                <w:snapToGrid w:val="0"/>
                <w:sz w:val="18"/>
                <w:szCs w:val="18"/>
              </w:rPr>
              <w:t>□</w:t>
            </w:r>
            <w:r>
              <w:rPr>
                <w:rFonts w:hint="eastAsia" w:ascii="宋体" w:hAnsi="宋体" w:cs="宋体"/>
                <w:snapToGrid w:val="0"/>
                <w:sz w:val="18"/>
                <w:szCs w:val="18"/>
              </w:rPr>
              <w:t>售后服务联系方式：固定电话，手机，电子邮箱。</w:t>
            </w:r>
          </w:p>
          <w:p>
            <w:pPr>
              <w:adjustRightInd w:val="0"/>
              <w:snapToGrid w:val="0"/>
              <w:spacing w:line="260" w:lineRule="exact"/>
              <w:ind w:firstLine="1279" w:firstLineChars="775"/>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质保期。质保期内，超出质保期后。</w:t>
            </w:r>
          </w:p>
          <w:p>
            <w:pPr>
              <w:adjustRightInd w:val="0"/>
              <w:snapToGrid w:val="0"/>
              <w:spacing w:line="260" w:lineRule="exact"/>
              <w:ind w:firstLine="1284" w:firstLineChars="778"/>
              <w:rPr>
                <w:rFonts w:ascii="宋体" w:cs="Times New Roman"/>
                <w:snapToGrid w:val="0"/>
                <w:sz w:val="18"/>
                <w:szCs w:val="18"/>
              </w:rPr>
            </w:pPr>
            <w:r>
              <w:rPr>
                <w:rFonts w:hint="eastAsia" w:ascii="宋体" w:cs="宋体"/>
                <w:snapToGrid w:val="0"/>
                <w:sz w:val="18"/>
                <w:szCs w:val="18"/>
                <w:lang w:eastAsia="zh-CN"/>
              </w:rPr>
              <w:t>☑</w:t>
            </w:r>
            <w:r>
              <w:rPr>
                <w:rFonts w:hint="eastAsia" w:ascii="宋体" w:hAnsi="宋体" w:cs="宋体"/>
                <w:snapToGrid w:val="0"/>
                <w:sz w:val="18"/>
                <w:szCs w:val="18"/>
              </w:rPr>
              <w:t>保修期。保修期内，超出保修期后。</w:t>
            </w:r>
          </w:p>
          <w:p>
            <w:pPr>
              <w:adjustRightInd w:val="0"/>
              <w:snapToGrid w:val="0"/>
              <w:spacing w:line="260" w:lineRule="exact"/>
              <w:ind w:firstLine="1284" w:firstLineChars="778"/>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培训方式及费用承担。</w:t>
            </w:r>
          </w:p>
          <w:p>
            <w:pPr>
              <w:adjustRightInd w:val="0"/>
              <w:snapToGrid w:val="0"/>
              <w:spacing w:line="260" w:lineRule="exact"/>
              <w:ind w:firstLine="1284" w:firstLineChars="778"/>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乙方承诺在战时和平时特殊情况下的军事行动中优先向甲方提供有关支援服务。</w:t>
            </w:r>
            <w:r>
              <w:rPr>
                <w:rFonts w:hint="eastAsia" w:ascii="宋体" w:cs="宋体"/>
                <w:snapToGrid w:val="0"/>
                <w:sz w:val="18"/>
                <w:szCs w:val="18"/>
              </w:rPr>
              <w:t>□</w:t>
            </w:r>
            <w:r>
              <w:rPr>
                <w:rFonts w:hint="eastAsia" w:ascii="宋体" w:hAnsi="宋体" w:cs="宋体"/>
                <w:snapToGrid w:val="0"/>
                <w:sz w:val="18"/>
                <w:szCs w:val="18"/>
              </w:rPr>
              <w:t>其他。</w:t>
            </w:r>
          </w:p>
          <w:p>
            <w:pPr>
              <w:adjustRightInd w:val="0"/>
              <w:snapToGrid w:val="0"/>
              <w:spacing w:line="260" w:lineRule="exact"/>
              <w:ind w:left="31680" w:hanging="1282" w:hangingChars="777"/>
              <w:rPr>
                <w:rFonts w:ascii="宋体" w:cs="Times New Roman"/>
                <w:snapToGrid w:val="0"/>
                <w:sz w:val="18"/>
                <w:szCs w:val="18"/>
              </w:rPr>
            </w:pPr>
            <w:r>
              <w:rPr>
                <w:rFonts w:hint="eastAsia" w:ascii="黑体" w:hAnsi="黑体" w:eastAsia="黑体" w:cs="黑体"/>
                <w:snapToGrid w:val="0"/>
                <w:sz w:val="18"/>
                <w:szCs w:val="18"/>
              </w:rPr>
              <w:t>十、资金结算</w:t>
            </w:r>
            <w:r>
              <w:rPr>
                <w:rFonts w:hint="eastAsia" w:ascii="宋体" w:cs="宋体"/>
                <w:snapToGrid w:val="0"/>
                <w:sz w:val="18"/>
                <w:szCs w:val="18"/>
              </w:rPr>
              <w:t>□</w:t>
            </w:r>
            <w:r>
              <w:rPr>
                <w:rFonts w:hint="eastAsia" w:ascii="宋体" w:hAnsi="宋体" w:cs="宋体"/>
                <w:snapToGrid w:val="0"/>
                <w:sz w:val="18"/>
                <w:szCs w:val="18"/>
              </w:rPr>
              <w:t>自本合同签订生效之日起天内，甲方向乙方支付合同总金额的</w:t>
            </w:r>
            <w:r>
              <w:rPr>
                <w:rFonts w:ascii="宋体" w:hAnsi="宋体" w:cs="宋体"/>
                <w:snapToGrid w:val="0"/>
                <w:sz w:val="18"/>
                <w:szCs w:val="18"/>
              </w:rPr>
              <w:t>%</w:t>
            </w:r>
            <w:r>
              <w:rPr>
                <w:rFonts w:hint="eastAsia" w:ascii="宋体" w:hAnsi="宋体" w:cs="宋体"/>
                <w:snapToGrid w:val="0"/>
                <w:sz w:val="18"/>
                <w:szCs w:val="18"/>
              </w:rPr>
              <w:t>的预付款。</w:t>
            </w:r>
            <w:r>
              <w:rPr>
                <w:rFonts w:hint="eastAsia" w:ascii="宋体" w:cs="宋体"/>
                <w:snapToGrid w:val="0"/>
                <w:sz w:val="18"/>
                <w:szCs w:val="18"/>
              </w:rPr>
              <w:t>□</w:t>
            </w:r>
            <w:r>
              <w:rPr>
                <w:rFonts w:hint="eastAsia" w:ascii="宋体" w:hAnsi="宋体" w:cs="宋体"/>
                <w:snapToGrid w:val="0"/>
                <w:sz w:val="18"/>
                <w:szCs w:val="18"/>
              </w:rPr>
              <w:t>首检合格后再办理预付款。物资检验验收合格并完成交货后天内，甲方凭乙方提供的相关票据单证，向乙方支付合同总金额的</w:t>
            </w:r>
            <w:r>
              <w:rPr>
                <w:rFonts w:ascii="宋体" w:hAnsi="宋体" w:cs="宋体"/>
                <w:snapToGrid w:val="0"/>
                <w:sz w:val="18"/>
                <w:szCs w:val="18"/>
              </w:rPr>
              <w:t>%</w:t>
            </w:r>
            <w:r>
              <w:rPr>
                <w:rFonts w:hint="eastAsia" w:ascii="宋体" w:hAnsi="宋体" w:cs="宋体"/>
                <w:snapToGrid w:val="0"/>
                <w:sz w:val="18"/>
                <w:szCs w:val="18"/>
              </w:rPr>
              <w:t>，</w:t>
            </w:r>
            <w:r>
              <w:rPr>
                <w:rFonts w:hint="eastAsia" w:ascii="宋体" w:cs="宋体"/>
                <w:snapToGrid w:val="0"/>
                <w:sz w:val="18"/>
                <w:szCs w:val="18"/>
              </w:rPr>
              <w:t>□</w:t>
            </w:r>
            <w:r>
              <w:rPr>
                <w:rFonts w:hint="eastAsia" w:ascii="宋体" w:hAnsi="宋体" w:cs="宋体"/>
                <w:snapToGrid w:val="0"/>
                <w:sz w:val="18"/>
                <w:szCs w:val="18"/>
              </w:rPr>
              <w:t>余</w:t>
            </w:r>
            <w:r>
              <w:rPr>
                <w:rFonts w:ascii="宋体" w:hAnsi="宋体" w:cs="宋体"/>
                <w:snapToGrid w:val="0"/>
                <w:sz w:val="18"/>
                <w:szCs w:val="18"/>
              </w:rPr>
              <w:t>%</w:t>
            </w:r>
            <w:r>
              <w:rPr>
                <w:rFonts w:hint="eastAsia" w:ascii="宋体" w:hAnsi="宋体" w:cs="宋体"/>
                <w:snapToGrid w:val="0"/>
                <w:sz w:val="18"/>
                <w:szCs w:val="18"/>
              </w:rPr>
              <w:t>作为质量保证金，自交货之日起</w:t>
            </w:r>
            <w:r>
              <w:rPr>
                <w:rFonts w:hint="eastAsia" w:ascii="宋体" w:cs="宋体"/>
                <w:snapToGrid w:val="0"/>
                <w:sz w:val="18"/>
                <w:szCs w:val="18"/>
              </w:rPr>
              <w:t>□</w:t>
            </w:r>
            <w:r>
              <w:rPr>
                <w:rFonts w:hint="eastAsia" w:ascii="宋体" w:hAnsi="宋体" w:cs="宋体"/>
                <w:snapToGrid w:val="0"/>
                <w:sz w:val="18"/>
                <w:szCs w:val="18"/>
              </w:rPr>
              <w:t>三个月</w:t>
            </w:r>
            <w:r>
              <w:rPr>
                <w:rFonts w:hint="eastAsia" w:ascii="宋体" w:cs="宋体"/>
                <w:snapToGrid w:val="0"/>
                <w:sz w:val="18"/>
                <w:szCs w:val="18"/>
              </w:rPr>
              <w:t>□</w:t>
            </w:r>
            <w:r>
              <w:rPr>
                <w:rFonts w:hint="eastAsia" w:ascii="宋体" w:hAnsi="宋体" w:cs="宋体"/>
                <w:snapToGrid w:val="0"/>
                <w:sz w:val="18"/>
                <w:szCs w:val="18"/>
              </w:rPr>
              <w:t>六个月</w:t>
            </w:r>
            <w:r>
              <w:rPr>
                <w:rFonts w:hint="eastAsia" w:ascii="宋体" w:cs="宋体"/>
                <w:snapToGrid w:val="0"/>
                <w:sz w:val="18"/>
                <w:szCs w:val="18"/>
              </w:rPr>
              <w:t>□</w:t>
            </w:r>
            <w:r>
              <w:rPr>
                <w:rFonts w:hint="eastAsia" w:ascii="宋体" w:hAnsi="宋体" w:cs="宋体"/>
                <w:snapToGrid w:val="0"/>
                <w:sz w:val="18"/>
                <w:szCs w:val="18"/>
              </w:rPr>
              <w:t>十二个月</w:t>
            </w:r>
            <w:r>
              <w:rPr>
                <w:rFonts w:hint="eastAsia" w:ascii="宋体" w:cs="宋体"/>
                <w:snapToGrid w:val="0"/>
                <w:sz w:val="18"/>
                <w:szCs w:val="18"/>
              </w:rPr>
              <w:t>□</w:t>
            </w:r>
            <w:r>
              <w:rPr>
                <w:rFonts w:hint="eastAsia" w:ascii="宋体" w:hAnsi="宋体" w:cs="宋体"/>
                <w:snapToGrid w:val="0"/>
                <w:sz w:val="18"/>
                <w:szCs w:val="18"/>
              </w:rPr>
              <w:t>月正常使用且无质量问题时，一次性结清。</w:t>
            </w:r>
            <w:r>
              <w:rPr>
                <w:rFonts w:hint="eastAsia" w:ascii="宋体" w:cs="宋体"/>
                <w:snapToGrid w:val="0"/>
                <w:sz w:val="18"/>
                <w:szCs w:val="18"/>
              </w:rPr>
              <w:t>□</w:t>
            </w:r>
            <w:r>
              <w:rPr>
                <w:rFonts w:hint="eastAsia" w:ascii="宋体" w:hAnsi="宋体" w:cs="宋体"/>
                <w:snapToGrid w:val="0"/>
                <w:sz w:val="18"/>
                <w:szCs w:val="18"/>
              </w:rPr>
              <w:t>最终结算按审价报告执行。</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十一、知识产权</w:t>
            </w:r>
            <w:r>
              <w:rPr>
                <w:rFonts w:hint="eastAsia" w:ascii="Times New Roman" w:hAnsi="Times New Roman" w:cs="宋体"/>
                <w:snapToGrid w:val="0"/>
                <w:sz w:val="18"/>
                <w:szCs w:val="18"/>
              </w:rPr>
              <w:t>乙方应保证甲方使用其提供的物资时不受第三方关于侵犯专利权、商标权和工业设计权的指控，甲方不承担任何连带责任和赔偿责任。</w:t>
            </w:r>
          </w:p>
          <w:p>
            <w:pPr>
              <w:adjustRightInd w:val="0"/>
              <w:snapToGrid w:val="0"/>
              <w:spacing w:line="260" w:lineRule="exact"/>
              <w:ind w:left="31680" w:hanging="1453" w:hangingChars="881"/>
              <w:rPr>
                <w:rFonts w:ascii="宋体" w:cs="Times New Roman"/>
                <w:b/>
                <w:bCs/>
                <w:snapToGrid w:val="0"/>
                <w:sz w:val="18"/>
                <w:szCs w:val="18"/>
              </w:rPr>
            </w:pPr>
            <w:r>
              <w:rPr>
                <w:rFonts w:hint="eastAsia" w:ascii="黑体" w:hAnsi="黑体" w:eastAsia="黑体" w:cs="黑体"/>
                <w:snapToGrid w:val="0"/>
                <w:sz w:val="18"/>
                <w:szCs w:val="18"/>
              </w:rPr>
              <w:t>十二、保密责任</w:t>
            </w:r>
            <w:r>
              <w:rPr>
                <w:rFonts w:hint="eastAsia" w:ascii="宋体" w:cs="宋体"/>
                <w:snapToGrid w:val="0"/>
                <w:sz w:val="18"/>
                <w:szCs w:val="18"/>
              </w:rPr>
              <w:t>□</w:t>
            </w:r>
            <w:r>
              <w:rPr>
                <w:rFonts w:hint="eastAsia" w:ascii="宋体" w:hAnsi="宋体" w:cs="宋体"/>
                <w:snapToGrid w:val="0"/>
                <w:sz w:val="18"/>
                <w:szCs w:val="18"/>
              </w:rPr>
              <w:t>甲方对乙方的商业秘密应当保密</w:t>
            </w:r>
            <w:r>
              <w:rPr>
                <w:rFonts w:hint="eastAsia" w:ascii="宋体" w:cs="宋体"/>
                <w:snapToGrid w:val="0"/>
                <w:sz w:val="18"/>
                <w:szCs w:val="18"/>
              </w:rPr>
              <w:t>□</w:t>
            </w:r>
            <w:r>
              <w:rPr>
                <w:rFonts w:hint="eastAsia" w:ascii="宋体" w:hAnsi="宋体" w:cs="宋体"/>
                <w:snapToGrid w:val="0"/>
                <w:sz w:val="18"/>
                <w:szCs w:val="18"/>
              </w:rPr>
              <w:t>乙方对本合同的签订、履行及解除等事项保密，</w:t>
            </w:r>
            <w:r>
              <w:rPr>
                <w:rFonts w:hint="eastAsia" w:ascii="宋体" w:cs="宋体"/>
                <w:snapToGrid w:val="0"/>
                <w:sz w:val="18"/>
                <w:szCs w:val="18"/>
              </w:rPr>
              <w:t>□</w:t>
            </w:r>
            <w:r>
              <w:rPr>
                <w:rFonts w:hint="eastAsia" w:ascii="宋体" w:hAnsi="宋体" w:cs="宋体"/>
                <w:snapToGrid w:val="0"/>
                <w:sz w:val="18"/>
                <w:szCs w:val="18"/>
              </w:rPr>
              <w:t>涉及物资的全部技术资料等未经甲方同意乙方不得向社会公开</w:t>
            </w:r>
            <w:r>
              <w:rPr>
                <w:rFonts w:hint="eastAsia" w:ascii="宋体" w:cs="宋体"/>
                <w:snapToGrid w:val="0"/>
                <w:sz w:val="18"/>
                <w:szCs w:val="18"/>
              </w:rPr>
              <w:t>□</w:t>
            </w:r>
            <w:r>
              <w:rPr>
                <w:rFonts w:hint="eastAsia" w:ascii="宋体" w:hAnsi="宋体" w:cs="宋体"/>
                <w:snapToGrid w:val="0"/>
                <w:sz w:val="18"/>
                <w:szCs w:val="18"/>
              </w:rPr>
              <w:t>乙方应对甲方委托送货的发运单、接收单位目录和售后服务单位目录等资料，按密级管理，不得泄密。</w:t>
            </w:r>
            <w:r>
              <w:rPr>
                <w:rFonts w:hint="eastAsia" w:ascii="宋体" w:cs="宋体"/>
                <w:snapToGrid w:val="0"/>
                <w:sz w:val="18"/>
                <w:szCs w:val="18"/>
              </w:rPr>
              <w:t>□</w:t>
            </w:r>
            <w:r>
              <w:rPr>
                <w:rFonts w:hint="eastAsia" w:ascii="宋体" w:hAnsi="宋体" w:cs="宋体"/>
                <w:snapToGrid w:val="0"/>
                <w:sz w:val="18"/>
                <w:szCs w:val="18"/>
              </w:rPr>
              <w:t>其他。</w:t>
            </w:r>
          </w:p>
          <w:p>
            <w:pPr>
              <w:adjustRightInd w:val="0"/>
              <w:snapToGrid w:val="0"/>
              <w:spacing w:line="260" w:lineRule="exact"/>
              <w:ind w:left="31680" w:hanging="1203" w:hangingChars="729"/>
              <w:rPr>
                <w:rFonts w:ascii="宋体" w:cs="Times New Roman"/>
                <w:snapToGrid w:val="0"/>
                <w:sz w:val="18"/>
                <w:szCs w:val="18"/>
              </w:rPr>
            </w:pPr>
            <w:r>
              <w:rPr>
                <w:rFonts w:hint="eastAsia" w:ascii="黑体" w:hAnsi="黑体" w:eastAsia="黑体" w:cs="黑体"/>
                <w:snapToGrid w:val="0"/>
                <w:sz w:val="18"/>
                <w:szCs w:val="18"/>
              </w:rPr>
              <w:t>十三、合同变更与解除</w:t>
            </w:r>
            <w:r>
              <w:rPr>
                <w:rFonts w:hint="eastAsia" w:ascii="宋体" w:cs="宋体"/>
                <w:snapToGrid w:val="0"/>
                <w:sz w:val="18"/>
                <w:szCs w:val="18"/>
              </w:rPr>
              <w:t>□</w:t>
            </w:r>
            <w:r>
              <w:rPr>
                <w:rFonts w:hint="eastAsia" w:ascii="宋体" w:hAnsi="宋体" w:cs="宋体"/>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hint="eastAsia" w:ascii="宋体" w:cs="宋体"/>
                <w:snapToGrid w:val="0"/>
                <w:sz w:val="18"/>
                <w:szCs w:val="18"/>
              </w:rPr>
              <w:t>□</w:t>
            </w:r>
            <w:r>
              <w:rPr>
                <w:rFonts w:hint="eastAsia" w:ascii="宋体" w:hAnsi="宋体" w:cs="宋体"/>
                <w:snapToGrid w:val="0"/>
                <w:sz w:val="18"/>
                <w:szCs w:val="18"/>
              </w:rPr>
              <w:t>其他。</w:t>
            </w:r>
          </w:p>
          <w:p>
            <w:pPr>
              <w:adjustRightInd w:val="0"/>
              <w:snapToGrid w:val="0"/>
              <w:spacing w:line="260" w:lineRule="exact"/>
              <w:ind w:left="31680" w:hanging="1203" w:hangingChars="729"/>
              <w:rPr>
                <w:rFonts w:ascii="宋体" w:cs="Times New Roman"/>
                <w:snapToGrid w:val="0"/>
                <w:sz w:val="18"/>
                <w:szCs w:val="18"/>
              </w:rPr>
            </w:pPr>
            <w:r>
              <w:rPr>
                <w:rFonts w:hint="eastAsia" w:ascii="黑体" w:hAnsi="黑体" w:eastAsia="黑体" w:cs="黑体"/>
                <w:snapToGrid w:val="0"/>
                <w:sz w:val="18"/>
                <w:szCs w:val="18"/>
              </w:rPr>
              <w:t>十四、违约责任</w:t>
            </w:r>
            <w:r>
              <w:rPr>
                <w:rFonts w:hint="eastAsia" w:ascii="宋体" w:hAnsi="宋体" w:cs="宋体"/>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hint="eastAsia" w:ascii="宋体" w:hAnsi="宋体" w:cs="宋体"/>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hint="eastAsia" w:ascii="宋体" w:hAnsi="宋体" w:cs="宋体"/>
                <w:snapToGrid w:val="0"/>
                <w:sz w:val="18"/>
                <w:szCs w:val="18"/>
              </w:rPr>
              <w:t>小时内将情况通知另一方，在灾害发生后</w:t>
            </w:r>
            <w:r>
              <w:rPr>
                <w:rFonts w:ascii="宋体" w:hAnsi="宋体" w:cs="宋体"/>
                <w:snapToGrid w:val="0"/>
                <w:sz w:val="18"/>
                <w:szCs w:val="18"/>
              </w:rPr>
              <w:t>14</w:t>
            </w:r>
            <w:r>
              <w:rPr>
                <w:rFonts w:hint="eastAsia" w:ascii="宋体" w:hAnsi="宋体" w:cs="宋体"/>
                <w:snapToGrid w:val="0"/>
                <w:sz w:val="18"/>
                <w:szCs w:val="18"/>
              </w:rPr>
              <w:t>天内向另一方出具权威部门的证明文件。如果不可抗力影响连续</w:t>
            </w:r>
            <w:r>
              <w:rPr>
                <w:rFonts w:ascii="宋体" w:hAnsi="宋体" w:cs="宋体"/>
                <w:snapToGrid w:val="0"/>
                <w:sz w:val="18"/>
                <w:szCs w:val="18"/>
              </w:rPr>
              <w:t>120</w:t>
            </w:r>
            <w:r>
              <w:rPr>
                <w:rFonts w:hint="eastAsia" w:ascii="宋体" w:hAnsi="宋体" w:cs="宋体"/>
                <w:snapToGrid w:val="0"/>
                <w:sz w:val="18"/>
                <w:szCs w:val="18"/>
              </w:rPr>
              <w:t>天以上时，双方可以重新商定合同履行问题。</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十五、合同争议解决方式</w:t>
            </w:r>
            <w:r>
              <w:rPr>
                <w:rFonts w:hint="eastAsia" w:ascii="宋体" w:cs="宋体"/>
                <w:snapToGrid w:val="0"/>
                <w:sz w:val="18"/>
                <w:szCs w:val="18"/>
              </w:rPr>
              <w:t>□</w:t>
            </w:r>
            <w:r>
              <w:rPr>
                <w:rFonts w:hint="eastAsia" w:ascii="宋体" w:hAnsi="宋体" w:cs="宋体"/>
                <w:snapToGrid w:val="0"/>
                <w:sz w:val="18"/>
                <w:szCs w:val="18"/>
              </w:rPr>
              <w:t>甲乙双方协商解决</w:t>
            </w:r>
            <w:r>
              <w:rPr>
                <w:rFonts w:hint="eastAsia" w:ascii="宋体" w:cs="宋体"/>
                <w:snapToGrid w:val="0"/>
                <w:sz w:val="18"/>
                <w:szCs w:val="18"/>
              </w:rPr>
              <w:t>□</w:t>
            </w:r>
            <w:r>
              <w:rPr>
                <w:rFonts w:hint="eastAsia" w:ascii="宋体" w:hAnsi="宋体" w:cs="宋体"/>
                <w:snapToGrid w:val="0"/>
                <w:sz w:val="18"/>
                <w:szCs w:val="18"/>
              </w:rPr>
              <w:t>提交甲方或乙方主管部门调解</w:t>
            </w:r>
            <w:r>
              <w:rPr>
                <w:rFonts w:hint="eastAsia" w:ascii="宋体" w:cs="宋体"/>
                <w:snapToGrid w:val="0"/>
                <w:sz w:val="18"/>
                <w:szCs w:val="18"/>
              </w:rPr>
              <w:t>□</w:t>
            </w:r>
            <w:r>
              <w:rPr>
                <w:rFonts w:hint="eastAsia" w:ascii="宋体" w:hAnsi="宋体" w:cs="宋体"/>
                <w:snapToGrid w:val="0"/>
                <w:sz w:val="18"/>
                <w:szCs w:val="18"/>
              </w:rPr>
              <w:t>提交仲裁委员会仲裁</w:t>
            </w:r>
            <w:r>
              <w:rPr>
                <w:rFonts w:hint="eastAsia" w:ascii="宋体" w:cs="宋体"/>
                <w:snapToGrid w:val="0"/>
                <w:sz w:val="18"/>
                <w:szCs w:val="18"/>
              </w:rPr>
              <w:t>□</w:t>
            </w:r>
            <w:r>
              <w:rPr>
                <w:rFonts w:hint="eastAsia" w:ascii="宋体" w:hAnsi="宋体" w:cs="宋体"/>
                <w:snapToGrid w:val="0"/>
                <w:sz w:val="18"/>
                <w:szCs w:val="18"/>
              </w:rPr>
              <w:t>依法向人民法院起诉。</w:t>
            </w:r>
          </w:p>
          <w:p>
            <w:pPr>
              <w:adjustRightInd w:val="0"/>
              <w:snapToGrid w:val="0"/>
              <w:spacing w:line="260" w:lineRule="exact"/>
              <w:ind w:left="31680" w:hanging="1203" w:hangingChars="729"/>
              <w:rPr>
                <w:rFonts w:ascii="宋体" w:cs="Times New Roman"/>
                <w:snapToGrid w:val="0"/>
                <w:sz w:val="18"/>
                <w:szCs w:val="18"/>
              </w:rPr>
            </w:pPr>
            <w:r>
              <w:rPr>
                <w:rFonts w:hint="eastAsia" w:ascii="黑体" w:hAnsi="黑体" w:eastAsia="黑体" w:cs="黑体"/>
                <w:snapToGrid w:val="0"/>
                <w:sz w:val="18"/>
                <w:szCs w:val="18"/>
              </w:rPr>
              <w:t>十六、合同生效</w:t>
            </w:r>
            <w:r>
              <w:rPr>
                <w:rFonts w:hint="eastAsia" w:ascii="宋体" w:cs="宋体"/>
                <w:snapToGrid w:val="0"/>
                <w:sz w:val="18"/>
                <w:szCs w:val="18"/>
              </w:rPr>
              <w:t>□</w:t>
            </w:r>
            <w:r>
              <w:rPr>
                <w:rFonts w:hint="eastAsia" w:ascii="宋体" w:hAnsi="宋体" w:cs="宋体"/>
                <w:snapToGrid w:val="0"/>
                <w:sz w:val="18"/>
                <w:szCs w:val="18"/>
              </w:rPr>
              <w:t>草本合同由甲乙双方法定代表人或委托代理人签字并经单位盖章，由甲方报上级有关部门审批通过后，签订正式合同。</w:t>
            </w:r>
          </w:p>
          <w:p>
            <w:pPr>
              <w:adjustRightInd w:val="0"/>
              <w:snapToGrid w:val="0"/>
              <w:spacing w:line="260" w:lineRule="exact"/>
              <w:ind w:firstLine="248" w:firstLineChars="150"/>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正式合同由甲乙双方法定代表人或委托代理人签字并经单位盖章后生效。</w:t>
            </w:r>
          </w:p>
          <w:p>
            <w:pPr>
              <w:adjustRightInd w:val="0"/>
              <w:snapToGrid w:val="0"/>
              <w:spacing w:line="260" w:lineRule="exact"/>
              <w:ind w:firstLine="248" w:firstLineChars="150"/>
              <w:rPr>
                <w:rFonts w:ascii="宋体" w:cs="Times New Roman"/>
                <w:snapToGrid w:val="0"/>
                <w:sz w:val="18"/>
                <w:szCs w:val="18"/>
              </w:rPr>
            </w:pPr>
            <w:r>
              <w:rPr>
                <w:rFonts w:hint="eastAsia" w:ascii="宋体" w:hAnsi="宋体" w:cs="宋体"/>
                <w:snapToGrid w:val="0"/>
                <w:sz w:val="18"/>
                <w:szCs w:val="18"/>
              </w:rPr>
              <w:t>正式合同一式份，正本两份，甲乙双方各执一份，副本份，正副本合同具有同等法律效力。</w:t>
            </w:r>
            <w:r>
              <w:rPr>
                <w:rFonts w:hint="eastAsia" w:ascii="宋体" w:cs="宋体"/>
                <w:snapToGrid w:val="0"/>
                <w:sz w:val="18"/>
                <w:szCs w:val="18"/>
              </w:rPr>
              <w:t>□</w:t>
            </w:r>
            <w:r>
              <w:rPr>
                <w:rFonts w:hint="eastAsia" w:ascii="宋体" w:hAnsi="宋体" w:cs="宋体"/>
                <w:snapToGrid w:val="0"/>
                <w:sz w:val="18"/>
                <w:szCs w:val="18"/>
              </w:rPr>
              <w:t>合同有效期限。</w:t>
            </w:r>
          </w:p>
          <w:p>
            <w:pPr>
              <w:adjustRightInd w:val="0"/>
              <w:snapToGrid w:val="0"/>
              <w:spacing w:line="260" w:lineRule="exact"/>
              <w:rPr>
                <w:rFonts w:ascii="宋体" w:cs="Times New Roman"/>
                <w:snapToGrid w:val="0"/>
                <w:sz w:val="18"/>
                <w:szCs w:val="18"/>
              </w:rPr>
            </w:pPr>
            <w:r>
              <w:rPr>
                <w:rFonts w:hint="eastAsia" w:ascii="黑体" w:hAnsi="黑体" w:eastAsia="黑体" w:cs="黑体"/>
                <w:snapToGrid w:val="0"/>
                <w:sz w:val="18"/>
                <w:szCs w:val="18"/>
              </w:rPr>
              <w:t>十七、合同附件</w:t>
            </w:r>
            <w:r>
              <w:rPr>
                <w:rFonts w:ascii="宋体" w:hAnsi="宋体" w:cs="宋体"/>
                <w:snapToGrid w:val="0"/>
                <w:sz w:val="18"/>
                <w:szCs w:val="18"/>
              </w:rPr>
              <w:t xml:space="preserve"> 1.</w:t>
            </w:r>
            <w:r>
              <w:rPr>
                <w:rFonts w:hint="eastAsia" w:ascii="宋体" w:hAnsi="宋体" w:cs="宋体"/>
                <w:snapToGrid w:val="0"/>
                <w:sz w:val="18"/>
                <w:szCs w:val="18"/>
              </w:rPr>
              <w:t>交货清单□</w:t>
            </w:r>
            <w:r>
              <w:rPr>
                <w:rFonts w:ascii="宋体" w:hAnsi="宋体" w:cs="宋体"/>
                <w:snapToGrid w:val="0"/>
                <w:sz w:val="18"/>
                <w:szCs w:val="18"/>
              </w:rPr>
              <w:t>2.</w:t>
            </w:r>
            <w:r>
              <w:rPr>
                <w:rFonts w:hint="eastAsia" w:ascii="宋体" w:hAnsi="宋体" w:cs="宋体"/>
                <w:snapToGrid w:val="0"/>
                <w:sz w:val="18"/>
                <w:szCs w:val="18"/>
              </w:rPr>
              <w:t>主要技术指标参数□</w:t>
            </w:r>
            <w:r>
              <w:rPr>
                <w:rFonts w:ascii="宋体" w:hAnsi="宋体" w:cs="宋体"/>
                <w:snapToGrid w:val="0"/>
                <w:sz w:val="18"/>
                <w:szCs w:val="18"/>
              </w:rPr>
              <w:t>3.</w:t>
            </w:r>
            <w:r>
              <w:rPr>
                <w:rFonts w:hint="eastAsia" w:ascii="宋体" w:hAnsi="宋体" w:cs="宋体"/>
                <w:snapToGrid w:val="0"/>
                <w:sz w:val="18"/>
                <w:szCs w:val="18"/>
              </w:rPr>
              <w:t>售后服务承诺□</w:t>
            </w:r>
            <w:r>
              <w:rPr>
                <w:rFonts w:ascii="宋体" w:hAnsi="宋体" w:cs="宋体"/>
                <w:snapToGrid w:val="0"/>
                <w:sz w:val="18"/>
                <w:szCs w:val="18"/>
              </w:rPr>
              <w:t>4.</w:t>
            </w:r>
            <w:r>
              <w:rPr>
                <w:rFonts w:hint="eastAsia" w:ascii="宋体" w:hAnsi="宋体" w:cs="宋体"/>
                <w:snapToGrid w:val="0"/>
                <w:sz w:val="18"/>
                <w:szCs w:val="18"/>
              </w:rPr>
              <w:t>易损易耗件清单。</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十八、其他</w:t>
            </w:r>
            <w:r>
              <w:rPr>
                <w:rFonts w:hint="eastAsia" w:ascii="Times New Roman" w:hAnsi="Times New Roman" w:cs="宋体"/>
                <w:snapToGrid w:val="0"/>
                <w:sz w:val="18"/>
                <w:szCs w:val="18"/>
              </w:rPr>
              <w:t>。</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十九、</w:t>
            </w:r>
            <w:r>
              <w:rPr>
                <w:rFonts w:hint="eastAsia" w:ascii="Times New Roman" w:hAnsi="Times New Roman" w:cs="宋体"/>
                <w:snapToGrid w:val="0"/>
                <w:sz w:val="18"/>
                <w:szCs w:val="18"/>
              </w:rPr>
              <w:t>未尽事宜由甲乙双方协商确定。</w:t>
            </w:r>
          </w:p>
        </w:tc>
      </w:tr>
    </w:tbl>
    <w:p>
      <w:pPr>
        <w:rPr>
          <w:rFonts w:ascii="宋体" w:cs="Times New Roman"/>
        </w:rPr>
      </w:pPr>
      <w:r>
        <w:rPr>
          <w:rFonts w:hint="eastAsia" w:ascii="宋体" w:hAnsi="宋体" w:cs="宋体"/>
        </w:rPr>
        <w:t>说明：</w:t>
      </w:r>
      <w:r>
        <w:rPr>
          <w:rFonts w:ascii="宋体" w:hAnsi="宋体" w:cs="宋体"/>
        </w:rPr>
        <w:t>1.</w:t>
      </w:r>
      <w:r>
        <w:rPr>
          <w:rFonts w:hint="eastAsia" w:ascii="宋体" w:hAnsi="宋体" w:cs="宋体"/>
          <w:snapToGrid w:val="0"/>
          <w:kern w:val="0"/>
          <w:lang w:val="zh-CN"/>
        </w:rPr>
        <w:t>※本合同依托军队采购网打印。</w:t>
      </w:r>
      <w:r>
        <w:rPr>
          <w:rFonts w:hint="eastAsia" w:ascii="宋体" w:hAnsi="宋体" w:cs="宋体"/>
        </w:rPr>
        <w:t>在适用的条款</w:t>
      </w:r>
      <w:r>
        <w:rPr>
          <w:rFonts w:hint="eastAsia" w:ascii="宋体" w:cs="宋体"/>
        </w:rPr>
        <w:t>“□”</w:t>
      </w:r>
      <w:r>
        <w:rPr>
          <w:rFonts w:hint="eastAsia" w:ascii="宋体" w:hAnsi="宋体" w:cs="宋体"/>
        </w:rPr>
        <w:t>中打</w:t>
      </w:r>
      <w:r>
        <w:rPr>
          <w:rFonts w:hint="eastAsia" w:ascii="宋体" w:cs="宋体"/>
        </w:rPr>
        <w:t>“√”</w:t>
      </w:r>
      <w:r>
        <w:rPr>
          <w:rFonts w:hint="eastAsia" w:ascii="宋体" w:hAnsi="宋体" w:cs="宋体"/>
        </w:rPr>
        <w:t>，未包含内容在</w:t>
      </w:r>
      <w:r>
        <w:rPr>
          <w:rFonts w:hint="eastAsia" w:ascii="宋体" w:cs="宋体"/>
        </w:rPr>
        <w:t>“□</w:t>
      </w:r>
      <w:r>
        <w:rPr>
          <w:rFonts w:hint="eastAsia" w:ascii="宋体" w:hAnsi="宋体" w:cs="宋体"/>
        </w:rPr>
        <w:t>其它</w:t>
      </w:r>
      <w:r>
        <w:rPr>
          <w:rFonts w:hint="eastAsia" w:ascii="宋体" w:cs="宋体"/>
        </w:rPr>
        <w:t>”</w:t>
      </w:r>
      <w:r>
        <w:rPr>
          <w:rFonts w:hint="eastAsia" w:ascii="宋体" w:hAnsi="宋体" w:cs="宋体"/>
        </w:rPr>
        <w:t>栏目中填写</w:t>
      </w:r>
      <w:r>
        <w:rPr>
          <w:rFonts w:ascii="宋体" w:hAnsi="宋体" w:cs="宋体"/>
        </w:rPr>
        <w:t xml:space="preserve"> 2.</w:t>
      </w:r>
      <w:r>
        <w:rPr>
          <w:rFonts w:hint="eastAsia" w:ascii="宋体" w:hAnsi="宋体" w:cs="宋体"/>
        </w:rPr>
        <w:t>本合同依据《中华人民共和国合同法》制定。</w:t>
      </w:r>
    </w:p>
    <w:p>
      <w:pPr>
        <w:rPr>
          <w:rFonts w:ascii="黑体" w:hAnsi="Times New Roman" w:eastAsia="黑体" w:cs="Times New Roman"/>
          <w:sz w:val="28"/>
          <w:szCs w:val="28"/>
        </w:rPr>
      </w:pPr>
    </w:p>
    <w:p>
      <w:pPr>
        <w:rPr>
          <w:rFonts w:ascii="黑体" w:hAnsi="Times New Roman" w:eastAsia="黑体" w:cs="黑体"/>
          <w:sz w:val="28"/>
          <w:szCs w:val="28"/>
        </w:rPr>
      </w:pPr>
      <w:r>
        <w:rPr>
          <w:rFonts w:hint="eastAsia" w:ascii="黑体" w:hAnsi="Times New Roman" w:eastAsia="黑体" w:cs="黑体"/>
          <w:sz w:val="28"/>
          <w:szCs w:val="28"/>
        </w:rPr>
        <w:t>附件</w:t>
      </w:r>
      <w:r>
        <w:rPr>
          <w:rFonts w:ascii="黑体" w:hAnsi="Times New Roman" w:eastAsia="黑体" w:cs="黑体"/>
          <w:sz w:val="28"/>
          <w:szCs w:val="28"/>
        </w:rPr>
        <w:t>1</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方正小标宋简体"/>
          <w:snapToGrid w:val="0"/>
          <w:kern w:val="0"/>
          <w:sz w:val="32"/>
          <w:szCs w:val="32"/>
        </w:rPr>
        <w:t>交货清单</w:t>
      </w:r>
    </w:p>
    <w:tbl>
      <w:tblPr>
        <w:tblStyle w:val="17"/>
        <w:tblW w:w="14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3337"/>
        <w:gridCol w:w="2114"/>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序号</w:t>
            </w:r>
          </w:p>
        </w:tc>
        <w:tc>
          <w:tcPr>
            <w:tcW w:w="3337"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品名</w:t>
            </w:r>
          </w:p>
        </w:tc>
        <w:tc>
          <w:tcPr>
            <w:tcW w:w="2114"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品牌</w:t>
            </w:r>
          </w:p>
        </w:tc>
        <w:tc>
          <w:tcPr>
            <w:tcW w:w="1996"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规格型号</w:t>
            </w:r>
          </w:p>
        </w:tc>
        <w:tc>
          <w:tcPr>
            <w:tcW w:w="1526"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数量</w:t>
            </w:r>
          </w:p>
        </w:tc>
        <w:tc>
          <w:tcPr>
            <w:tcW w:w="822"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单位</w:t>
            </w:r>
          </w:p>
        </w:tc>
        <w:tc>
          <w:tcPr>
            <w:tcW w:w="1761" w:type="dxa"/>
            <w:tcBorders>
              <w:right w:val="single" w:color="auto" w:sz="4" w:space="0"/>
            </w:tcBorders>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单价</w:t>
            </w:r>
          </w:p>
        </w:tc>
        <w:tc>
          <w:tcPr>
            <w:tcW w:w="2466" w:type="dxa"/>
            <w:tcBorders>
              <w:left w:val="single" w:color="auto" w:sz="4" w:space="0"/>
            </w:tcBorders>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vAlign w:val="center"/>
          </w:tcPr>
          <w:p>
            <w:pPr>
              <w:jc w:val="center"/>
              <w:rPr>
                <w:rFonts w:ascii="Times New Roman" w:hAnsi="Times New Roman" w:cs="Times New Roman"/>
                <w:snapToGrid w:val="0"/>
                <w:kern w:val="0"/>
              </w:rPr>
            </w:pPr>
          </w:p>
        </w:tc>
        <w:tc>
          <w:tcPr>
            <w:tcW w:w="3337" w:type="dxa"/>
            <w:vAlign w:val="center"/>
          </w:tcPr>
          <w:p>
            <w:pPr>
              <w:jc w:val="center"/>
              <w:rPr>
                <w:rFonts w:ascii="Times New Roman" w:hAnsi="Times New Roman" w:cs="Times New Roman"/>
                <w:snapToGrid w:val="0"/>
                <w:kern w:val="0"/>
              </w:rPr>
            </w:pPr>
          </w:p>
        </w:tc>
        <w:tc>
          <w:tcPr>
            <w:tcW w:w="2114" w:type="dxa"/>
            <w:vAlign w:val="center"/>
          </w:tcPr>
          <w:p>
            <w:pPr>
              <w:jc w:val="center"/>
              <w:rPr>
                <w:rFonts w:ascii="Times New Roman" w:hAnsi="Times New Roman" w:cs="Times New Roman"/>
                <w:snapToGrid w:val="0"/>
                <w:kern w:val="0"/>
              </w:rPr>
            </w:pPr>
          </w:p>
        </w:tc>
        <w:tc>
          <w:tcPr>
            <w:tcW w:w="1996" w:type="dxa"/>
            <w:vAlign w:val="center"/>
          </w:tcPr>
          <w:p>
            <w:pPr>
              <w:jc w:val="center"/>
              <w:rPr>
                <w:rFonts w:ascii="Times New Roman" w:hAnsi="Times New Roman" w:cs="Times New Roman"/>
                <w:snapToGrid w:val="0"/>
                <w:kern w:val="0"/>
              </w:rPr>
            </w:pPr>
          </w:p>
        </w:tc>
        <w:tc>
          <w:tcPr>
            <w:tcW w:w="1526" w:type="dxa"/>
            <w:vAlign w:val="center"/>
          </w:tcPr>
          <w:p>
            <w:pPr>
              <w:jc w:val="center"/>
              <w:rPr>
                <w:rFonts w:ascii="Times New Roman" w:hAnsi="Times New Roman" w:cs="Times New Roman"/>
                <w:snapToGrid w:val="0"/>
                <w:kern w:val="0"/>
              </w:rPr>
            </w:pPr>
          </w:p>
        </w:tc>
        <w:tc>
          <w:tcPr>
            <w:tcW w:w="822" w:type="dxa"/>
            <w:vAlign w:val="center"/>
          </w:tcPr>
          <w:p>
            <w:pPr>
              <w:jc w:val="center"/>
              <w:rPr>
                <w:rFonts w:ascii="Times New Roman" w:hAnsi="Times New Roman" w:cs="Times New Roman"/>
                <w:snapToGrid w:val="0"/>
                <w:kern w:val="0"/>
              </w:rPr>
            </w:pPr>
          </w:p>
        </w:tc>
        <w:tc>
          <w:tcPr>
            <w:tcW w:w="1761" w:type="dxa"/>
            <w:tcBorders>
              <w:right w:val="single" w:color="auto" w:sz="4" w:space="0"/>
            </w:tcBorders>
            <w:vAlign w:val="center"/>
          </w:tcPr>
          <w:p>
            <w:pPr>
              <w:jc w:val="center"/>
              <w:rPr>
                <w:rFonts w:ascii="Times New Roman" w:hAnsi="Times New Roman" w:cs="Times New Roman"/>
                <w:snapToGrid w:val="0"/>
                <w:kern w:val="0"/>
              </w:rPr>
            </w:pPr>
          </w:p>
        </w:tc>
        <w:tc>
          <w:tcPr>
            <w:tcW w:w="2466" w:type="dxa"/>
            <w:tcBorders>
              <w:left w:val="single" w:color="auto" w:sz="4" w:space="0"/>
            </w:tcBorders>
            <w:vAlign w:val="center"/>
          </w:tcPr>
          <w:p>
            <w:pPr>
              <w:jc w:val="center"/>
              <w:rPr>
                <w:rFonts w:ascii="Times New Roman" w:hAnsi="Times New Roman" w:cs="Times New Roman"/>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vAlign w:val="center"/>
          </w:tcPr>
          <w:p>
            <w:pPr>
              <w:jc w:val="center"/>
              <w:rPr>
                <w:rFonts w:ascii="Times New Roman" w:hAnsi="Times New Roman" w:cs="Times New Roman"/>
                <w:snapToGrid w:val="0"/>
                <w:kern w:val="0"/>
              </w:rPr>
            </w:pPr>
          </w:p>
        </w:tc>
        <w:tc>
          <w:tcPr>
            <w:tcW w:w="3337" w:type="dxa"/>
            <w:vAlign w:val="center"/>
          </w:tcPr>
          <w:p>
            <w:pPr>
              <w:jc w:val="center"/>
              <w:rPr>
                <w:rFonts w:ascii="Times New Roman" w:hAnsi="Times New Roman" w:cs="Times New Roman"/>
                <w:snapToGrid w:val="0"/>
                <w:kern w:val="0"/>
              </w:rPr>
            </w:pPr>
          </w:p>
        </w:tc>
        <w:tc>
          <w:tcPr>
            <w:tcW w:w="2114" w:type="dxa"/>
            <w:vAlign w:val="center"/>
          </w:tcPr>
          <w:p>
            <w:pPr>
              <w:jc w:val="center"/>
              <w:rPr>
                <w:rFonts w:ascii="Times New Roman" w:hAnsi="Times New Roman" w:cs="Times New Roman"/>
                <w:snapToGrid w:val="0"/>
                <w:kern w:val="0"/>
              </w:rPr>
            </w:pPr>
          </w:p>
        </w:tc>
        <w:tc>
          <w:tcPr>
            <w:tcW w:w="1996" w:type="dxa"/>
            <w:vAlign w:val="center"/>
          </w:tcPr>
          <w:p>
            <w:pPr>
              <w:jc w:val="center"/>
              <w:rPr>
                <w:rFonts w:ascii="Times New Roman" w:hAnsi="Times New Roman" w:cs="Times New Roman"/>
                <w:snapToGrid w:val="0"/>
                <w:kern w:val="0"/>
              </w:rPr>
            </w:pPr>
          </w:p>
        </w:tc>
        <w:tc>
          <w:tcPr>
            <w:tcW w:w="1526" w:type="dxa"/>
            <w:vAlign w:val="center"/>
          </w:tcPr>
          <w:p>
            <w:pPr>
              <w:jc w:val="center"/>
              <w:rPr>
                <w:rFonts w:ascii="Times New Roman" w:hAnsi="Times New Roman" w:cs="Times New Roman"/>
                <w:snapToGrid w:val="0"/>
                <w:kern w:val="0"/>
              </w:rPr>
            </w:pPr>
          </w:p>
        </w:tc>
        <w:tc>
          <w:tcPr>
            <w:tcW w:w="822" w:type="dxa"/>
            <w:vAlign w:val="center"/>
          </w:tcPr>
          <w:p>
            <w:pPr>
              <w:jc w:val="center"/>
              <w:rPr>
                <w:rFonts w:ascii="Times New Roman" w:hAnsi="Times New Roman" w:cs="Times New Roman"/>
                <w:snapToGrid w:val="0"/>
                <w:kern w:val="0"/>
              </w:rPr>
            </w:pPr>
          </w:p>
        </w:tc>
        <w:tc>
          <w:tcPr>
            <w:tcW w:w="1761" w:type="dxa"/>
            <w:tcBorders>
              <w:right w:val="single" w:color="auto" w:sz="4" w:space="0"/>
            </w:tcBorders>
            <w:vAlign w:val="center"/>
          </w:tcPr>
          <w:p>
            <w:pPr>
              <w:jc w:val="center"/>
              <w:rPr>
                <w:rFonts w:ascii="Times New Roman" w:hAnsi="Times New Roman" w:cs="Times New Roman"/>
                <w:snapToGrid w:val="0"/>
                <w:kern w:val="0"/>
              </w:rPr>
            </w:pPr>
          </w:p>
        </w:tc>
        <w:tc>
          <w:tcPr>
            <w:tcW w:w="2466" w:type="dxa"/>
            <w:tcBorders>
              <w:left w:val="single" w:color="auto" w:sz="4" w:space="0"/>
            </w:tcBorders>
            <w:vAlign w:val="center"/>
          </w:tcPr>
          <w:p>
            <w:pPr>
              <w:jc w:val="center"/>
              <w:rPr>
                <w:rFonts w:ascii="Times New Roman" w:hAnsi="Times New Roman" w:cs="Times New Roman"/>
                <w:snapToGrid w:val="0"/>
                <w:kern w:val="0"/>
              </w:rPr>
            </w:pPr>
          </w:p>
        </w:tc>
      </w:tr>
    </w:tbl>
    <w:p>
      <w:pPr>
        <w:rPr>
          <w:rFonts w:ascii="Times New Roman" w:hAnsi="Times New Roman" w:cs="Times New Roman"/>
          <w:kern w:val="0"/>
        </w:rPr>
      </w:pPr>
      <w:r>
        <w:rPr>
          <w:rFonts w:hint="eastAsia" w:ascii="Times New Roman" w:hAnsi="Times New Roman" w:cs="宋体"/>
          <w:kern w:val="0"/>
        </w:rPr>
        <w:t>注：含备品备件。</w:t>
      </w:r>
    </w:p>
    <w:p>
      <w:pPr>
        <w:rPr>
          <w:rFonts w:ascii="黑体" w:hAnsi="Times New Roman" w:eastAsia="黑体" w:cs="Times New Roman"/>
          <w:kern w:val="0"/>
          <w:sz w:val="28"/>
          <w:szCs w:val="28"/>
        </w:rPr>
      </w:pPr>
    </w:p>
    <w:p>
      <w:pPr>
        <w:rPr>
          <w:rFonts w:ascii="黑体" w:hAnsi="Times New Roman" w:eastAsia="黑体" w:cs="黑体"/>
          <w:kern w:val="0"/>
          <w:sz w:val="28"/>
          <w:szCs w:val="28"/>
        </w:rPr>
      </w:pPr>
      <w:r>
        <w:rPr>
          <w:rFonts w:hint="eastAsia" w:ascii="黑体" w:hAnsi="Times New Roman" w:eastAsia="黑体" w:cs="黑体"/>
          <w:kern w:val="0"/>
          <w:sz w:val="28"/>
          <w:szCs w:val="28"/>
        </w:rPr>
        <w:t>附件</w:t>
      </w:r>
      <w:r>
        <w:rPr>
          <w:rFonts w:ascii="黑体" w:hAnsi="Times New Roman" w:eastAsia="黑体" w:cs="黑体"/>
          <w:kern w:val="0"/>
          <w:sz w:val="28"/>
          <w:szCs w:val="28"/>
        </w:rPr>
        <w:t>2</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方正小标宋简体"/>
          <w:snapToGrid w:val="0"/>
          <w:kern w:val="0"/>
          <w:sz w:val="32"/>
          <w:szCs w:val="32"/>
        </w:rPr>
        <w:t>报价产品技术指标参数</w:t>
      </w:r>
    </w:p>
    <w:tbl>
      <w:tblPr>
        <w:tblStyle w:val="17"/>
        <w:tblW w:w="14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Pr>
          <w:p>
            <w:pPr>
              <w:jc w:val="center"/>
              <w:rPr>
                <w:rFonts w:ascii="Times New Roman" w:hAnsi="Times New Roman" w:cs="Times New Roman"/>
                <w:snapToGrid w:val="0"/>
                <w:kern w:val="0"/>
              </w:rPr>
            </w:pPr>
            <w:r>
              <w:rPr>
                <w:rFonts w:hint="eastAsia" w:ascii="Times New Roman" w:hAnsi="Times New Roman" w:cs="宋体"/>
                <w:snapToGrid w:val="0"/>
                <w:kern w:val="0"/>
              </w:rPr>
              <w:t>序号</w:t>
            </w:r>
          </w:p>
        </w:tc>
        <w:tc>
          <w:tcPr>
            <w:tcW w:w="5517" w:type="dxa"/>
          </w:tcPr>
          <w:p>
            <w:pPr>
              <w:jc w:val="center"/>
              <w:rPr>
                <w:rFonts w:ascii="Times New Roman" w:hAnsi="Times New Roman" w:cs="Times New Roman"/>
                <w:snapToGrid w:val="0"/>
                <w:kern w:val="0"/>
              </w:rPr>
            </w:pPr>
            <w:r>
              <w:rPr>
                <w:rFonts w:hint="eastAsia" w:ascii="Times New Roman" w:hAnsi="Times New Roman" w:cs="宋体"/>
                <w:snapToGrid w:val="0"/>
                <w:kern w:val="0"/>
              </w:rPr>
              <w:t>配置</w:t>
            </w:r>
          </w:p>
        </w:tc>
        <w:tc>
          <w:tcPr>
            <w:tcW w:w="8454" w:type="dxa"/>
          </w:tcPr>
          <w:p>
            <w:pPr>
              <w:jc w:val="center"/>
              <w:rPr>
                <w:rFonts w:ascii="Times New Roman" w:hAnsi="Times New Roman" w:cs="Times New Roman"/>
                <w:snapToGrid w:val="0"/>
                <w:kern w:val="0"/>
              </w:rPr>
            </w:pPr>
            <w:r>
              <w:rPr>
                <w:rFonts w:hint="eastAsia" w:ascii="Times New Roman" w:hAnsi="Times New Roman" w:cs="宋体"/>
                <w:snapToGrid w:val="0"/>
                <w:kern w:val="0"/>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Pr>
          <w:p>
            <w:pPr>
              <w:jc w:val="center"/>
              <w:rPr>
                <w:rFonts w:ascii="Times New Roman" w:hAnsi="Times New Roman" w:cs="Times New Roman"/>
                <w:snapToGrid w:val="0"/>
                <w:kern w:val="0"/>
              </w:rPr>
            </w:pPr>
          </w:p>
        </w:tc>
        <w:tc>
          <w:tcPr>
            <w:tcW w:w="5517" w:type="dxa"/>
          </w:tcPr>
          <w:p>
            <w:pPr>
              <w:jc w:val="center"/>
              <w:rPr>
                <w:rFonts w:ascii="Times New Roman" w:hAnsi="Times New Roman" w:cs="Times New Roman"/>
                <w:snapToGrid w:val="0"/>
                <w:kern w:val="0"/>
              </w:rPr>
            </w:pPr>
          </w:p>
        </w:tc>
        <w:tc>
          <w:tcPr>
            <w:tcW w:w="8454" w:type="dxa"/>
          </w:tcPr>
          <w:p>
            <w:pPr>
              <w:jc w:val="center"/>
              <w:rPr>
                <w:rFonts w:ascii="Times New Roman" w:hAnsi="Times New Roman" w:cs="Times New Roman"/>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Pr>
          <w:p>
            <w:pPr>
              <w:jc w:val="center"/>
              <w:rPr>
                <w:rFonts w:ascii="Times New Roman" w:hAnsi="Times New Roman" w:cs="Times New Roman"/>
                <w:snapToGrid w:val="0"/>
                <w:kern w:val="0"/>
              </w:rPr>
            </w:pPr>
          </w:p>
        </w:tc>
        <w:tc>
          <w:tcPr>
            <w:tcW w:w="5517" w:type="dxa"/>
          </w:tcPr>
          <w:p>
            <w:pPr>
              <w:jc w:val="center"/>
              <w:rPr>
                <w:rFonts w:ascii="Times New Roman" w:hAnsi="Times New Roman" w:cs="Times New Roman"/>
                <w:snapToGrid w:val="0"/>
                <w:kern w:val="0"/>
              </w:rPr>
            </w:pPr>
          </w:p>
        </w:tc>
        <w:tc>
          <w:tcPr>
            <w:tcW w:w="8454" w:type="dxa"/>
          </w:tcPr>
          <w:p>
            <w:pPr>
              <w:jc w:val="center"/>
              <w:rPr>
                <w:rFonts w:ascii="Times New Roman" w:hAnsi="Times New Roman" w:cs="Times New Roman"/>
                <w:snapToGrid w:val="0"/>
                <w:kern w:val="0"/>
              </w:rPr>
            </w:pPr>
          </w:p>
        </w:tc>
      </w:tr>
    </w:tbl>
    <w:p>
      <w:pPr>
        <w:rPr>
          <w:rFonts w:ascii="Times New Roman" w:hAnsi="Times New Roman" w:cs="Times New Roman"/>
          <w:kern w:val="0"/>
          <w:sz w:val="28"/>
          <w:szCs w:val="28"/>
        </w:rPr>
      </w:pPr>
    </w:p>
    <w:p>
      <w:pPr>
        <w:rPr>
          <w:rFonts w:ascii="黑体" w:hAnsi="Times New Roman" w:eastAsia="黑体" w:cs="黑体"/>
          <w:kern w:val="0"/>
          <w:sz w:val="28"/>
          <w:szCs w:val="28"/>
        </w:rPr>
      </w:pPr>
      <w:r>
        <w:rPr>
          <w:rFonts w:hint="eastAsia" w:ascii="黑体" w:hAnsi="Times New Roman" w:eastAsia="黑体" w:cs="黑体"/>
          <w:kern w:val="0"/>
          <w:sz w:val="28"/>
          <w:szCs w:val="28"/>
        </w:rPr>
        <w:t>附件</w:t>
      </w:r>
      <w:r>
        <w:rPr>
          <w:rFonts w:ascii="黑体" w:hAnsi="Times New Roman" w:eastAsia="黑体" w:cs="黑体"/>
          <w:kern w:val="0"/>
          <w:sz w:val="28"/>
          <w:szCs w:val="28"/>
        </w:rPr>
        <w:t>3</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方正小标宋简体"/>
          <w:snapToGrid w:val="0"/>
          <w:kern w:val="0"/>
          <w:sz w:val="32"/>
          <w:szCs w:val="32"/>
        </w:rPr>
        <w:t>售后服务承诺</w:t>
      </w: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黑体" w:hAnsi="Times New Roman" w:eastAsia="黑体" w:cs="黑体"/>
          <w:kern w:val="0"/>
          <w:sz w:val="28"/>
          <w:szCs w:val="28"/>
        </w:rPr>
      </w:pPr>
      <w:r>
        <w:rPr>
          <w:rFonts w:hint="eastAsia" w:ascii="黑体" w:hAnsi="Times New Roman" w:eastAsia="黑体" w:cs="黑体"/>
          <w:kern w:val="0"/>
          <w:sz w:val="28"/>
          <w:szCs w:val="28"/>
        </w:rPr>
        <w:t>附件</w:t>
      </w:r>
      <w:r>
        <w:rPr>
          <w:rFonts w:ascii="黑体" w:hAnsi="Times New Roman" w:eastAsia="黑体" w:cs="黑体"/>
          <w:kern w:val="0"/>
          <w:sz w:val="28"/>
          <w:szCs w:val="28"/>
        </w:rPr>
        <w:t>4</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方正小标宋简体"/>
          <w:snapToGrid w:val="0"/>
          <w:kern w:val="0"/>
          <w:sz w:val="32"/>
          <w:szCs w:val="32"/>
        </w:rPr>
        <w:t>易损易耗件清单</w:t>
      </w:r>
    </w:p>
    <w:tbl>
      <w:tblPr>
        <w:tblStyle w:val="17"/>
        <w:tblW w:w="14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Pr>
          <w:p>
            <w:pPr>
              <w:jc w:val="center"/>
              <w:rPr>
                <w:rFonts w:ascii="Times New Roman" w:hAnsi="Times New Roman" w:cs="Times New Roman"/>
                <w:snapToGrid w:val="0"/>
                <w:kern w:val="0"/>
              </w:rPr>
            </w:pPr>
            <w:r>
              <w:rPr>
                <w:rFonts w:hint="eastAsia" w:ascii="Times New Roman" w:hAnsi="Times New Roman" w:cs="宋体"/>
                <w:snapToGrid w:val="0"/>
                <w:kern w:val="0"/>
              </w:rPr>
              <w:t>序号</w:t>
            </w:r>
          </w:p>
        </w:tc>
        <w:tc>
          <w:tcPr>
            <w:tcW w:w="2406" w:type="dxa"/>
          </w:tcPr>
          <w:p>
            <w:pPr>
              <w:jc w:val="center"/>
              <w:rPr>
                <w:rFonts w:ascii="Times New Roman" w:hAnsi="Times New Roman" w:cs="Times New Roman"/>
                <w:snapToGrid w:val="0"/>
                <w:kern w:val="0"/>
              </w:rPr>
            </w:pPr>
            <w:r>
              <w:rPr>
                <w:rFonts w:hint="eastAsia" w:ascii="Times New Roman" w:hAnsi="Times New Roman" w:cs="宋体"/>
                <w:kern w:val="0"/>
              </w:rPr>
              <w:t>易损易耗件</w:t>
            </w:r>
            <w:r>
              <w:rPr>
                <w:rFonts w:hint="eastAsia" w:ascii="Times New Roman" w:hAnsi="Times New Roman" w:cs="宋体"/>
                <w:snapToGrid w:val="0"/>
                <w:kern w:val="0"/>
              </w:rPr>
              <w:t>名称</w:t>
            </w:r>
          </w:p>
        </w:tc>
        <w:tc>
          <w:tcPr>
            <w:tcW w:w="2407" w:type="dxa"/>
            <w:vAlign w:val="center"/>
          </w:tcPr>
          <w:p>
            <w:pPr>
              <w:widowControl/>
              <w:jc w:val="center"/>
              <w:rPr>
                <w:rFonts w:ascii="Times New Roman" w:hAnsi="Times New Roman" w:cs="Times New Roman"/>
                <w:kern w:val="0"/>
              </w:rPr>
            </w:pPr>
            <w:r>
              <w:rPr>
                <w:rFonts w:hint="eastAsia" w:ascii="Times New Roman" w:hAnsi="Times New Roman" w:cs="宋体"/>
                <w:kern w:val="0"/>
              </w:rPr>
              <w:t>规格型号</w:t>
            </w:r>
          </w:p>
        </w:tc>
        <w:tc>
          <w:tcPr>
            <w:tcW w:w="2114" w:type="dxa"/>
            <w:vAlign w:val="center"/>
          </w:tcPr>
          <w:p>
            <w:pPr>
              <w:widowControl/>
              <w:jc w:val="center"/>
              <w:rPr>
                <w:rFonts w:ascii="Times New Roman" w:hAnsi="Times New Roman" w:cs="Times New Roman"/>
                <w:kern w:val="0"/>
              </w:rPr>
            </w:pPr>
            <w:r>
              <w:rPr>
                <w:rFonts w:hint="eastAsia" w:ascii="Times New Roman" w:hAnsi="Times New Roman" w:cs="宋体"/>
                <w:kern w:val="0"/>
              </w:rPr>
              <w:t>品牌</w:t>
            </w:r>
          </w:p>
        </w:tc>
        <w:tc>
          <w:tcPr>
            <w:tcW w:w="1761" w:type="dxa"/>
          </w:tcPr>
          <w:p>
            <w:pPr>
              <w:jc w:val="center"/>
              <w:rPr>
                <w:rFonts w:ascii="Times New Roman" w:hAnsi="Times New Roman" w:cs="Times New Roman"/>
                <w:snapToGrid w:val="0"/>
                <w:kern w:val="0"/>
              </w:rPr>
            </w:pPr>
            <w:r>
              <w:rPr>
                <w:rFonts w:hint="eastAsia" w:ascii="Times New Roman" w:hAnsi="Times New Roman" w:cs="宋体"/>
                <w:snapToGrid w:val="0"/>
                <w:kern w:val="0"/>
              </w:rPr>
              <w:t>数量</w:t>
            </w:r>
          </w:p>
        </w:tc>
        <w:tc>
          <w:tcPr>
            <w:tcW w:w="1996" w:type="dxa"/>
          </w:tcPr>
          <w:p>
            <w:pPr>
              <w:jc w:val="center"/>
              <w:rPr>
                <w:rFonts w:ascii="Times New Roman" w:hAnsi="Times New Roman" w:cs="Times New Roman"/>
                <w:snapToGrid w:val="0"/>
                <w:kern w:val="0"/>
              </w:rPr>
            </w:pPr>
            <w:r>
              <w:rPr>
                <w:rFonts w:hint="eastAsia" w:ascii="Times New Roman" w:hAnsi="Times New Roman" w:cs="宋体"/>
                <w:snapToGrid w:val="0"/>
                <w:kern w:val="0"/>
              </w:rPr>
              <w:t>单价</w:t>
            </w:r>
          </w:p>
        </w:tc>
        <w:tc>
          <w:tcPr>
            <w:tcW w:w="1644" w:type="dxa"/>
          </w:tcPr>
          <w:p>
            <w:pPr>
              <w:jc w:val="center"/>
              <w:rPr>
                <w:rFonts w:ascii="Times New Roman" w:hAnsi="Times New Roman" w:cs="Times New Roman"/>
                <w:snapToGrid w:val="0"/>
                <w:kern w:val="0"/>
              </w:rPr>
            </w:pPr>
            <w:r>
              <w:rPr>
                <w:rFonts w:hint="eastAsia" w:ascii="Times New Roman" w:hAnsi="Times New Roman" w:cs="宋体"/>
                <w:snapToGrid w:val="0"/>
                <w:kern w:val="0"/>
              </w:rPr>
              <w:t>原产地</w:t>
            </w:r>
          </w:p>
        </w:tc>
        <w:tc>
          <w:tcPr>
            <w:tcW w:w="1644" w:type="dxa"/>
          </w:tcPr>
          <w:p>
            <w:pPr>
              <w:jc w:val="center"/>
              <w:rPr>
                <w:rFonts w:ascii="Times New Roman" w:hAnsi="Times New Roman" w:cs="Times New Roman"/>
                <w:snapToGrid w:val="0"/>
                <w:kern w:val="0"/>
              </w:rPr>
            </w:pPr>
            <w:r>
              <w:rPr>
                <w:rFonts w:hint="eastAsia" w:ascii="Times New Roman" w:hAnsi="Times New Roman" w:cs="宋体"/>
                <w:snapToGrid w:val="0"/>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Pr>
          <w:p>
            <w:pPr>
              <w:jc w:val="center"/>
              <w:rPr>
                <w:rFonts w:ascii="Times New Roman" w:hAnsi="Times New Roman" w:cs="Times New Roman"/>
                <w:snapToGrid w:val="0"/>
                <w:kern w:val="0"/>
              </w:rPr>
            </w:pPr>
          </w:p>
        </w:tc>
        <w:tc>
          <w:tcPr>
            <w:tcW w:w="2406" w:type="dxa"/>
          </w:tcPr>
          <w:p>
            <w:pPr>
              <w:jc w:val="center"/>
              <w:rPr>
                <w:rFonts w:ascii="Times New Roman" w:hAnsi="Times New Roman" w:cs="Times New Roman"/>
                <w:snapToGrid w:val="0"/>
                <w:kern w:val="0"/>
              </w:rPr>
            </w:pPr>
          </w:p>
        </w:tc>
        <w:tc>
          <w:tcPr>
            <w:tcW w:w="2407" w:type="dxa"/>
          </w:tcPr>
          <w:p>
            <w:pPr>
              <w:jc w:val="center"/>
              <w:rPr>
                <w:rFonts w:ascii="Times New Roman" w:hAnsi="Times New Roman" w:cs="Times New Roman"/>
                <w:snapToGrid w:val="0"/>
                <w:kern w:val="0"/>
              </w:rPr>
            </w:pPr>
          </w:p>
        </w:tc>
        <w:tc>
          <w:tcPr>
            <w:tcW w:w="2114" w:type="dxa"/>
          </w:tcPr>
          <w:p>
            <w:pPr>
              <w:jc w:val="center"/>
              <w:rPr>
                <w:rFonts w:ascii="Times New Roman" w:hAnsi="Times New Roman" w:cs="Times New Roman"/>
                <w:snapToGrid w:val="0"/>
                <w:kern w:val="0"/>
              </w:rPr>
            </w:pPr>
          </w:p>
        </w:tc>
        <w:tc>
          <w:tcPr>
            <w:tcW w:w="1761" w:type="dxa"/>
          </w:tcPr>
          <w:p>
            <w:pPr>
              <w:jc w:val="center"/>
              <w:rPr>
                <w:rFonts w:ascii="Times New Roman" w:hAnsi="Times New Roman" w:cs="Times New Roman"/>
                <w:snapToGrid w:val="0"/>
                <w:kern w:val="0"/>
              </w:rPr>
            </w:pPr>
          </w:p>
        </w:tc>
        <w:tc>
          <w:tcPr>
            <w:tcW w:w="1996" w:type="dxa"/>
          </w:tcPr>
          <w:p>
            <w:pPr>
              <w:jc w:val="center"/>
              <w:rPr>
                <w:rFonts w:ascii="Times New Roman" w:hAnsi="Times New Roman" w:cs="Times New Roman"/>
                <w:snapToGrid w:val="0"/>
                <w:kern w:val="0"/>
              </w:rPr>
            </w:pPr>
          </w:p>
        </w:tc>
        <w:tc>
          <w:tcPr>
            <w:tcW w:w="1644" w:type="dxa"/>
          </w:tcPr>
          <w:p>
            <w:pPr>
              <w:jc w:val="center"/>
              <w:rPr>
                <w:rFonts w:ascii="Times New Roman" w:hAnsi="Times New Roman" w:cs="Times New Roman"/>
                <w:snapToGrid w:val="0"/>
                <w:kern w:val="0"/>
              </w:rPr>
            </w:pPr>
          </w:p>
        </w:tc>
        <w:tc>
          <w:tcPr>
            <w:tcW w:w="1644" w:type="dxa"/>
          </w:tcPr>
          <w:p>
            <w:pPr>
              <w:jc w:val="center"/>
              <w:rPr>
                <w:rFonts w:ascii="Times New Roman" w:hAnsi="Times New Roman" w:cs="Times New Roman"/>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Pr>
          <w:p>
            <w:pPr>
              <w:jc w:val="center"/>
              <w:rPr>
                <w:rFonts w:ascii="Times New Roman" w:hAnsi="Times New Roman" w:cs="Times New Roman"/>
                <w:snapToGrid w:val="0"/>
                <w:kern w:val="0"/>
              </w:rPr>
            </w:pPr>
          </w:p>
        </w:tc>
        <w:tc>
          <w:tcPr>
            <w:tcW w:w="2406" w:type="dxa"/>
          </w:tcPr>
          <w:p>
            <w:pPr>
              <w:jc w:val="center"/>
              <w:rPr>
                <w:rFonts w:ascii="Times New Roman" w:hAnsi="Times New Roman" w:cs="Times New Roman"/>
                <w:snapToGrid w:val="0"/>
                <w:kern w:val="0"/>
              </w:rPr>
            </w:pPr>
          </w:p>
        </w:tc>
        <w:tc>
          <w:tcPr>
            <w:tcW w:w="2407" w:type="dxa"/>
          </w:tcPr>
          <w:p>
            <w:pPr>
              <w:jc w:val="center"/>
              <w:rPr>
                <w:rFonts w:ascii="Times New Roman" w:hAnsi="Times New Roman" w:cs="Times New Roman"/>
                <w:snapToGrid w:val="0"/>
                <w:kern w:val="0"/>
              </w:rPr>
            </w:pPr>
          </w:p>
        </w:tc>
        <w:tc>
          <w:tcPr>
            <w:tcW w:w="2114" w:type="dxa"/>
          </w:tcPr>
          <w:p>
            <w:pPr>
              <w:jc w:val="center"/>
              <w:rPr>
                <w:rFonts w:ascii="Times New Roman" w:hAnsi="Times New Roman" w:cs="Times New Roman"/>
                <w:snapToGrid w:val="0"/>
                <w:kern w:val="0"/>
              </w:rPr>
            </w:pPr>
          </w:p>
        </w:tc>
        <w:tc>
          <w:tcPr>
            <w:tcW w:w="1761" w:type="dxa"/>
          </w:tcPr>
          <w:p>
            <w:pPr>
              <w:jc w:val="center"/>
              <w:rPr>
                <w:rFonts w:ascii="Times New Roman" w:hAnsi="Times New Roman" w:cs="Times New Roman"/>
                <w:snapToGrid w:val="0"/>
                <w:kern w:val="0"/>
              </w:rPr>
            </w:pPr>
          </w:p>
        </w:tc>
        <w:tc>
          <w:tcPr>
            <w:tcW w:w="1996" w:type="dxa"/>
          </w:tcPr>
          <w:p>
            <w:pPr>
              <w:jc w:val="center"/>
              <w:rPr>
                <w:rFonts w:ascii="Times New Roman" w:hAnsi="Times New Roman" w:cs="Times New Roman"/>
                <w:snapToGrid w:val="0"/>
                <w:kern w:val="0"/>
              </w:rPr>
            </w:pPr>
          </w:p>
        </w:tc>
        <w:tc>
          <w:tcPr>
            <w:tcW w:w="1644" w:type="dxa"/>
          </w:tcPr>
          <w:p>
            <w:pPr>
              <w:jc w:val="center"/>
              <w:rPr>
                <w:rFonts w:ascii="Times New Roman" w:hAnsi="Times New Roman" w:cs="Times New Roman"/>
                <w:snapToGrid w:val="0"/>
                <w:kern w:val="0"/>
              </w:rPr>
            </w:pPr>
          </w:p>
        </w:tc>
        <w:tc>
          <w:tcPr>
            <w:tcW w:w="1644" w:type="dxa"/>
          </w:tcPr>
          <w:p>
            <w:pPr>
              <w:jc w:val="center"/>
              <w:rPr>
                <w:rFonts w:ascii="Times New Roman" w:hAnsi="Times New Roman" w:cs="Times New Roman"/>
                <w:snapToGrid w:val="0"/>
                <w:kern w:val="0"/>
              </w:rPr>
            </w:pPr>
          </w:p>
        </w:tc>
      </w:tr>
    </w:tbl>
    <w:p>
      <w:pPr>
        <w:jc w:val="center"/>
        <w:rPr>
          <w:rFonts w:ascii="Times New Roman" w:hAnsi="Times New Roman" w:cs="Times New Roman"/>
          <w:kern w:val="0"/>
          <w:sz w:val="28"/>
          <w:szCs w:val="28"/>
        </w:rPr>
        <w:sectPr>
          <w:headerReference r:id="rId7" w:type="default"/>
          <w:footerReference r:id="rId8" w:type="default"/>
          <w:pgSz w:w="16838" w:h="11906" w:orient="landscape"/>
          <w:pgMar w:top="1021" w:right="1134" w:bottom="567" w:left="1134" w:header="567" w:footer="567" w:gutter="0"/>
          <w:cols w:space="425" w:num="1"/>
          <w:docGrid w:type="linesAndChars" w:linePitch="412" w:charSpace="-3223"/>
        </w:sectPr>
      </w:pPr>
    </w:p>
    <w:p>
      <w:pPr>
        <w:spacing w:line="560" w:lineRule="exact"/>
        <w:jc w:val="center"/>
        <w:outlineLvl w:val="0"/>
        <w:rPr>
          <w:rFonts w:ascii="方正小标宋简体" w:hAnsi="Times New Roman" w:eastAsia="方正小标宋简体" w:cs="Times New Roman"/>
          <w:kern w:val="0"/>
          <w:sz w:val="44"/>
          <w:szCs w:val="44"/>
        </w:rPr>
      </w:pPr>
      <w:bookmarkStart w:id="13" w:name="_Toc285612604"/>
      <w:bookmarkStart w:id="14" w:name="_Toc240432233"/>
      <w:bookmarkStart w:id="15" w:name="_Toc435540982"/>
      <w:bookmarkStart w:id="16" w:name="_Toc390713970"/>
      <w:r>
        <w:rPr>
          <w:rFonts w:hint="eastAsia" w:ascii="方正小标宋简体" w:hAnsi="Times New Roman" w:eastAsia="方正小标宋简体" w:cs="方正小标宋简体"/>
          <w:kern w:val="0"/>
          <w:sz w:val="44"/>
          <w:szCs w:val="44"/>
        </w:rPr>
        <w:t>第五部分附件</w:t>
      </w:r>
      <w:r>
        <w:rPr>
          <w:rFonts w:ascii="方正小标宋简体" w:hAnsi="Times New Roman" w:eastAsia="方正小标宋简体" w:cs="方正小标宋简体"/>
          <w:kern w:val="0"/>
          <w:sz w:val="44"/>
          <w:szCs w:val="44"/>
        </w:rPr>
        <w:t>/</w:t>
      </w:r>
      <w:r>
        <w:rPr>
          <w:rFonts w:hint="eastAsia" w:ascii="方正小标宋简体" w:hAnsi="Times New Roman" w:eastAsia="方正小标宋简体" w:cs="方正小标宋简体"/>
          <w:kern w:val="0"/>
          <w:sz w:val="44"/>
          <w:szCs w:val="44"/>
        </w:rPr>
        <w:t>报价文件格式</w:t>
      </w:r>
      <w:bookmarkEnd w:id="13"/>
      <w:bookmarkEnd w:id="14"/>
      <w:bookmarkEnd w:id="15"/>
      <w:bookmarkEnd w:id="16"/>
    </w:p>
    <w:p>
      <w:pPr>
        <w:spacing w:line="580" w:lineRule="exact"/>
        <w:rPr>
          <w:rFonts w:ascii="Times New Roman" w:hAnsi="Times New Roman" w:cs="Times New Roman"/>
          <w:kern w:val="0"/>
          <w:sz w:val="28"/>
          <w:szCs w:val="28"/>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：报价函</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：报价一览表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：技术指标参数响应偏离表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：主要商务条款响应偏离表</w:t>
      </w:r>
    </w:p>
    <w:p>
      <w:pPr>
        <w:ind w:firstLine="622"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：交货清单</w:t>
      </w:r>
    </w:p>
    <w:p>
      <w:pPr>
        <w:ind w:firstLine="622"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val="en-US" w:eastAsia="zh-CN"/>
        </w:rPr>
        <w:t>6</w:t>
      </w:r>
      <w:r>
        <w:rPr>
          <w:rFonts w:hint="eastAsia" w:ascii="仿宋_GB2312" w:hAnsi="宋体" w:eastAsia="仿宋_GB2312" w:cs="仿宋_GB2312"/>
          <w:kern w:val="0"/>
          <w:sz w:val="32"/>
          <w:szCs w:val="32"/>
        </w:rPr>
        <w:t>：易损易耗备件清单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：售后服务承诺</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：保密承诺书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：近</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年成交案例及同类项目案例</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：报价保证金保函</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：法定代表人资格证明书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：法定代表人授权书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：报价方基本情况表</w:t>
      </w: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rPr>
          <w:rFonts w:ascii="宋体" w:cs="Times New Roman"/>
          <w:color w:val="0000FF"/>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报价函</w:t>
      </w:r>
    </w:p>
    <w:p>
      <w:pPr>
        <w:spacing w:line="400" w:lineRule="exact"/>
        <w:rPr>
          <w:rFonts w:ascii="仿宋_GB2312" w:hAnsi="Times New Roman" w:eastAsia="仿宋_GB2312" w:cs="Times New Roman"/>
          <w:kern w:val="0"/>
          <w:sz w:val="32"/>
          <w:szCs w:val="32"/>
        </w:rPr>
      </w:pPr>
    </w:p>
    <w:p>
      <w:pPr>
        <w:spacing w:line="400" w:lineRule="exact"/>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（采购机构名称）：</w:t>
      </w:r>
    </w:p>
    <w:p>
      <w:pPr>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我方参加贵部组织的</w:t>
      </w:r>
      <w:r>
        <w:rPr>
          <w:rFonts w:hint="eastAsia" w:ascii="仿宋_GB2312" w:hAnsi="宋体" w:eastAsia="仿宋_GB2312" w:cs="仿宋_GB2312"/>
          <w:kern w:val="0"/>
          <w:sz w:val="32"/>
          <w:szCs w:val="32"/>
          <w:u w:val="single"/>
        </w:rPr>
        <w:t>（项目编号、项目名称）</w:t>
      </w:r>
      <w:r>
        <w:rPr>
          <w:rFonts w:hint="eastAsia" w:ascii="仿宋_GB2312" w:hAnsi="宋体" w:eastAsia="仿宋_GB2312" w:cs="仿宋_GB2312"/>
          <w:kern w:val="0"/>
          <w:sz w:val="32"/>
          <w:szCs w:val="32"/>
        </w:rPr>
        <w:t>竞争性谈判采购活动，并对</w:t>
      </w:r>
      <w:r>
        <w:rPr>
          <w:rFonts w:hint="eastAsia" w:ascii="仿宋_GB2312" w:hAnsi="宋体" w:eastAsia="仿宋_GB2312" w:cs="仿宋_GB2312"/>
          <w:kern w:val="0"/>
          <w:sz w:val="32"/>
          <w:szCs w:val="32"/>
          <w:u w:val="single"/>
        </w:rPr>
        <w:t>（包号或货物名称）</w:t>
      </w:r>
      <w:r>
        <w:rPr>
          <w:rFonts w:hint="eastAsia" w:ascii="仿宋_GB2312" w:hAnsi="宋体" w:eastAsia="仿宋_GB2312" w:cs="仿宋_GB2312"/>
          <w:kern w:val="0"/>
          <w:sz w:val="32"/>
          <w:szCs w:val="32"/>
        </w:rPr>
        <w:t>进行报价。</w:t>
      </w:r>
    </w:p>
    <w:p>
      <w:pPr>
        <w:tabs>
          <w:tab w:val="left" w:pos="888"/>
        </w:tabs>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一、按照谈判文件规定提交</w:t>
      </w:r>
      <w:r>
        <w:rPr>
          <w:rFonts w:hint="eastAsia" w:ascii="仿宋_GB2312" w:hAnsi="宋体" w:eastAsia="仿宋_GB2312" w:cs="仿宋_GB2312"/>
          <w:kern w:val="0"/>
          <w:sz w:val="32"/>
          <w:szCs w:val="32"/>
          <w:lang w:val="zh-CN"/>
        </w:rPr>
        <w:t>报价文件正本份和副本份</w:t>
      </w:r>
      <w:r>
        <w:rPr>
          <w:rFonts w:hint="eastAsia" w:ascii="仿宋_GB2312" w:hAnsi="宋体" w:eastAsia="仿宋_GB2312" w:cs="仿宋_GB2312"/>
          <w:kern w:val="0"/>
          <w:sz w:val="32"/>
          <w:szCs w:val="32"/>
        </w:rPr>
        <w:t>。</w:t>
      </w:r>
    </w:p>
    <w:p>
      <w:pPr>
        <w:tabs>
          <w:tab w:val="left" w:pos="888"/>
        </w:tabs>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w:t>
      </w:r>
      <w:r>
        <w:rPr>
          <w:rFonts w:hint="eastAsia" w:ascii="仿宋_GB2312" w:hAnsi="宋体" w:eastAsia="仿宋_GB2312" w:cs="仿宋_GB2312"/>
          <w:kern w:val="0"/>
          <w:sz w:val="32"/>
          <w:szCs w:val="32"/>
          <w:lang w:val="zh-CN"/>
        </w:rPr>
        <w:t>我方已完全理解谈判文件的全部内容，自愿接受并执行谈判文件的全部条款</w:t>
      </w:r>
      <w:r>
        <w:rPr>
          <w:rFonts w:hint="eastAsia" w:ascii="仿宋_GB2312" w:hAnsi="宋体" w:eastAsia="仿宋_GB2312" w:cs="仿宋_GB2312"/>
          <w:kern w:val="0"/>
          <w:sz w:val="32"/>
          <w:szCs w:val="32"/>
        </w:rPr>
        <w:t>。</w:t>
      </w:r>
    </w:p>
    <w:p>
      <w:pPr>
        <w:tabs>
          <w:tab w:val="left" w:pos="888"/>
        </w:tabs>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三、本报价文件</w:t>
      </w:r>
      <w:r>
        <w:rPr>
          <w:rFonts w:hint="eastAsia" w:ascii="仿宋_GB2312" w:hAnsi="宋体" w:eastAsia="仿宋_GB2312" w:cs="仿宋_GB2312"/>
          <w:kern w:val="0"/>
          <w:sz w:val="32"/>
          <w:szCs w:val="32"/>
          <w:lang w:val="zh-CN"/>
        </w:rPr>
        <w:t>有效期自报价截止之日起</w:t>
      </w:r>
      <w:r>
        <w:rPr>
          <w:rFonts w:ascii="仿宋_GB2312" w:hAnsi="宋体" w:eastAsia="仿宋_GB2312" w:cs="仿宋_GB2312"/>
          <w:kern w:val="0"/>
          <w:sz w:val="32"/>
          <w:szCs w:val="32"/>
          <w:lang w:val="zh-CN"/>
        </w:rPr>
        <w:t>180</w:t>
      </w:r>
      <w:r>
        <w:rPr>
          <w:rFonts w:hint="eastAsia" w:ascii="仿宋_GB2312" w:hAnsi="宋体" w:eastAsia="仿宋_GB2312" w:cs="仿宋_GB2312"/>
          <w:kern w:val="0"/>
          <w:sz w:val="32"/>
          <w:szCs w:val="32"/>
          <w:lang w:val="zh-CN"/>
        </w:rPr>
        <w:t>日内有效</w:t>
      </w:r>
      <w:r>
        <w:rPr>
          <w:rFonts w:hint="eastAsia" w:ascii="仿宋_GB2312" w:hAnsi="宋体" w:eastAsia="仿宋_GB2312" w:cs="仿宋_GB2312"/>
          <w:kern w:val="0"/>
          <w:sz w:val="32"/>
          <w:szCs w:val="32"/>
        </w:rPr>
        <w:t>。</w:t>
      </w:r>
    </w:p>
    <w:p>
      <w:pPr>
        <w:tabs>
          <w:tab w:val="left" w:pos="888"/>
        </w:tabs>
        <w:spacing w:line="400" w:lineRule="exact"/>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kern w:val="0"/>
          <w:sz w:val="32"/>
          <w:szCs w:val="32"/>
        </w:rPr>
        <w:t>四、</w:t>
      </w:r>
      <w:r>
        <w:rPr>
          <w:rFonts w:hint="eastAsia" w:ascii="仿宋_GB2312" w:hAnsi="宋体" w:eastAsia="仿宋_GB2312" w:cs="仿宋_GB2312"/>
          <w:snapToGrid w:val="0"/>
          <w:kern w:val="0"/>
          <w:sz w:val="32"/>
          <w:szCs w:val="32"/>
          <w:lang w:val="zh-CN"/>
        </w:rPr>
        <w:t>我方在参与谈判前已仔细研究了谈判文件和所有相关资料，同意谈判文件的相关条款。</w:t>
      </w:r>
    </w:p>
    <w:p>
      <w:pPr>
        <w:tabs>
          <w:tab w:val="left" w:pos="888"/>
        </w:tabs>
        <w:spacing w:line="400" w:lineRule="exact"/>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snapToGrid w:val="0"/>
          <w:kern w:val="0"/>
          <w:sz w:val="32"/>
          <w:szCs w:val="32"/>
          <w:lang w:val="zh-CN"/>
        </w:rPr>
        <w:t>六、</w:t>
      </w:r>
      <w:r>
        <w:rPr>
          <w:rFonts w:hint="eastAsia" w:ascii="仿宋_GB2312" w:hAnsi="宋体" w:eastAsia="仿宋_GB2312" w:cs="仿宋_GB2312"/>
          <w:kern w:val="0"/>
          <w:sz w:val="32"/>
          <w:szCs w:val="32"/>
        </w:rPr>
        <w:t>我方承诺自愿遵守、执行军队采购管理法规制度及政策规定。</w:t>
      </w:r>
    </w:p>
    <w:p>
      <w:pPr>
        <w:tabs>
          <w:tab w:val="left" w:pos="888"/>
        </w:tabs>
        <w:spacing w:line="400" w:lineRule="exact"/>
        <w:ind w:firstLine="622" w:firstLineChars="200"/>
        <w:rPr>
          <w:rFonts w:ascii="仿宋_GB2312" w:hAnsi="Times New Roman" w:eastAsia="仿宋_GB2312" w:cs="Times New Roman"/>
          <w:kern w:val="0"/>
          <w:sz w:val="32"/>
          <w:szCs w:val="32"/>
        </w:rPr>
      </w:pPr>
      <w:r>
        <w:rPr>
          <w:rFonts w:hint="eastAsia" w:ascii="仿宋_GB2312" w:hAnsi="宋体" w:eastAsia="仿宋_GB2312" w:cs="仿宋_GB2312"/>
          <w:kern w:val="0"/>
          <w:sz w:val="32"/>
          <w:szCs w:val="32"/>
        </w:rPr>
        <w:t>七、</w:t>
      </w:r>
      <w:r>
        <w:rPr>
          <w:rFonts w:hint="eastAsia" w:ascii="仿宋_GB2312" w:hAnsi="Times New Roman" w:eastAsia="仿宋_GB2312" w:cs="仿宋_GB2312"/>
          <w:kern w:val="0"/>
          <w:sz w:val="32"/>
          <w:szCs w:val="32"/>
        </w:rPr>
        <w:t>联系方式</w:t>
      </w:r>
    </w:p>
    <w:p>
      <w:pPr>
        <w:spacing w:line="400" w:lineRule="exact"/>
        <w:ind w:firstLine="1244" w:firstLineChars="4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联系人：电话：传真：</w:t>
      </w:r>
    </w:p>
    <w:p>
      <w:pPr>
        <w:spacing w:line="400" w:lineRule="exact"/>
        <w:ind w:firstLine="1250" w:firstLineChars="40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地址：邮政编码：</w:t>
      </w:r>
    </w:p>
    <w:p>
      <w:pPr>
        <w:spacing w:line="400" w:lineRule="exact"/>
        <w:ind w:firstLine="1250" w:firstLineChars="40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开户名称：</w:t>
      </w:r>
    </w:p>
    <w:p>
      <w:pPr>
        <w:spacing w:line="400" w:lineRule="exact"/>
        <w:ind w:firstLine="1250" w:firstLineChars="40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开户银行：</w:t>
      </w:r>
    </w:p>
    <w:p>
      <w:pPr>
        <w:spacing w:line="400" w:lineRule="exact"/>
        <w:ind w:firstLine="1250" w:firstLineChars="40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银行账号：</w:t>
      </w:r>
    </w:p>
    <w:p>
      <w:pPr>
        <w:spacing w:line="400" w:lineRule="exact"/>
        <w:ind w:firstLine="1524" w:firstLineChars="490"/>
        <w:rPr>
          <w:rFonts w:ascii="仿宋_GB2312" w:hAnsi="Times New Roman" w:eastAsia="仿宋_GB2312" w:cs="Times New Roman"/>
          <w:kern w:val="0"/>
          <w:sz w:val="32"/>
          <w:szCs w:val="32"/>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sectPr>
          <w:headerReference r:id="rId9" w:type="default"/>
          <w:pgSz w:w="11906" w:h="16838"/>
          <w:pgMar w:top="2098" w:right="1474" w:bottom="1985" w:left="1588" w:header="851" w:footer="851" w:gutter="0"/>
          <w:cols w:space="720" w:num="1"/>
          <w:docGrid w:type="linesAndChars" w:linePitch="579" w:charSpace="-1844"/>
        </w:sect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报价一览表</w:t>
      </w:r>
    </w:p>
    <w:p>
      <w:pPr>
        <w:rPr>
          <w:rFonts w:ascii="Times New Roman" w:hAnsi="Times New Roman" w:cs="Times New Roman"/>
          <w:kern w:val="0"/>
          <w:sz w:val="28"/>
          <w:szCs w:val="28"/>
        </w:rPr>
      </w:pPr>
    </w:p>
    <w:p>
      <w:pPr>
        <w:rPr>
          <w:rFonts w:ascii="Times New Roman" w:hAnsi="Times New Roman" w:cs="Times New Roman"/>
          <w:kern w:val="0"/>
          <w:sz w:val="24"/>
          <w:szCs w:val="24"/>
        </w:rPr>
      </w:pPr>
      <w:r>
        <w:rPr>
          <w:rFonts w:hint="eastAsia" w:ascii="Times New Roman" w:hAnsi="Times New Roman" w:cs="宋体"/>
          <w:kern w:val="0"/>
          <w:sz w:val="24"/>
          <w:szCs w:val="24"/>
        </w:rPr>
        <w:t>项目名称：</w:t>
      </w:r>
      <w:r>
        <w:rPr>
          <w:rFonts w:hint="eastAsia" w:ascii="Times New Roman" w:hAnsi="Times New Roman" w:cs="宋体"/>
          <w:kern w:val="0"/>
          <w:sz w:val="24"/>
          <w:szCs w:val="24"/>
          <w:lang w:eastAsia="zh-CN"/>
        </w:rPr>
        <w:t>医院门诊电子显示屏更换</w:t>
      </w:r>
      <w:r>
        <w:rPr>
          <w:rFonts w:hint="eastAsia" w:ascii="Times New Roman" w:hAnsi="Times New Roman" w:cs="宋体"/>
          <w:kern w:val="0"/>
          <w:sz w:val="24"/>
          <w:szCs w:val="24"/>
        </w:rPr>
        <w:t>项目编号：</w:t>
      </w:r>
      <w:r>
        <w:rPr>
          <w:rFonts w:hint="eastAsia" w:ascii="Times New Roman" w:hAnsi="Times New Roman" w:cs="Times New Roman"/>
          <w:kern w:val="0"/>
          <w:sz w:val="24"/>
          <w:szCs w:val="24"/>
          <w:lang w:eastAsia="zh-CN"/>
        </w:rPr>
        <w:t>GZBC20FG01002</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包号：金额单位：元</w:t>
      </w:r>
    </w:p>
    <w:tbl>
      <w:tblPr>
        <w:tblStyle w:val="17"/>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7"/>
        <w:gridCol w:w="2049"/>
        <w:gridCol w:w="1402"/>
        <w:gridCol w:w="2162"/>
        <w:gridCol w:w="1178"/>
        <w:gridCol w:w="1146"/>
        <w:gridCol w:w="1145"/>
        <w:gridCol w:w="1186"/>
        <w:gridCol w:w="163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2049"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货物名称</w:t>
            </w:r>
          </w:p>
        </w:tc>
        <w:tc>
          <w:tcPr>
            <w:tcW w:w="1402"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品牌</w:t>
            </w:r>
          </w:p>
        </w:tc>
        <w:tc>
          <w:tcPr>
            <w:tcW w:w="2162"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规格型号</w:t>
            </w:r>
          </w:p>
        </w:tc>
        <w:tc>
          <w:tcPr>
            <w:tcW w:w="1178"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计量</w:t>
            </w:r>
          </w:p>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单位</w:t>
            </w:r>
          </w:p>
        </w:tc>
        <w:tc>
          <w:tcPr>
            <w:tcW w:w="1146"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数量</w:t>
            </w:r>
          </w:p>
        </w:tc>
        <w:tc>
          <w:tcPr>
            <w:tcW w:w="1145"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单价</w:t>
            </w:r>
          </w:p>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（含税）</w:t>
            </w:r>
          </w:p>
        </w:tc>
        <w:tc>
          <w:tcPr>
            <w:tcW w:w="1186"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金额</w:t>
            </w:r>
          </w:p>
          <w:p>
            <w:pPr>
              <w:spacing w:line="300" w:lineRule="exact"/>
              <w:jc w:val="center"/>
              <w:rPr>
                <w:rFonts w:ascii="Times New Roman" w:hAnsi="Times New Roman" w:cs="Times New Roman"/>
                <w:spacing w:val="-4"/>
                <w:kern w:val="0"/>
                <w:sz w:val="24"/>
                <w:szCs w:val="24"/>
              </w:rPr>
            </w:pPr>
            <w:r>
              <w:rPr>
                <w:rFonts w:hint="eastAsia" w:ascii="Times New Roman" w:hAnsi="Times New Roman" w:cs="宋体"/>
                <w:kern w:val="0"/>
                <w:sz w:val="24"/>
                <w:szCs w:val="24"/>
              </w:rPr>
              <w:t>（含税）</w:t>
            </w:r>
          </w:p>
        </w:tc>
        <w:tc>
          <w:tcPr>
            <w:tcW w:w="1630"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交货时间</w:t>
            </w:r>
          </w:p>
        </w:tc>
        <w:tc>
          <w:tcPr>
            <w:tcW w:w="2040"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vAlign w:val="center"/>
          </w:tcPr>
          <w:p>
            <w:pPr>
              <w:spacing w:line="300" w:lineRule="exact"/>
              <w:rPr>
                <w:rFonts w:ascii="Times New Roman" w:hAnsi="Times New Roman" w:cs="Times New Roman"/>
                <w:b/>
                <w:bCs/>
                <w:kern w:val="0"/>
                <w:sz w:val="24"/>
                <w:szCs w:val="24"/>
              </w:rPr>
            </w:pPr>
          </w:p>
        </w:tc>
        <w:tc>
          <w:tcPr>
            <w:tcW w:w="2049" w:type="dxa"/>
            <w:vAlign w:val="center"/>
          </w:tcPr>
          <w:p>
            <w:pPr>
              <w:spacing w:line="300" w:lineRule="exact"/>
              <w:rPr>
                <w:rFonts w:ascii="Times New Roman" w:hAnsi="Times New Roman" w:cs="Times New Roman"/>
                <w:b/>
                <w:bCs/>
                <w:kern w:val="0"/>
                <w:sz w:val="24"/>
                <w:szCs w:val="24"/>
              </w:rPr>
            </w:pPr>
          </w:p>
        </w:tc>
        <w:tc>
          <w:tcPr>
            <w:tcW w:w="1402" w:type="dxa"/>
            <w:vAlign w:val="center"/>
          </w:tcPr>
          <w:p>
            <w:pPr>
              <w:spacing w:line="300" w:lineRule="exact"/>
              <w:rPr>
                <w:rFonts w:ascii="Times New Roman" w:hAnsi="Times New Roman" w:cs="Times New Roman"/>
                <w:b/>
                <w:bCs/>
                <w:kern w:val="0"/>
                <w:sz w:val="24"/>
                <w:szCs w:val="24"/>
              </w:rPr>
            </w:pPr>
          </w:p>
        </w:tc>
        <w:tc>
          <w:tcPr>
            <w:tcW w:w="2162" w:type="dxa"/>
            <w:vAlign w:val="center"/>
          </w:tcPr>
          <w:p>
            <w:pPr>
              <w:spacing w:line="300" w:lineRule="exact"/>
              <w:rPr>
                <w:rFonts w:ascii="Times New Roman" w:hAnsi="Times New Roman" w:cs="Times New Roman"/>
                <w:b/>
                <w:bCs/>
                <w:kern w:val="0"/>
                <w:sz w:val="24"/>
                <w:szCs w:val="24"/>
              </w:rPr>
            </w:pPr>
          </w:p>
        </w:tc>
        <w:tc>
          <w:tcPr>
            <w:tcW w:w="1178" w:type="dxa"/>
            <w:vAlign w:val="center"/>
          </w:tcPr>
          <w:p>
            <w:pPr>
              <w:spacing w:line="300" w:lineRule="exact"/>
              <w:rPr>
                <w:rFonts w:ascii="Times New Roman" w:hAnsi="Times New Roman" w:cs="Times New Roman"/>
                <w:b/>
                <w:bCs/>
                <w:kern w:val="0"/>
                <w:sz w:val="24"/>
                <w:szCs w:val="24"/>
              </w:rPr>
            </w:pPr>
          </w:p>
        </w:tc>
        <w:tc>
          <w:tcPr>
            <w:tcW w:w="1146" w:type="dxa"/>
            <w:vAlign w:val="center"/>
          </w:tcPr>
          <w:p>
            <w:pPr>
              <w:spacing w:line="300" w:lineRule="exact"/>
              <w:rPr>
                <w:rFonts w:ascii="Times New Roman" w:hAnsi="Times New Roman" w:cs="Times New Roman"/>
                <w:b/>
                <w:bCs/>
                <w:kern w:val="0"/>
                <w:sz w:val="24"/>
                <w:szCs w:val="24"/>
              </w:rPr>
            </w:pPr>
          </w:p>
        </w:tc>
        <w:tc>
          <w:tcPr>
            <w:tcW w:w="1145" w:type="dxa"/>
            <w:vAlign w:val="center"/>
          </w:tcPr>
          <w:p>
            <w:pPr>
              <w:spacing w:line="300" w:lineRule="exact"/>
              <w:rPr>
                <w:rFonts w:ascii="Times New Roman" w:hAnsi="Times New Roman" w:cs="Times New Roman"/>
                <w:b/>
                <w:bCs/>
                <w:kern w:val="0"/>
                <w:sz w:val="24"/>
                <w:szCs w:val="24"/>
              </w:rPr>
            </w:pPr>
          </w:p>
        </w:tc>
        <w:tc>
          <w:tcPr>
            <w:tcW w:w="1186" w:type="dxa"/>
            <w:vAlign w:val="center"/>
          </w:tcPr>
          <w:p>
            <w:pPr>
              <w:spacing w:line="300" w:lineRule="exact"/>
              <w:rPr>
                <w:rFonts w:ascii="Times New Roman" w:hAnsi="Times New Roman" w:cs="Times New Roman"/>
                <w:b/>
                <w:bCs/>
                <w:kern w:val="0"/>
                <w:sz w:val="24"/>
                <w:szCs w:val="24"/>
              </w:rPr>
            </w:pPr>
          </w:p>
        </w:tc>
        <w:tc>
          <w:tcPr>
            <w:tcW w:w="1630" w:type="dxa"/>
            <w:vAlign w:val="center"/>
          </w:tcPr>
          <w:p>
            <w:pPr>
              <w:spacing w:line="300" w:lineRule="exact"/>
              <w:rPr>
                <w:rFonts w:ascii="Times New Roman" w:hAnsi="Times New Roman" w:cs="Times New Roman"/>
                <w:b/>
                <w:bCs/>
                <w:kern w:val="0"/>
                <w:sz w:val="24"/>
                <w:szCs w:val="24"/>
              </w:rPr>
            </w:pPr>
          </w:p>
        </w:tc>
        <w:tc>
          <w:tcPr>
            <w:tcW w:w="2040" w:type="dxa"/>
          </w:tcPr>
          <w:p>
            <w:pPr>
              <w:spacing w:line="300" w:lineRule="exac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vAlign w:val="center"/>
          </w:tcPr>
          <w:p>
            <w:pPr>
              <w:spacing w:line="300" w:lineRule="exact"/>
              <w:rPr>
                <w:rFonts w:ascii="Times New Roman" w:hAnsi="Times New Roman" w:cs="Times New Roman"/>
                <w:b/>
                <w:bCs/>
                <w:kern w:val="0"/>
                <w:sz w:val="24"/>
                <w:szCs w:val="24"/>
              </w:rPr>
            </w:pPr>
          </w:p>
        </w:tc>
        <w:tc>
          <w:tcPr>
            <w:tcW w:w="2049" w:type="dxa"/>
            <w:vAlign w:val="center"/>
          </w:tcPr>
          <w:p>
            <w:pPr>
              <w:spacing w:line="300" w:lineRule="exact"/>
              <w:rPr>
                <w:rFonts w:ascii="Times New Roman" w:hAnsi="Times New Roman" w:cs="Times New Roman"/>
                <w:b/>
                <w:bCs/>
                <w:kern w:val="0"/>
                <w:sz w:val="24"/>
                <w:szCs w:val="24"/>
              </w:rPr>
            </w:pPr>
          </w:p>
        </w:tc>
        <w:tc>
          <w:tcPr>
            <w:tcW w:w="1402" w:type="dxa"/>
            <w:vAlign w:val="center"/>
          </w:tcPr>
          <w:p>
            <w:pPr>
              <w:spacing w:line="300" w:lineRule="exact"/>
              <w:rPr>
                <w:rFonts w:ascii="Times New Roman" w:hAnsi="Times New Roman" w:cs="Times New Roman"/>
                <w:b/>
                <w:bCs/>
                <w:kern w:val="0"/>
                <w:sz w:val="24"/>
                <w:szCs w:val="24"/>
              </w:rPr>
            </w:pPr>
          </w:p>
        </w:tc>
        <w:tc>
          <w:tcPr>
            <w:tcW w:w="2162" w:type="dxa"/>
            <w:vAlign w:val="center"/>
          </w:tcPr>
          <w:p>
            <w:pPr>
              <w:spacing w:line="300" w:lineRule="exact"/>
              <w:rPr>
                <w:rFonts w:ascii="Times New Roman" w:hAnsi="Times New Roman" w:cs="Times New Roman"/>
                <w:b/>
                <w:bCs/>
                <w:kern w:val="0"/>
                <w:sz w:val="24"/>
                <w:szCs w:val="24"/>
              </w:rPr>
            </w:pPr>
          </w:p>
        </w:tc>
        <w:tc>
          <w:tcPr>
            <w:tcW w:w="1178" w:type="dxa"/>
            <w:vAlign w:val="center"/>
          </w:tcPr>
          <w:p>
            <w:pPr>
              <w:spacing w:line="300" w:lineRule="exact"/>
              <w:rPr>
                <w:rFonts w:ascii="Times New Roman" w:hAnsi="Times New Roman" w:cs="Times New Roman"/>
                <w:b/>
                <w:bCs/>
                <w:kern w:val="0"/>
                <w:sz w:val="24"/>
                <w:szCs w:val="24"/>
              </w:rPr>
            </w:pPr>
          </w:p>
        </w:tc>
        <w:tc>
          <w:tcPr>
            <w:tcW w:w="1146" w:type="dxa"/>
            <w:vAlign w:val="center"/>
          </w:tcPr>
          <w:p>
            <w:pPr>
              <w:spacing w:line="300" w:lineRule="exact"/>
              <w:rPr>
                <w:rFonts w:ascii="Times New Roman" w:hAnsi="Times New Roman" w:cs="Times New Roman"/>
                <w:b/>
                <w:bCs/>
                <w:kern w:val="0"/>
                <w:sz w:val="24"/>
                <w:szCs w:val="24"/>
              </w:rPr>
            </w:pPr>
          </w:p>
        </w:tc>
        <w:tc>
          <w:tcPr>
            <w:tcW w:w="1145" w:type="dxa"/>
            <w:vAlign w:val="center"/>
          </w:tcPr>
          <w:p>
            <w:pPr>
              <w:spacing w:line="300" w:lineRule="exact"/>
              <w:rPr>
                <w:rFonts w:ascii="Times New Roman" w:hAnsi="Times New Roman" w:cs="Times New Roman"/>
                <w:b/>
                <w:bCs/>
                <w:kern w:val="0"/>
                <w:sz w:val="24"/>
                <w:szCs w:val="24"/>
              </w:rPr>
            </w:pPr>
          </w:p>
        </w:tc>
        <w:tc>
          <w:tcPr>
            <w:tcW w:w="1186" w:type="dxa"/>
            <w:vAlign w:val="center"/>
          </w:tcPr>
          <w:p>
            <w:pPr>
              <w:spacing w:line="300" w:lineRule="exact"/>
              <w:rPr>
                <w:rFonts w:ascii="Times New Roman" w:hAnsi="Times New Roman" w:cs="Times New Roman"/>
                <w:b/>
                <w:bCs/>
                <w:kern w:val="0"/>
                <w:sz w:val="24"/>
                <w:szCs w:val="24"/>
              </w:rPr>
            </w:pPr>
          </w:p>
        </w:tc>
        <w:tc>
          <w:tcPr>
            <w:tcW w:w="1630" w:type="dxa"/>
            <w:vAlign w:val="center"/>
          </w:tcPr>
          <w:p>
            <w:pPr>
              <w:spacing w:line="300" w:lineRule="exact"/>
              <w:rPr>
                <w:rFonts w:ascii="Times New Roman" w:hAnsi="Times New Roman" w:cs="Times New Roman"/>
                <w:b/>
                <w:bCs/>
                <w:kern w:val="0"/>
                <w:sz w:val="24"/>
                <w:szCs w:val="24"/>
              </w:rPr>
            </w:pPr>
          </w:p>
        </w:tc>
        <w:tc>
          <w:tcPr>
            <w:tcW w:w="2040" w:type="dxa"/>
          </w:tcPr>
          <w:p>
            <w:pPr>
              <w:spacing w:line="300" w:lineRule="exac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vAlign w:val="center"/>
          </w:tcPr>
          <w:p>
            <w:pPr>
              <w:spacing w:line="300" w:lineRule="exact"/>
              <w:rPr>
                <w:rFonts w:ascii="Times New Roman" w:hAnsi="Times New Roman" w:cs="Times New Roman"/>
                <w:b/>
                <w:bCs/>
                <w:kern w:val="0"/>
                <w:sz w:val="24"/>
                <w:szCs w:val="24"/>
              </w:rPr>
            </w:pPr>
          </w:p>
        </w:tc>
        <w:tc>
          <w:tcPr>
            <w:tcW w:w="2049" w:type="dxa"/>
            <w:vAlign w:val="center"/>
          </w:tcPr>
          <w:p>
            <w:pPr>
              <w:spacing w:line="300" w:lineRule="exact"/>
              <w:rPr>
                <w:rFonts w:ascii="Times New Roman" w:hAnsi="Times New Roman" w:cs="Times New Roman"/>
                <w:b/>
                <w:bCs/>
                <w:kern w:val="0"/>
                <w:sz w:val="24"/>
                <w:szCs w:val="24"/>
              </w:rPr>
            </w:pPr>
          </w:p>
        </w:tc>
        <w:tc>
          <w:tcPr>
            <w:tcW w:w="1402" w:type="dxa"/>
            <w:vAlign w:val="center"/>
          </w:tcPr>
          <w:p>
            <w:pPr>
              <w:spacing w:line="300" w:lineRule="exact"/>
              <w:rPr>
                <w:rFonts w:ascii="Times New Roman" w:hAnsi="Times New Roman" w:cs="Times New Roman"/>
                <w:b/>
                <w:bCs/>
                <w:kern w:val="0"/>
                <w:sz w:val="24"/>
                <w:szCs w:val="24"/>
              </w:rPr>
            </w:pPr>
          </w:p>
        </w:tc>
        <w:tc>
          <w:tcPr>
            <w:tcW w:w="2162" w:type="dxa"/>
            <w:vAlign w:val="center"/>
          </w:tcPr>
          <w:p>
            <w:pPr>
              <w:spacing w:line="300" w:lineRule="exact"/>
              <w:rPr>
                <w:rFonts w:ascii="Times New Roman" w:hAnsi="Times New Roman" w:cs="Times New Roman"/>
                <w:b/>
                <w:bCs/>
                <w:kern w:val="0"/>
                <w:sz w:val="24"/>
                <w:szCs w:val="24"/>
              </w:rPr>
            </w:pPr>
          </w:p>
        </w:tc>
        <w:tc>
          <w:tcPr>
            <w:tcW w:w="1178" w:type="dxa"/>
            <w:vAlign w:val="center"/>
          </w:tcPr>
          <w:p>
            <w:pPr>
              <w:spacing w:line="300" w:lineRule="exact"/>
              <w:rPr>
                <w:rFonts w:ascii="Times New Roman" w:hAnsi="Times New Roman" w:cs="Times New Roman"/>
                <w:b/>
                <w:bCs/>
                <w:kern w:val="0"/>
                <w:sz w:val="24"/>
                <w:szCs w:val="24"/>
              </w:rPr>
            </w:pPr>
          </w:p>
        </w:tc>
        <w:tc>
          <w:tcPr>
            <w:tcW w:w="1146" w:type="dxa"/>
            <w:vAlign w:val="center"/>
          </w:tcPr>
          <w:p>
            <w:pPr>
              <w:spacing w:line="300" w:lineRule="exact"/>
              <w:rPr>
                <w:rFonts w:ascii="Times New Roman" w:hAnsi="Times New Roman" w:cs="Times New Roman"/>
                <w:b/>
                <w:bCs/>
                <w:kern w:val="0"/>
                <w:sz w:val="24"/>
                <w:szCs w:val="24"/>
              </w:rPr>
            </w:pPr>
          </w:p>
        </w:tc>
        <w:tc>
          <w:tcPr>
            <w:tcW w:w="1145" w:type="dxa"/>
            <w:vAlign w:val="center"/>
          </w:tcPr>
          <w:p>
            <w:pPr>
              <w:spacing w:line="300" w:lineRule="exact"/>
              <w:rPr>
                <w:rFonts w:ascii="Times New Roman" w:hAnsi="Times New Roman" w:cs="Times New Roman"/>
                <w:b/>
                <w:bCs/>
                <w:kern w:val="0"/>
                <w:sz w:val="24"/>
                <w:szCs w:val="24"/>
              </w:rPr>
            </w:pPr>
          </w:p>
        </w:tc>
        <w:tc>
          <w:tcPr>
            <w:tcW w:w="1186" w:type="dxa"/>
            <w:vAlign w:val="center"/>
          </w:tcPr>
          <w:p>
            <w:pPr>
              <w:spacing w:line="300" w:lineRule="exact"/>
              <w:rPr>
                <w:rFonts w:ascii="Times New Roman" w:hAnsi="Times New Roman" w:cs="Times New Roman"/>
                <w:b/>
                <w:bCs/>
                <w:kern w:val="0"/>
                <w:sz w:val="24"/>
                <w:szCs w:val="24"/>
              </w:rPr>
            </w:pPr>
          </w:p>
        </w:tc>
        <w:tc>
          <w:tcPr>
            <w:tcW w:w="1630" w:type="dxa"/>
            <w:vAlign w:val="center"/>
          </w:tcPr>
          <w:p>
            <w:pPr>
              <w:spacing w:line="300" w:lineRule="exact"/>
              <w:rPr>
                <w:rFonts w:ascii="Times New Roman" w:hAnsi="Times New Roman" w:cs="Times New Roman"/>
                <w:b/>
                <w:bCs/>
                <w:kern w:val="0"/>
                <w:sz w:val="24"/>
                <w:szCs w:val="24"/>
              </w:rPr>
            </w:pPr>
          </w:p>
        </w:tc>
        <w:tc>
          <w:tcPr>
            <w:tcW w:w="2040" w:type="dxa"/>
          </w:tcPr>
          <w:p>
            <w:pPr>
              <w:spacing w:line="300" w:lineRule="exac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vAlign w:val="center"/>
          </w:tcPr>
          <w:p>
            <w:pPr>
              <w:spacing w:line="300" w:lineRule="exact"/>
              <w:jc w:val="center"/>
              <w:rPr>
                <w:rFonts w:ascii="Times New Roman" w:hAnsi="Times New Roman" w:cs="Times New Roman"/>
                <w:b/>
                <w:bCs/>
                <w:kern w:val="0"/>
                <w:sz w:val="24"/>
                <w:szCs w:val="24"/>
              </w:rPr>
            </w:pPr>
            <w:r>
              <w:rPr>
                <w:rFonts w:hint="eastAsia" w:ascii="Times New Roman" w:hAnsi="Times New Roman" w:cs="宋体"/>
                <w:kern w:val="0"/>
                <w:sz w:val="24"/>
                <w:szCs w:val="24"/>
              </w:rPr>
              <w:t>合计</w:t>
            </w:r>
          </w:p>
        </w:tc>
        <w:tc>
          <w:tcPr>
            <w:tcW w:w="1402" w:type="dxa"/>
            <w:vAlign w:val="center"/>
          </w:tcPr>
          <w:p>
            <w:pPr>
              <w:spacing w:line="300" w:lineRule="exact"/>
              <w:rPr>
                <w:rFonts w:ascii="Times New Roman" w:hAnsi="Times New Roman" w:cs="Times New Roman"/>
                <w:b/>
                <w:bCs/>
                <w:kern w:val="0"/>
                <w:sz w:val="24"/>
                <w:szCs w:val="24"/>
              </w:rPr>
            </w:pPr>
          </w:p>
        </w:tc>
        <w:tc>
          <w:tcPr>
            <w:tcW w:w="2162" w:type="dxa"/>
            <w:vAlign w:val="center"/>
          </w:tcPr>
          <w:p>
            <w:pPr>
              <w:spacing w:line="300" w:lineRule="exact"/>
              <w:rPr>
                <w:rFonts w:ascii="Times New Roman" w:hAnsi="Times New Roman" w:cs="Times New Roman"/>
                <w:b/>
                <w:bCs/>
                <w:kern w:val="0"/>
                <w:sz w:val="24"/>
                <w:szCs w:val="24"/>
              </w:rPr>
            </w:pPr>
          </w:p>
        </w:tc>
        <w:tc>
          <w:tcPr>
            <w:tcW w:w="1178" w:type="dxa"/>
            <w:vAlign w:val="center"/>
          </w:tcPr>
          <w:p>
            <w:pPr>
              <w:spacing w:line="300" w:lineRule="exact"/>
              <w:rPr>
                <w:rFonts w:ascii="Times New Roman" w:hAnsi="Times New Roman" w:cs="Times New Roman"/>
                <w:b/>
                <w:bCs/>
                <w:kern w:val="0"/>
                <w:sz w:val="24"/>
                <w:szCs w:val="24"/>
              </w:rPr>
            </w:pPr>
          </w:p>
        </w:tc>
        <w:tc>
          <w:tcPr>
            <w:tcW w:w="1146" w:type="dxa"/>
            <w:vAlign w:val="center"/>
          </w:tcPr>
          <w:p>
            <w:pPr>
              <w:spacing w:line="300" w:lineRule="exact"/>
              <w:rPr>
                <w:rFonts w:ascii="Times New Roman" w:hAnsi="Times New Roman" w:cs="Times New Roman"/>
                <w:b/>
                <w:bCs/>
                <w:kern w:val="0"/>
                <w:sz w:val="24"/>
                <w:szCs w:val="24"/>
              </w:rPr>
            </w:pPr>
          </w:p>
        </w:tc>
        <w:tc>
          <w:tcPr>
            <w:tcW w:w="1145" w:type="dxa"/>
            <w:vAlign w:val="center"/>
          </w:tcPr>
          <w:p>
            <w:pPr>
              <w:spacing w:line="300" w:lineRule="exact"/>
              <w:rPr>
                <w:rFonts w:ascii="Times New Roman" w:hAnsi="Times New Roman" w:cs="Times New Roman"/>
                <w:b/>
                <w:bCs/>
                <w:kern w:val="0"/>
                <w:sz w:val="24"/>
                <w:szCs w:val="24"/>
              </w:rPr>
            </w:pPr>
          </w:p>
        </w:tc>
        <w:tc>
          <w:tcPr>
            <w:tcW w:w="1186" w:type="dxa"/>
            <w:vAlign w:val="center"/>
          </w:tcPr>
          <w:p>
            <w:pPr>
              <w:spacing w:line="300" w:lineRule="exact"/>
              <w:rPr>
                <w:rFonts w:ascii="Times New Roman" w:hAnsi="Times New Roman" w:cs="Times New Roman"/>
                <w:b/>
                <w:bCs/>
                <w:kern w:val="0"/>
                <w:sz w:val="24"/>
                <w:szCs w:val="24"/>
              </w:rPr>
            </w:pPr>
          </w:p>
        </w:tc>
        <w:tc>
          <w:tcPr>
            <w:tcW w:w="1630" w:type="dxa"/>
            <w:vAlign w:val="center"/>
          </w:tcPr>
          <w:p>
            <w:pPr>
              <w:spacing w:line="300" w:lineRule="exact"/>
              <w:rPr>
                <w:rFonts w:ascii="Times New Roman" w:hAnsi="Times New Roman" w:cs="Times New Roman"/>
                <w:b/>
                <w:bCs/>
                <w:kern w:val="0"/>
                <w:sz w:val="24"/>
                <w:szCs w:val="24"/>
              </w:rPr>
            </w:pPr>
          </w:p>
        </w:tc>
        <w:tc>
          <w:tcPr>
            <w:tcW w:w="2040" w:type="dxa"/>
          </w:tcPr>
          <w:p>
            <w:pPr>
              <w:spacing w:line="300" w:lineRule="exac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21" w:type="dxa"/>
          </w:tcPr>
          <w:p>
            <w:pPr>
              <w:spacing w:line="300" w:lineRule="exact"/>
              <w:rPr>
                <w:rFonts w:ascii="Times New Roman" w:hAnsi="Times New Roman" w:cs="Times New Roman"/>
                <w:spacing w:val="-4"/>
                <w:kern w:val="0"/>
                <w:sz w:val="24"/>
                <w:szCs w:val="24"/>
              </w:rPr>
            </w:pPr>
          </w:p>
        </w:tc>
        <w:tc>
          <w:tcPr>
            <w:tcW w:w="2076" w:type="dxa"/>
            <w:gridSpan w:val="2"/>
          </w:tcPr>
          <w:p>
            <w:pPr>
              <w:spacing w:line="300" w:lineRule="exact"/>
              <w:rPr>
                <w:rFonts w:ascii="Times New Roman" w:hAnsi="Times New Roman" w:cs="Times New Roman"/>
                <w:spacing w:val="-4"/>
                <w:kern w:val="0"/>
                <w:sz w:val="24"/>
                <w:szCs w:val="24"/>
              </w:rPr>
            </w:pPr>
          </w:p>
        </w:tc>
        <w:tc>
          <w:tcPr>
            <w:tcW w:w="11889" w:type="dxa"/>
            <w:gridSpan w:val="8"/>
            <w:vAlign w:val="center"/>
          </w:tcPr>
          <w:p>
            <w:pPr>
              <w:spacing w:line="300" w:lineRule="exact"/>
              <w:rPr>
                <w:rFonts w:ascii="Times New Roman" w:hAnsi="Times New Roman" w:cs="Times New Roman"/>
                <w:b/>
                <w:bCs/>
                <w:kern w:val="0"/>
                <w:sz w:val="24"/>
                <w:szCs w:val="24"/>
              </w:rPr>
            </w:pPr>
            <w:r>
              <w:rPr>
                <w:rFonts w:hint="eastAsia" w:ascii="Times New Roman" w:hAnsi="Times New Roman" w:cs="宋体"/>
                <w:spacing w:val="-4"/>
                <w:kern w:val="0"/>
                <w:sz w:val="24"/>
                <w:szCs w:val="24"/>
              </w:rPr>
              <w:t>总价（人民币大写）：（小写）</w:t>
            </w:r>
            <w:r>
              <w:rPr>
                <w:rFonts w:ascii="Times New Roman" w:hAnsi="Times New Roman" w:cs="Times New Roman"/>
                <w:spacing w:val="-4"/>
                <w:kern w:val="0"/>
                <w:sz w:val="24"/>
                <w:szCs w:val="24"/>
              </w:rPr>
              <w:t>¥</w:t>
            </w:r>
            <w:r>
              <w:rPr>
                <w:rFonts w:hint="eastAsia" w:ascii="Times New Roman" w:hAnsi="Times New Roman" w:cs="宋体"/>
                <w:spacing w:val="-4"/>
                <w:kern w:val="0"/>
                <w:sz w:val="24"/>
                <w:szCs w:val="24"/>
              </w:rPr>
              <w:t>：</w:t>
            </w:r>
          </w:p>
        </w:tc>
      </w:tr>
    </w:tbl>
    <w:p>
      <w:pPr>
        <w:rPr>
          <w:rFonts w:ascii="Times New Roman" w:hAnsi="Times New Roman" w:cs="Times New Roman"/>
          <w:kern w:val="0"/>
          <w:sz w:val="24"/>
          <w:szCs w:val="24"/>
        </w:rPr>
      </w:pPr>
      <w:r>
        <w:rPr>
          <w:rFonts w:hint="eastAsia" w:ascii="Times New Roman" w:hAnsi="Times New Roman" w:cs="宋体"/>
          <w:kern w:val="0"/>
          <w:sz w:val="24"/>
          <w:szCs w:val="24"/>
        </w:rPr>
        <w:t>说明：金额</w:t>
      </w:r>
      <w:r>
        <w:rPr>
          <w:rFonts w:ascii="Times New Roman" w:hAnsi="Times New Roman" w:cs="Times New Roman"/>
          <w:kern w:val="0"/>
          <w:sz w:val="24"/>
          <w:szCs w:val="24"/>
        </w:rPr>
        <w:t>=</w:t>
      </w:r>
      <w:r>
        <w:rPr>
          <w:rFonts w:hint="eastAsia" w:ascii="Times New Roman" w:hAnsi="Times New Roman" w:cs="宋体"/>
          <w:kern w:val="0"/>
          <w:sz w:val="24"/>
          <w:szCs w:val="24"/>
        </w:rPr>
        <w:t>单价</w:t>
      </w:r>
      <w:r>
        <w:rPr>
          <w:rFonts w:ascii="Times New Roman" w:hAnsi="Times New Roman" w:cs="Times New Roman"/>
          <w:kern w:val="0"/>
          <w:sz w:val="24"/>
          <w:szCs w:val="24"/>
        </w:rPr>
        <w:t>×</w:t>
      </w:r>
      <w:r>
        <w:rPr>
          <w:rFonts w:hint="eastAsia" w:ascii="Times New Roman" w:hAnsi="Times New Roman" w:cs="宋体"/>
          <w:kern w:val="0"/>
          <w:sz w:val="24"/>
          <w:szCs w:val="24"/>
        </w:rPr>
        <w:t>数量，报价总价</w:t>
      </w:r>
      <w:r>
        <w:rPr>
          <w:rFonts w:ascii="Times New Roman" w:hAnsi="Times New Roman" w:cs="Times New Roman"/>
          <w:kern w:val="0"/>
          <w:sz w:val="24"/>
          <w:szCs w:val="24"/>
        </w:rPr>
        <w:t>=</w:t>
      </w:r>
      <w:r>
        <w:rPr>
          <w:rFonts w:hint="eastAsia" w:ascii="Times New Roman" w:hAnsi="Times New Roman" w:cs="宋体"/>
          <w:kern w:val="0"/>
          <w:sz w:val="24"/>
          <w:szCs w:val="24"/>
        </w:rPr>
        <w:t>金额之和。（视情填写报价包含的安装调试费、运杂费等内容）</w:t>
      </w: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宋体" w:cs="Times New Roman"/>
          <w:kern w:val="0"/>
          <w:sz w:val="24"/>
          <w:szCs w:val="24"/>
        </w:rPr>
      </w:pPr>
      <w:r>
        <w:rPr>
          <w:rFonts w:hint="eastAsia" w:ascii="宋体" w:hAnsi="宋体" w:cs="宋体"/>
          <w:kern w:val="0"/>
          <w:sz w:val="24"/>
          <w:szCs w:val="24"/>
        </w:rPr>
        <w:t>报价方全称：（盖章）法定代表人（或授权代表）：（签字）</w:t>
      </w:r>
    </w:p>
    <w:p>
      <w:pPr>
        <w:rPr>
          <w:rFonts w:ascii="宋体" w:cs="Times New Roman"/>
          <w:kern w:val="0"/>
          <w:sz w:val="24"/>
          <w:szCs w:val="24"/>
        </w:rPr>
      </w:pPr>
    </w:p>
    <w:p>
      <w:pPr>
        <w:rPr>
          <w:rFonts w:ascii="宋体" w:cs="Times New Roman"/>
          <w:kern w:val="0"/>
          <w:sz w:val="24"/>
          <w:szCs w:val="24"/>
        </w:rPr>
      </w:pPr>
    </w:p>
    <w:p>
      <w:pPr>
        <w:jc w:val="center"/>
        <w:rPr>
          <w:rFonts w:ascii="黑体" w:hAnsi="黑体" w:eastAsia="黑体" w:cs="Times New Roman"/>
          <w:kern w:val="0"/>
          <w:sz w:val="28"/>
          <w:szCs w:val="28"/>
        </w:rPr>
      </w:pPr>
      <w:r>
        <w:rPr>
          <w:rFonts w:hint="eastAsia" w:ascii="宋体" w:hAnsi="宋体" w:cs="宋体"/>
          <w:kern w:val="0"/>
          <w:sz w:val="24"/>
          <w:szCs w:val="24"/>
        </w:rPr>
        <w:t>年月日</w:t>
      </w:r>
    </w:p>
    <w:p>
      <w:pP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技术指标参数响应偏离表</w:t>
      </w:r>
    </w:p>
    <w:p>
      <w:pPr>
        <w:rPr>
          <w:rFonts w:ascii="宋体" w:cs="Times New Roman"/>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医院门诊电子显示屏更换</w:t>
      </w:r>
      <w:r>
        <w:rPr>
          <w:rFonts w:hint="eastAsia" w:ascii="宋体" w:hAnsi="宋体" w:cs="宋体"/>
          <w:kern w:val="0"/>
          <w:sz w:val="24"/>
          <w:szCs w:val="24"/>
        </w:rPr>
        <w:t>项目编号：</w:t>
      </w:r>
      <w:r>
        <w:rPr>
          <w:rFonts w:hint="eastAsia" w:ascii="宋体" w:hAnsi="宋体" w:cs="宋体"/>
          <w:kern w:val="0"/>
          <w:sz w:val="24"/>
          <w:szCs w:val="24"/>
          <w:lang w:eastAsia="zh-CN"/>
        </w:rPr>
        <w:t>GZBC20FG01002</w:t>
      </w:r>
      <w:r>
        <w:rPr>
          <w:rFonts w:ascii="宋体" w:hAnsi="宋体" w:cs="宋体"/>
          <w:kern w:val="0"/>
          <w:sz w:val="24"/>
          <w:szCs w:val="24"/>
        </w:rPr>
        <w:t xml:space="preserve">                     </w:t>
      </w:r>
      <w:r>
        <w:rPr>
          <w:rFonts w:hint="eastAsia" w:ascii="宋体" w:hAnsi="宋体" w:cs="宋体"/>
          <w:kern w:val="0"/>
          <w:sz w:val="24"/>
          <w:szCs w:val="24"/>
        </w:rPr>
        <w:t>包号：</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1427"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货物</w:t>
            </w:r>
            <w:r>
              <w:rPr>
                <w:rFonts w:ascii="Times New Roman" w:hAnsi="Times New Roman" w:cs="Times New Roman"/>
                <w:kern w:val="0"/>
                <w:sz w:val="24"/>
                <w:szCs w:val="24"/>
              </w:rPr>
              <w:t>/</w:t>
            </w:r>
            <w:r>
              <w:rPr>
                <w:rFonts w:hint="eastAsia" w:ascii="Times New Roman" w:hAnsi="Times New Roman" w:cs="宋体"/>
                <w:kern w:val="0"/>
                <w:sz w:val="24"/>
                <w:szCs w:val="24"/>
              </w:rPr>
              <w:t>部件</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名称</w:t>
            </w:r>
          </w:p>
        </w:tc>
        <w:tc>
          <w:tcPr>
            <w:tcW w:w="201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技术指标参数</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要求</w:t>
            </w:r>
          </w:p>
        </w:tc>
        <w:tc>
          <w:tcPr>
            <w:tcW w:w="201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技术指标参数</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响应</w:t>
            </w:r>
          </w:p>
        </w:tc>
        <w:tc>
          <w:tcPr>
            <w:tcW w:w="151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偏离</w:t>
            </w:r>
          </w:p>
        </w:tc>
        <w:tc>
          <w:tcPr>
            <w:tcW w:w="1374"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bl>
    <w:p>
      <w:pPr>
        <w:ind w:firstLine="462" w:firstLineChars="200"/>
        <w:rPr>
          <w:rFonts w:ascii="Times New Roman" w:hAnsi="Times New Roman" w:cs="Times New Roman"/>
          <w:kern w:val="0"/>
          <w:sz w:val="24"/>
          <w:szCs w:val="24"/>
        </w:rPr>
      </w:pPr>
      <w:r>
        <w:rPr>
          <w:rFonts w:hint="eastAsia" w:ascii="Times New Roman" w:hAnsi="Times New Roman" w:cs="宋体"/>
          <w:kern w:val="0"/>
          <w:sz w:val="24"/>
          <w:szCs w:val="24"/>
        </w:rPr>
        <w:t>说明：报价方应对照谈判文件技术要求，逐条如实填写所报价产品的具体指标参数，注明无偏离、正偏离或负偏离，并在备注中注明偏离的具体内容。技术指标参数响应栏如果原文复制谈判文件技术要求，可能会被视为无效报价。</w:t>
      </w: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年月日</w:t>
      </w:r>
    </w:p>
    <w:p>
      <w:pPr>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主要商务条款响应偏离表</w:t>
      </w:r>
    </w:p>
    <w:p>
      <w:pPr>
        <w:rPr>
          <w:rFonts w:ascii="宋体" w:cs="Times New Roman"/>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医院门诊电子显示屏更换</w:t>
      </w:r>
      <w:r>
        <w:rPr>
          <w:rFonts w:hint="eastAsia" w:ascii="宋体" w:hAnsi="宋体" w:cs="宋体"/>
          <w:kern w:val="0"/>
          <w:sz w:val="24"/>
          <w:szCs w:val="24"/>
        </w:rPr>
        <w:t>项目编号：</w:t>
      </w:r>
      <w:r>
        <w:rPr>
          <w:rFonts w:hint="eastAsia" w:ascii="宋体" w:hAnsi="宋体" w:cs="宋体"/>
          <w:kern w:val="0"/>
          <w:sz w:val="24"/>
          <w:szCs w:val="24"/>
          <w:lang w:eastAsia="zh-CN"/>
        </w:rPr>
        <w:t>GZBC20FG01002</w:t>
      </w:r>
      <w:r>
        <w:rPr>
          <w:rFonts w:ascii="宋体" w:hAnsi="宋体" w:cs="宋体"/>
          <w:kern w:val="0"/>
          <w:sz w:val="24"/>
          <w:szCs w:val="24"/>
        </w:rPr>
        <w:t xml:space="preserve">                     </w:t>
      </w:r>
      <w:r>
        <w:rPr>
          <w:rFonts w:hint="eastAsia" w:ascii="宋体" w:hAnsi="宋体" w:cs="宋体"/>
          <w:kern w:val="0"/>
          <w:sz w:val="24"/>
          <w:szCs w:val="24"/>
        </w:rPr>
        <w:t>包号：</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kern w:val="0"/>
                <w:sz w:val="24"/>
                <w:szCs w:val="24"/>
              </w:rPr>
              <w:t>序号</w:t>
            </w:r>
          </w:p>
        </w:tc>
        <w:tc>
          <w:tcPr>
            <w:tcW w:w="1914"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kern w:val="0"/>
                <w:sz w:val="24"/>
                <w:szCs w:val="24"/>
              </w:rPr>
              <w:t>谈判文件条目号</w:t>
            </w:r>
          </w:p>
        </w:tc>
        <w:tc>
          <w:tcPr>
            <w:tcW w:w="2271" w:type="dxa"/>
            <w:vAlign w:val="center"/>
          </w:tcPr>
          <w:p>
            <w:pPr>
              <w:spacing w:beforeLines="20" w:afterLines="20" w:line="300" w:lineRule="exact"/>
              <w:ind w:firstLine="95" w:firstLineChars="41"/>
              <w:rPr>
                <w:rFonts w:ascii="Times New Roman" w:hAnsi="Times New Roman" w:cs="Times New Roman"/>
                <w:sz w:val="24"/>
                <w:szCs w:val="24"/>
              </w:rPr>
            </w:pPr>
            <w:r>
              <w:rPr>
                <w:rFonts w:hint="eastAsia" w:ascii="Times New Roman" w:hAnsi="Times New Roman" w:cs="宋体"/>
                <w:kern w:val="0"/>
                <w:sz w:val="24"/>
                <w:szCs w:val="24"/>
              </w:rPr>
              <w:t>谈判文件商务条款</w:t>
            </w:r>
          </w:p>
        </w:tc>
        <w:tc>
          <w:tcPr>
            <w:tcW w:w="2611"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kern w:val="0"/>
                <w:sz w:val="24"/>
                <w:szCs w:val="24"/>
              </w:rPr>
              <w:t>报价文件商务条款响应</w:t>
            </w:r>
          </w:p>
        </w:tc>
        <w:tc>
          <w:tcPr>
            <w:tcW w:w="800"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sz w:val="24"/>
                <w:szCs w:val="24"/>
              </w:rPr>
              <w:t>偏离</w:t>
            </w:r>
          </w:p>
        </w:tc>
        <w:tc>
          <w:tcPr>
            <w:tcW w:w="777"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bl>
    <w:p>
      <w:pPr>
        <w:ind w:firstLine="462" w:firstLineChars="200"/>
        <w:rPr>
          <w:rFonts w:ascii="宋体" w:cs="Times New Roman"/>
          <w:kern w:val="0"/>
          <w:sz w:val="24"/>
          <w:szCs w:val="24"/>
        </w:rPr>
      </w:pPr>
      <w:r>
        <w:rPr>
          <w:rFonts w:hint="eastAsia" w:ascii="宋体" w:hAnsi="宋体" w:cs="宋体"/>
          <w:kern w:val="0"/>
          <w:sz w:val="24"/>
          <w:szCs w:val="24"/>
        </w:rPr>
        <w:t>商务条款主要包括报价要求、售后服务、专利权和保密要求、交货时间、地点与方式、付款及结算方式等。如有遗漏，请报价方按照谈判文件正文自行补充完整。</w:t>
      </w:r>
    </w:p>
    <w:p>
      <w:pPr>
        <w:ind w:firstLine="462" w:firstLineChars="200"/>
        <w:rPr>
          <w:rFonts w:ascii="Times New Roman" w:hAnsi="Times New Roman" w:cs="Times New Roman"/>
          <w:kern w:val="0"/>
          <w:sz w:val="24"/>
          <w:szCs w:val="24"/>
        </w:rPr>
      </w:pPr>
    </w:p>
    <w:p>
      <w:pPr>
        <w:jc w:val="center"/>
        <w:rPr>
          <w:rFonts w:ascii="Times New Roman" w:hAnsi="Times New Roman" w:eastAsia="楷体_GB2312" w:cs="Times New Roman"/>
          <w:kern w:val="0"/>
          <w:sz w:val="24"/>
          <w:szCs w:val="24"/>
          <w:u w:val="single"/>
        </w:rPr>
      </w:pPr>
      <w:r>
        <w:rPr>
          <w:rFonts w:hint="eastAsia" w:ascii="Times New Roman" w:hAnsi="Times New Roman" w:eastAsia="楷体_GB2312" w:cs="楷体_GB2312"/>
          <w:kern w:val="0"/>
          <w:sz w:val="24"/>
          <w:szCs w:val="24"/>
          <w:u w:val="single"/>
        </w:rPr>
        <w:t>特别提示</w:t>
      </w:r>
    </w:p>
    <w:p>
      <w:pPr>
        <w:ind w:firstLine="462"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本表所列条款必须一一予以响应，</w:t>
      </w:r>
      <w:r>
        <w:rPr>
          <w:rFonts w:hint="eastAsia" w:ascii="宋体" w:cs="宋体"/>
          <w:kern w:val="0"/>
          <w:sz w:val="24"/>
          <w:szCs w:val="24"/>
        </w:rPr>
        <w:t>“</w:t>
      </w:r>
      <w:r>
        <w:rPr>
          <w:rFonts w:hint="eastAsia" w:ascii="宋体" w:hAnsi="宋体" w:cs="宋体"/>
          <w:kern w:val="0"/>
          <w:sz w:val="24"/>
          <w:szCs w:val="24"/>
        </w:rPr>
        <w:t>报价文件商务条款响应</w:t>
      </w:r>
      <w:r>
        <w:rPr>
          <w:rFonts w:hint="eastAsia" w:ascii="宋体" w:cs="宋体"/>
          <w:kern w:val="0"/>
          <w:sz w:val="24"/>
          <w:szCs w:val="24"/>
        </w:rPr>
        <w:t>”</w:t>
      </w:r>
      <w:r>
        <w:rPr>
          <w:rFonts w:hint="eastAsia" w:ascii="宋体" w:hAnsi="宋体" w:cs="宋体"/>
          <w:kern w:val="0"/>
          <w:sz w:val="24"/>
          <w:szCs w:val="24"/>
        </w:rPr>
        <w:t>一栏应填写具体的响应内容，有偏离的要具体说明，纸面不敷时，可以另加页。</w:t>
      </w:r>
    </w:p>
    <w:p>
      <w:pPr>
        <w:ind w:firstLine="462" w:firstLineChars="200"/>
        <w:rPr>
          <w:rFonts w:ascii="Times New Roman" w:hAnsi="Times New Roman" w:cs="Times New Roman"/>
          <w:kern w:val="0"/>
          <w:sz w:val="28"/>
          <w:szCs w:val="28"/>
        </w:rPr>
      </w:pPr>
      <w:r>
        <w:rPr>
          <w:rFonts w:ascii="宋体" w:hAnsi="宋体" w:cs="宋体"/>
          <w:kern w:val="0"/>
          <w:sz w:val="24"/>
          <w:szCs w:val="24"/>
        </w:rPr>
        <w:t>2.</w:t>
      </w:r>
      <w:r>
        <w:rPr>
          <w:rFonts w:hint="eastAsia" w:ascii="宋体" w:hAnsi="宋体" w:cs="宋体"/>
          <w:kern w:val="0"/>
          <w:sz w:val="24"/>
          <w:szCs w:val="24"/>
        </w:rPr>
        <w:t>请报价方认真填写本表内容，如填写错误将可能导致报价无效。</w:t>
      </w: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hint="eastAsia" w:ascii="黑体" w:hAnsi="黑体" w:eastAsia="黑体" w:cs="Times New Roman"/>
          <w:snapToGrid w:val="0"/>
          <w:kern w:val="0"/>
          <w:sz w:val="32"/>
          <w:szCs w:val="32"/>
          <w:lang w:val="en-US" w:eastAsia="zh-CN"/>
        </w:rPr>
      </w:pPr>
      <w:r>
        <w:rPr>
          <w:rFonts w:ascii="Times New Roman" w:hAnsi="Times New Roman" w:cs="Times New Roman"/>
          <w:snapToGrid w:val="0"/>
          <w:kern w:val="0"/>
          <w:sz w:val="28"/>
          <w:szCs w:val="28"/>
          <w:lang w:val="zh-CN"/>
        </w:rPr>
        <w:br w:type="page"/>
      </w: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交货清单</w:t>
      </w:r>
    </w:p>
    <w:p>
      <w:pPr>
        <w:rPr>
          <w:rFonts w:ascii="宋体" w:cs="Times New Roman"/>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医院门诊电子显示屏更换</w:t>
      </w:r>
      <w:r>
        <w:rPr>
          <w:rFonts w:hint="eastAsia" w:ascii="宋体" w:hAnsi="宋体" w:cs="宋体"/>
          <w:kern w:val="0"/>
          <w:sz w:val="24"/>
          <w:szCs w:val="24"/>
        </w:rPr>
        <w:t>项目编号：</w:t>
      </w:r>
      <w:r>
        <w:rPr>
          <w:rFonts w:hint="eastAsia" w:ascii="宋体" w:hAnsi="宋体" w:cs="宋体"/>
          <w:kern w:val="0"/>
          <w:sz w:val="24"/>
          <w:szCs w:val="24"/>
          <w:lang w:eastAsia="zh-CN"/>
        </w:rPr>
        <w:t>GZBC20FG01002</w:t>
      </w:r>
      <w:r>
        <w:rPr>
          <w:rFonts w:ascii="宋体" w:hAnsi="宋体" w:cs="宋体"/>
          <w:kern w:val="0"/>
          <w:sz w:val="24"/>
          <w:szCs w:val="24"/>
        </w:rPr>
        <w:t xml:space="preserve">                     </w:t>
      </w:r>
      <w:r>
        <w:rPr>
          <w:rFonts w:hint="eastAsia" w:ascii="宋体" w:hAnsi="宋体" w:cs="宋体"/>
          <w:kern w:val="0"/>
          <w:sz w:val="24"/>
          <w:szCs w:val="24"/>
        </w:rPr>
        <w:t>包号：</w:t>
      </w:r>
    </w:p>
    <w:tbl>
      <w:tblPr>
        <w:tblStyle w:val="17"/>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41"/>
        <w:gridCol w:w="1144"/>
        <w:gridCol w:w="1819"/>
        <w:gridCol w:w="1046"/>
        <w:gridCol w:w="968"/>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序号</w:t>
            </w:r>
          </w:p>
        </w:tc>
        <w:tc>
          <w:tcPr>
            <w:tcW w:w="1641"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品名</w:t>
            </w:r>
          </w:p>
        </w:tc>
        <w:tc>
          <w:tcPr>
            <w:tcW w:w="1144"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品牌</w:t>
            </w:r>
          </w:p>
        </w:tc>
        <w:tc>
          <w:tcPr>
            <w:tcW w:w="1819"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规格型号</w:t>
            </w:r>
          </w:p>
        </w:tc>
        <w:tc>
          <w:tcPr>
            <w:tcW w:w="1046"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数量</w:t>
            </w:r>
          </w:p>
        </w:tc>
        <w:tc>
          <w:tcPr>
            <w:tcW w:w="968"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单位</w:t>
            </w: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p>
        </w:tc>
        <w:tc>
          <w:tcPr>
            <w:tcW w:w="1641" w:type="dxa"/>
            <w:vAlign w:val="center"/>
          </w:tcPr>
          <w:p>
            <w:pPr>
              <w:jc w:val="center"/>
              <w:rPr>
                <w:rFonts w:ascii="Times New Roman" w:hAnsi="Times New Roman" w:cs="Times New Roman"/>
                <w:snapToGrid w:val="0"/>
                <w:kern w:val="0"/>
                <w:sz w:val="24"/>
                <w:szCs w:val="24"/>
              </w:rPr>
            </w:pPr>
          </w:p>
        </w:tc>
        <w:tc>
          <w:tcPr>
            <w:tcW w:w="1144" w:type="dxa"/>
            <w:vAlign w:val="center"/>
          </w:tcPr>
          <w:p>
            <w:pPr>
              <w:jc w:val="center"/>
              <w:rPr>
                <w:rFonts w:ascii="Times New Roman" w:hAnsi="Times New Roman" w:cs="Times New Roman"/>
                <w:snapToGrid w:val="0"/>
                <w:kern w:val="0"/>
                <w:sz w:val="24"/>
                <w:szCs w:val="24"/>
              </w:rPr>
            </w:pPr>
          </w:p>
        </w:tc>
        <w:tc>
          <w:tcPr>
            <w:tcW w:w="1819" w:type="dxa"/>
            <w:vAlign w:val="center"/>
          </w:tcPr>
          <w:p>
            <w:pPr>
              <w:jc w:val="center"/>
              <w:rPr>
                <w:rFonts w:ascii="Times New Roman" w:hAnsi="Times New Roman" w:cs="Times New Roman"/>
                <w:snapToGrid w:val="0"/>
                <w:kern w:val="0"/>
                <w:sz w:val="24"/>
                <w:szCs w:val="24"/>
              </w:rPr>
            </w:pPr>
          </w:p>
        </w:tc>
        <w:tc>
          <w:tcPr>
            <w:tcW w:w="1046" w:type="dxa"/>
            <w:vAlign w:val="center"/>
          </w:tcPr>
          <w:p>
            <w:pPr>
              <w:jc w:val="center"/>
              <w:rPr>
                <w:rFonts w:ascii="Times New Roman" w:hAnsi="Times New Roman" w:cs="Times New Roman"/>
                <w:snapToGrid w:val="0"/>
                <w:kern w:val="0"/>
                <w:sz w:val="24"/>
                <w:szCs w:val="24"/>
              </w:rPr>
            </w:pPr>
          </w:p>
        </w:tc>
        <w:tc>
          <w:tcPr>
            <w:tcW w:w="968" w:type="dxa"/>
            <w:vAlign w:val="center"/>
          </w:tcPr>
          <w:p>
            <w:pPr>
              <w:jc w:val="center"/>
              <w:rPr>
                <w:rFonts w:ascii="Times New Roman" w:hAnsi="Times New Roman" w:cs="Times New Roman"/>
                <w:snapToGrid w:val="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p>
        </w:tc>
        <w:tc>
          <w:tcPr>
            <w:tcW w:w="1641" w:type="dxa"/>
            <w:vAlign w:val="center"/>
          </w:tcPr>
          <w:p>
            <w:pPr>
              <w:jc w:val="center"/>
              <w:rPr>
                <w:rFonts w:ascii="Times New Roman" w:hAnsi="Times New Roman" w:cs="Times New Roman"/>
                <w:snapToGrid w:val="0"/>
                <w:kern w:val="0"/>
                <w:sz w:val="24"/>
                <w:szCs w:val="24"/>
              </w:rPr>
            </w:pPr>
          </w:p>
        </w:tc>
        <w:tc>
          <w:tcPr>
            <w:tcW w:w="1144" w:type="dxa"/>
            <w:vAlign w:val="center"/>
          </w:tcPr>
          <w:p>
            <w:pPr>
              <w:jc w:val="center"/>
              <w:rPr>
                <w:rFonts w:ascii="Times New Roman" w:hAnsi="Times New Roman" w:cs="Times New Roman"/>
                <w:snapToGrid w:val="0"/>
                <w:kern w:val="0"/>
                <w:sz w:val="24"/>
                <w:szCs w:val="24"/>
              </w:rPr>
            </w:pPr>
          </w:p>
        </w:tc>
        <w:tc>
          <w:tcPr>
            <w:tcW w:w="1819" w:type="dxa"/>
            <w:vAlign w:val="center"/>
          </w:tcPr>
          <w:p>
            <w:pPr>
              <w:jc w:val="center"/>
              <w:rPr>
                <w:rFonts w:ascii="Times New Roman" w:hAnsi="Times New Roman" w:cs="Times New Roman"/>
                <w:snapToGrid w:val="0"/>
                <w:kern w:val="0"/>
                <w:sz w:val="24"/>
                <w:szCs w:val="24"/>
              </w:rPr>
            </w:pPr>
          </w:p>
        </w:tc>
        <w:tc>
          <w:tcPr>
            <w:tcW w:w="1046" w:type="dxa"/>
            <w:vAlign w:val="center"/>
          </w:tcPr>
          <w:p>
            <w:pPr>
              <w:jc w:val="center"/>
              <w:rPr>
                <w:rFonts w:ascii="Times New Roman" w:hAnsi="Times New Roman" w:cs="Times New Roman"/>
                <w:snapToGrid w:val="0"/>
                <w:kern w:val="0"/>
                <w:sz w:val="24"/>
                <w:szCs w:val="24"/>
              </w:rPr>
            </w:pPr>
          </w:p>
        </w:tc>
        <w:tc>
          <w:tcPr>
            <w:tcW w:w="968" w:type="dxa"/>
            <w:vAlign w:val="center"/>
          </w:tcPr>
          <w:p>
            <w:pPr>
              <w:jc w:val="center"/>
              <w:rPr>
                <w:rFonts w:ascii="Times New Roman" w:hAnsi="Times New Roman" w:cs="Times New Roman"/>
                <w:snapToGrid w:val="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p>
        </w:tc>
        <w:tc>
          <w:tcPr>
            <w:tcW w:w="1641" w:type="dxa"/>
            <w:vAlign w:val="center"/>
          </w:tcPr>
          <w:p>
            <w:pPr>
              <w:jc w:val="center"/>
              <w:rPr>
                <w:rFonts w:ascii="Times New Roman" w:hAnsi="Times New Roman" w:cs="Times New Roman"/>
                <w:snapToGrid w:val="0"/>
                <w:kern w:val="0"/>
                <w:sz w:val="24"/>
                <w:szCs w:val="24"/>
              </w:rPr>
            </w:pPr>
          </w:p>
        </w:tc>
        <w:tc>
          <w:tcPr>
            <w:tcW w:w="1144" w:type="dxa"/>
            <w:vAlign w:val="center"/>
          </w:tcPr>
          <w:p>
            <w:pPr>
              <w:jc w:val="center"/>
              <w:rPr>
                <w:rFonts w:ascii="Times New Roman" w:hAnsi="Times New Roman" w:cs="Times New Roman"/>
                <w:snapToGrid w:val="0"/>
                <w:kern w:val="0"/>
                <w:sz w:val="24"/>
                <w:szCs w:val="24"/>
              </w:rPr>
            </w:pPr>
          </w:p>
        </w:tc>
        <w:tc>
          <w:tcPr>
            <w:tcW w:w="1819" w:type="dxa"/>
            <w:vAlign w:val="center"/>
          </w:tcPr>
          <w:p>
            <w:pPr>
              <w:jc w:val="center"/>
              <w:rPr>
                <w:rFonts w:ascii="Times New Roman" w:hAnsi="Times New Roman" w:cs="Times New Roman"/>
                <w:snapToGrid w:val="0"/>
                <w:kern w:val="0"/>
                <w:sz w:val="24"/>
                <w:szCs w:val="24"/>
              </w:rPr>
            </w:pPr>
          </w:p>
        </w:tc>
        <w:tc>
          <w:tcPr>
            <w:tcW w:w="1046" w:type="dxa"/>
            <w:vAlign w:val="center"/>
          </w:tcPr>
          <w:p>
            <w:pPr>
              <w:jc w:val="center"/>
              <w:rPr>
                <w:rFonts w:ascii="Times New Roman" w:hAnsi="Times New Roman" w:cs="Times New Roman"/>
                <w:snapToGrid w:val="0"/>
                <w:kern w:val="0"/>
                <w:sz w:val="24"/>
                <w:szCs w:val="24"/>
              </w:rPr>
            </w:pPr>
          </w:p>
        </w:tc>
        <w:tc>
          <w:tcPr>
            <w:tcW w:w="968" w:type="dxa"/>
            <w:vAlign w:val="center"/>
          </w:tcPr>
          <w:p>
            <w:pPr>
              <w:jc w:val="center"/>
              <w:rPr>
                <w:rFonts w:ascii="Times New Roman" w:hAnsi="Times New Roman" w:cs="Times New Roman"/>
                <w:snapToGrid w:val="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p>
        </w:tc>
        <w:tc>
          <w:tcPr>
            <w:tcW w:w="1641" w:type="dxa"/>
            <w:vAlign w:val="center"/>
          </w:tcPr>
          <w:p>
            <w:pPr>
              <w:jc w:val="center"/>
              <w:rPr>
                <w:rFonts w:ascii="Times New Roman" w:hAnsi="Times New Roman" w:cs="Times New Roman"/>
                <w:snapToGrid w:val="0"/>
                <w:kern w:val="0"/>
                <w:sz w:val="24"/>
                <w:szCs w:val="24"/>
              </w:rPr>
            </w:pPr>
          </w:p>
        </w:tc>
        <w:tc>
          <w:tcPr>
            <w:tcW w:w="1144" w:type="dxa"/>
            <w:vAlign w:val="center"/>
          </w:tcPr>
          <w:p>
            <w:pPr>
              <w:jc w:val="center"/>
              <w:rPr>
                <w:rFonts w:ascii="Times New Roman" w:hAnsi="Times New Roman" w:cs="Times New Roman"/>
                <w:snapToGrid w:val="0"/>
                <w:kern w:val="0"/>
                <w:sz w:val="24"/>
                <w:szCs w:val="24"/>
              </w:rPr>
            </w:pPr>
          </w:p>
        </w:tc>
        <w:tc>
          <w:tcPr>
            <w:tcW w:w="1819" w:type="dxa"/>
            <w:vAlign w:val="center"/>
          </w:tcPr>
          <w:p>
            <w:pPr>
              <w:jc w:val="center"/>
              <w:rPr>
                <w:rFonts w:ascii="Times New Roman" w:hAnsi="Times New Roman" w:cs="Times New Roman"/>
                <w:snapToGrid w:val="0"/>
                <w:kern w:val="0"/>
                <w:sz w:val="24"/>
                <w:szCs w:val="24"/>
              </w:rPr>
            </w:pPr>
          </w:p>
        </w:tc>
        <w:tc>
          <w:tcPr>
            <w:tcW w:w="1046" w:type="dxa"/>
            <w:vAlign w:val="center"/>
          </w:tcPr>
          <w:p>
            <w:pPr>
              <w:jc w:val="center"/>
              <w:rPr>
                <w:rFonts w:ascii="Times New Roman" w:hAnsi="Times New Roman" w:cs="Times New Roman"/>
                <w:snapToGrid w:val="0"/>
                <w:kern w:val="0"/>
                <w:sz w:val="24"/>
                <w:szCs w:val="24"/>
              </w:rPr>
            </w:pPr>
          </w:p>
        </w:tc>
        <w:tc>
          <w:tcPr>
            <w:tcW w:w="968" w:type="dxa"/>
            <w:vAlign w:val="center"/>
          </w:tcPr>
          <w:p>
            <w:pPr>
              <w:jc w:val="center"/>
              <w:rPr>
                <w:rFonts w:ascii="Times New Roman" w:hAnsi="Times New Roman" w:cs="Times New Roman"/>
                <w:snapToGrid w:val="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p>
        </w:tc>
      </w:tr>
    </w:tbl>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Times New Roman" w:hAnsi="Times New Roman" w:cs="Times New Roman"/>
          <w:snapToGrid w:val="0"/>
          <w:kern w:val="0"/>
          <w:sz w:val="24"/>
          <w:szCs w:val="24"/>
        </w:rPr>
      </w:pPr>
      <w:r>
        <w:rPr>
          <w:rFonts w:hint="eastAsia" w:ascii="仿宋_GB2312" w:hAnsi="宋体" w:eastAsia="仿宋_GB2312" w:cs="仿宋_GB2312"/>
          <w:kern w:val="0"/>
          <w:sz w:val="32"/>
          <w:szCs w:val="32"/>
          <w:lang w:val="zh-CN"/>
        </w:rPr>
        <w:t>年月日</w:t>
      </w:r>
    </w:p>
    <w:p>
      <w:pP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6</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易损易耗件清单</w:t>
      </w:r>
    </w:p>
    <w:p>
      <w:pPr>
        <w:rPr>
          <w:rFonts w:ascii="宋体" w:cs="Times New Roman"/>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医院门诊电子显示屏更换</w:t>
      </w:r>
      <w:r>
        <w:rPr>
          <w:rFonts w:hint="eastAsia" w:ascii="宋体" w:hAnsi="宋体" w:cs="宋体"/>
          <w:kern w:val="0"/>
          <w:sz w:val="24"/>
          <w:szCs w:val="24"/>
        </w:rPr>
        <w:t>项目编号：</w:t>
      </w:r>
      <w:r>
        <w:rPr>
          <w:rFonts w:hint="eastAsia" w:ascii="宋体" w:hAnsi="宋体" w:cs="宋体"/>
          <w:kern w:val="0"/>
          <w:sz w:val="24"/>
          <w:szCs w:val="24"/>
          <w:lang w:eastAsia="zh-CN"/>
        </w:rPr>
        <w:t>GZBC20FG01002</w:t>
      </w:r>
      <w:r>
        <w:rPr>
          <w:rFonts w:ascii="宋体" w:hAnsi="宋体" w:cs="宋体"/>
          <w:kern w:val="0"/>
          <w:sz w:val="24"/>
          <w:szCs w:val="24"/>
        </w:rPr>
        <w:t xml:space="preserve">                     </w:t>
      </w:r>
      <w:r>
        <w:rPr>
          <w:rFonts w:hint="eastAsia" w:ascii="宋体" w:hAnsi="宋体" w:cs="宋体"/>
          <w:kern w:val="0"/>
          <w:sz w:val="24"/>
          <w:szCs w:val="24"/>
        </w:rPr>
        <w:t>包号：</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3"/>
        <w:gridCol w:w="1605"/>
        <w:gridCol w:w="860"/>
        <w:gridCol w:w="864"/>
        <w:gridCol w:w="860"/>
        <w:gridCol w:w="120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1443"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易损易耗件</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名称</w:t>
            </w:r>
          </w:p>
        </w:tc>
        <w:tc>
          <w:tcPr>
            <w:tcW w:w="1605"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规格型号</w:t>
            </w:r>
          </w:p>
        </w:tc>
        <w:tc>
          <w:tcPr>
            <w:tcW w:w="86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品牌</w:t>
            </w:r>
          </w:p>
        </w:tc>
        <w:tc>
          <w:tcPr>
            <w:tcW w:w="864"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数量</w:t>
            </w:r>
          </w:p>
        </w:tc>
        <w:tc>
          <w:tcPr>
            <w:tcW w:w="86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单价</w:t>
            </w:r>
          </w:p>
        </w:tc>
        <w:tc>
          <w:tcPr>
            <w:tcW w:w="1204"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原产地</w:t>
            </w:r>
          </w:p>
        </w:tc>
        <w:tc>
          <w:tcPr>
            <w:tcW w:w="1489"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合计</w:t>
            </w: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bl>
    <w:p>
      <w:pPr>
        <w:rPr>
          <w:rFonts w:ascii="Times New Roman" w:hAnsi="Times New Roman" w:cs="Times New Roman"/>
          <w:b/>
          <w:bCs/>
          <w:kern w:val="0"/>
          <w:sz w:val="28"/>
          <w:szCs w:val="28"/>
        </w:rPr>
      </w:pPr>
    </w:p>
    <w:p>
      <w:pPr>
        <w:tabs>
          <w:tab w:val="left" w:pos="804"/>
        </w:tabs>
        <w:rPr>
          <w:rFonts w:ascii="Times New Roman" w:hAnsi="Times New Roman" w:cs="Times New Roman"/>
          <w:kern w:val="0"/>
          <w:sz w:val="28"/>
          <w:szCs w:val="28"/>
        </w:rPr>
      </w:pPr>
      <w:r>
        <w:rPr>
          <w:rFonts w:ascii="Times New Roman" w:hAnsi="Times New Roman" w:cs="Times New Roman"/>
          <w:kern w:val="0"/>
          <w:sz w:val="28"/>
          <w:szCs w:val="28"/>
        </w:rPr>
        <w:tab/>
      </w: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黑体" w:hAnsi="黑体" w:eastAsia="黑体" w:cs="Times New Roman"/>
          <w:kern w:val="0"/>
          <w:sz w:val="28"/>
          <w:szCs w:val="28"/>
        </w:rPr>
      </w:pPr>
      <w:r>
        <w:rPr>
          <w:rFonts w:hint="eastAsia" w:ascii="仿宋_GB2312" w:hAnsi="宋体" w:eastAsia="仿宋_GB2312" w:cs="仿宋_GB2312"/>
          <w:kern w:val="0"/>
          <w:sz w:val="32"/>
          <w:szCs w:val="32"/>
          <w:lang w:val="zh-CN"/>
        </w:rPr>
        <w:t>年月日</w:t>
      </w:r>
    </w:p>
    <w:p>
      <w:pPr>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7</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售后服务承诺</w:t>
      </w:r>
    </w:p>
    <w:p>
      <w:pPr>
        <w:ind w:firstLine="542" w:firstLineChars="200"/>
        <w:rPr>
          <w:rFonts w:ascii="Times New Roman" w:hAnsi="Times New Roman" w:cs="Times New Roman"/>
          <w:snapToGrid w:val="0"/>
          <w:kern w:val="0"/>
          <w:sz w:val="28"/>
          <w:szCs w:val="28"/>
          <w:lang w:val="zh-CN"/>
        </w:rPr>
      </w:pPr>
    </w:p>
    <w:p>
      <w:pPr>
        <w:ind w:firstLine="622" w:firstLineChars="200"/>
        <w:rPr>
          <w:rFonts w:ascii="仿宋_GB2312" w:hAnsi="Times New Roman" w:eastAsia="仿宋_GB2312" w:cs="Times New Roman"/>
          <w:kern w:val="0"/>
          <w:sz w:val="32"/>
          <w:szCs w:val="32"/>
          <w:lang w:val="zh-CN"/>
        </w:rPr>
      </w:pPr>
      <w:r>
        <w:rPr>
          <w:rFonts w:hint="eastAsia" w:ascii="仿宋_GB2312" w:hAnsi="Times New Roman" w:eastAsia="仿宋_GB2312" w:cs="仿宋_GB2312"/>
          <w:kern w:val="0"/>
          <w:sz w:val="32"/>
          <w:szCs w:val="32"/>
          <w:lang w:val="zh-CN"/>
        </w:rPr>
        <w:t>（报价方对照商务评审表中售后服务评审项自行编制。）</w:t>
      </w: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32"/>
          <w:szCs w:val="32"/>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8</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保密承诺书</w:t>
      </w:r>
    </w:p>
    <w:p>
      <w:pPr>
        <w:spacing w:line="240" w:lineRule="exact"/>
        <w:rPr>
          <w:rFonts w:ascii="Times New Roman" w:hAnsi="Times New Roman" w:cs="Times New Roman"/>
          <w:kern w:val="0"/>
          <w:sz w:val="32"/>
          <w:szCs w:val="32"/>
        </w:rPr>
      </w:pPr>
    </w:p>
    <w:p>
      <w:pPr>
        <w:spacing w:line="520" w:lineRule="exact"/>
        <w:rPr>
          <w:rFonts w:ascii="仿宋_GB2312" w:hAnsi="Times New Roman" w:eastAsia="仿宋_GB2312" w:cs="Times New Roman"/>
          <w:snapToGrid w:val="0"/>
          <w:kern w:val="0"/>
          <w:sz w:val="32"/>
          <w:szCs w:val="32"/>
        </w:rPr>
      </w:pPr>
      <w:r>
        <w:rPr>
          <w:rFonts w:hint="eastAsia" w:ascii="仿宋_GB2312" w:hAnsi="Times New Roman" w:eastAsia="仿宋_GB2312" w:cs="仿宋_GB2312"/>
          <w:snapToGrid w:val="0"/>
          <w:kern w:val="0"/>
          <w:sz w:val="32"/>
          <w:szCs w:val="32"/>
        </w:rPr>
        <w:t>（采购机构名称）：</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lang w:val="zh-CN"/>
        </w:rPr>
        <w:t>我方参加贵部组织的编号为</w:t>
      </w:r>
      <w:r>
        <w:rPr>
          <w:rFonts w:hint="eastAsia" w:ascii="仿宋_GB2312" w:hAnsi="Times New Roman" w:eastAsia="仿宋_GB2312" w:cs="仿宋_GB2312"/>
          <w:kern w:val="0"/>
          <w:sz w:val="32"/>
          <w:szCs w:val="32"/>
        </w:rPr>
        <w:t>的名称为的项目采购活动，根据有关保密法规制度，知悉应当承担的保密义务和法律责任，本公司承诺：</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一、严格遵守国家和军队的保密法律法规和规章制度，履行保密义务。</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二、不以任何方式泄露或传播本次采购项目相关信息。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三、不违规记录、存储、复制本次采购项目相关信息。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四、谈判文件以及相关技术文件专室放置、专盘存储、专人管理。</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五、未经采购机构审查批准，不得擅自在互联网、通讯媒体等发表涉及此次采购项目相关内容或资讯。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违反上述承诺，愿承担一切法律责任，接受军队采购管理部门和招标人按国家和军队规定作出的相关处罚。</w:t>
      </w:r>
    </w:p>
    <w:p>
      <w:pPr>
        <w:spacing w:line="560" w:lineRule="exact"/>
        <w:ind w:firstLine="1089" w:firstLineChars="402"/>
        <w:rPr>
          <w:rFonts w:ascii="Times New Roman" w:hAnsi="Times New Roman" w:cs="Times New Roman"/>
          <w:kern w:val="0"/>
          <w:sz w:val="28"/>
          <w:szCs w:val="28"/>
        </w:rPr>
      </w:pPr>
    </w:p>
    <w:p>
      <w:pPr>
        <w:spacing w:line="560" w:lineRule="exact"/>
        <w:ind w:firstLine="1089" w:firstLineChars="402"/>
        <w:rPr>
          <w:rFonts w:ascii="Times New Roman" w:hAnsi="Times New Roman" w:cs="Times New Roman"/>
          <w:kern w:val="0"/>
          <w:sz w:val="28"/>
          <w:szCs w:val="28"/>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Times New Roman" w:hAnsi="Times New Roman" w:cs="Times New Roman"/>
          <w:kern w:val="0"/>
          <w:sz w:val="28"/>
          <w:szCs w:val="28"/>
        </w:rPr>
      </w:pPr>
    </w:p>
    <w:p>
      <w:pPr>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9</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近</w:t>
      </w:r>
      <w:r>
        <w:rPr>
          <w:rFonts w:ascii="方正小标宋简体" w:hAnsi="Times New Roman" w:eastAsia="方正小标宋简体" w:cs="方正小标宋简体"/>
          <w:kern w:val="0"/>
          <w:sz w:val="44"/>
          <w:szCs w:val="44"/>
        </w:rPr>
        <w:t>3</w:t>
      </w:r>
      <w:r>
        <w:rPr>
          <w:rFonts w:hint="eastAsia" w:ascii="方正小标宋简体" w:hAnsi="Times New Roman" w:eastAsia="方正小标宋简体" w:cs="方正小标宋简体"/>
          <w:kern w:val="0"/>
          <w:sz w:val="44"/>
          <w:szCs w:val="44"/>
        </w:rPr>
        <w:t>年成交案例及同类项目案例</w:t>
      </w:r>
    </w:p>
    <w:p>
      <w:pPr>
        <w:rPr>
          <w:rFonts w:ascii="宋体" w:cs="Times New Roman"/>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医院门诊电子显示屏更换</w:t>
      </w:r>
      <w:r>
        <w:rPr>
          <w:rFonts w:hint="eastAsia" w:ascii="宋体" w:hAnsi="宋体" w:cs="宋体"/>
          <w:kern w:val="0"/>
          <w:sz w:val="24"/>
          <w:szCs w:val="24"/>
        </w:rPr>
        <w:t>项目编号：</w:t>
      </w:r>
      <w:r>
        <w:rPr>
          <w:rFonts w:hint="eastAsia" w:ascii="宋体" w:hAnsi="宋体" w:cs="宋体"/>
          <w:kern w:val="0"/>
          <w:sz w:val="24"/>
          <w:szCs w:val="24"/>
          <w:lang w:eastAsia="zh-CN"/>
        </w:rPr>
        <w:t>GZBC20FG01002</w:t>
      </w:r>
      <w:r>
        <w:rPr>
          <w:rFonts w:ascii="宋体" w:hAnsi="宋体" w:cs="宋体"/>
          <w:kern w:val="0"/>
          <w:sz w:val="24"/>
          <w:szCs w:val="24"/>
        </w:rPr>
        <w:t xml:space="preserve">                     </w:t>
      </w:r>
      <w:r>
        <w:rPr>
          <w:rFonts w:hint="eastAsia" w:ascii="宋体" w:hAnsi="宋体" w:cs="宋体"/>
          <w:kern w:val="0"/>
          <w:sz w:val="24"/>
          <w:szCs w:val="24"/>
        </w:rPr>
        <w:t>包号：</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0"/>
        <w:gridCol w:w="977"/>
        <w:gridCol w:w="1682"/>
        <w:gridCol w:w="1394"/>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jc w:val="center"/>
        </w:trPr>
        <w:tc>
          <w:tcPr>
            <w:tcW w:w="724"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序号</w:t>
            </w:r>
          </w:p>
        </w:tc>
        <w:tc>
          <w:tcPr>
            <w:tcW w:w="840"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用户</w:t>
            </w:r>
          </w:p>
          <w:p>
            <w:pPr>
              <w:spacing w:line="300" w:lineRule="exact"/>
              <w:jc w:val="center"/>
              <w:rPr>
                <w:rFonts w:ascii="宋体" w:cs="Times New Roman"/>
                <w:kern w:val="0"/>
                <w:sz w:val="24"/>
                <w:szCs w:val="24"/>
              </w:rPr>
            </w:pPr>
            <w:r>
              <w:rPr>
                <w:rFonts w:hint="eastAsia" w:ascii="宋体" w:hAnsi="宋体" w:cs="宋体"/>
                <w:kern w:val="0"/>
                <w:sz w:val="24"/>
                <w:szCs w:val="24"/>
              </w:rPr>
              <w:t>名称</w:t>
            </w:r>
          </w:p>
        </w:tc>
        <w:tc>
          <w:tcPr>
            <w:tcW w:w="977"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项目</w:t>
            </w:r>
          </w:p>
          <w:p>
            <w:pPr>
              <w:spacing w:line="300" w:lineRule="exact"/>
              <w:jc w:val="center"/>
              <w:rPr>
                <w:rFonts w:ascii="宋体" w:cs="Times New Roman"/>
                <w:kern w:val="0"/>
                <w:sz w:val="24"/>
                <w:szCs w:val="24"/>
              </w:rPr>
            </w:pPr>
            <w:r>
              <w:rPr>
                <w:rFonts w:hint="eastAsia" w:ascii="宋体" w:hAnsi="宋体" w:cs="宋体"/>
                <w:kern w:val="0"/>
                <w:sz w:val="24"/>
                <w:szCs w:val="24"/>
              </w:rPr>
              <w:t>名称</w:t>
            </w:r>
          </w:p>
        </w:tc>
        <w:tc>
          <w:tcPr>
            <w:tcW w:w="1682"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项目内容</w:t>
            </w:r>
          </w:p>
          <w:p>
            <w:pPr>
              <w:spacing w:line="300" w:lineRule="exact"/>
              <w:jc w:val="center"/>
              <w:rPr>
                <w:rFonts w:ascii="宋体" w:cs="Times New Roman"/>
                <w:kern w:val="0"/>
                <w:sz w:val="24"/>
                <w:szCs w:val="24"/>
              </w:rPr>
            </w:pPr>
            <w:r>
              <w:rPr>
                <w:rFonts w:hint="eastAsia" w:ascii="宋体" w:hAnsi="宋体" w:cs="宋体"/>
                <w:kern w:val="0"/>
                <w:sz w:val="24"/>
                <w:szCs w:val="24"/>
              </w:rPr>
              <w:t>（包括同类项目，产品名称、型号等）</w:t>
            </w:r>
          </w:p>
        </w:tc>
        <w:tc>
          <w:tcPr>
            <w:tcW w:w="1394"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合同有效</w:t>
            </w:r>
          </w:p>
          <w:p>
            <w:pPr>
              <w:spacing w:line="300" w:lineRule="exact"/>
              <w:jc w:val="center"/>
              <w:rPr>
                <w:rFonts w:ascii="宋体" w:cs="Times New Roman"/>
                <w:kern w:val="0"/>
                <w:sz w:val="24"/>
                <w:szCs w:val="24"/>
              </w:rPr>
            </w:pPr>
            <w:r>
              <w:rPr>
                <w:rFonts w:hint="eastAsia" w:ascii="宋体" w:hAnsi="宋体" w:cs="宋体"/>
                <w:kern w:val="0"/>
                <w:sz w:val="24"/>
                <w:szCs w:val="24"/>
              </w:rPr>
              <w:t>金额（万元）</w:t>
            </w:r>
          </w:p>
        </w:tc>
        <w:tc>
          <w:tcPr>
            <w:tcW w:w="1055"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签订</w:t>
            </w:r>
          </w:p>
          <w:p>
            <w:pPr>
              <w:spacing w:line="300" w:lineRule="exact"/>
              <w:jc w:val="center"/>
              <w:rPr>
                <w:rFonts w:ascii="宋体" w:cs="Times New Roman"/>
                <w:kern w:val="0"/>
                <w:sz w:val="24"/>
                <w:szCs w:val="24"/>
              </w:rPr>
            </w:pPr>
            <w:r>
              <w:rPr>
                <w:rFonts w:hint="eastAsia" w:ascii="宋体" w:hAnsi="宋体" w:cs="宋体"/>
                <w:kern w:val="0"/>
                <w:sz w:val="24"/>
                <w:szCs w:val="24"/>
              </w:rPr>
              <w:t>日期</w:t>
            </w:r>
          </w:p>
        </w:tc>
        <w:tc>
          <w:tcPr>
            <w:tcW w:w="1452"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用户联系人</w:t>
            </w:r>
          </w:p>
          <w:p>
            <w:pPr>
              <w:spacing w:line="300" w:lineRule="exact"/>
              <w:jc w:val="center"/>
              <w:rPr>
                <w:rFonts w:ascii="宋体" w:cs="Times New Roman"/>
                <w:kern w:val="0"/>
                <w:sz w:val="24"/>
                <w:szCs w:val="24"/>
              </w:rPr>
            </w:pPr>
            <w:r>
              <w:rPr>
                <w:rFonts w:hint="eastAsia" w:ascii="宋体" w:hAnsi="宋体" w:cs="宋体"/>
                <w:kern w:val="0"/>
                <w:sz w:val="24"/>
                <w:szCs w:val="24"/>
              </w:rPr>
              <w:t>及电话</w:t>
            </w:r>
          </w:p>
        </w:tc>
        <w:tc>
          <w:tcPr>
            <w:tcW w:w="937"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4" w:type="dxa"/>
            <w:vAlign w:val="center"/>
          </w:tcPr>
          <w:p>
            <w:pPr>
              <w:spacing w:line="300" w:lineRule="exact"/>
              <w:jc w:val="center"/>
              <w:rPr>
                <w:rFonts w:ascii="宋体" w:cs="Times New Roman"/>
                <w:sz w:val="24"/>
                <w:szCs w:val="24"/>
              </w:rPr>
            </w:pPr>
            <w:r>
              <w:rPr>
                <w:rFonts w:hint="eastAsia" w:ascii="宋体" w:hAnsi="宋体" w:cs="宋体"/>
                <w:sz w:val="24"/>
                <w:szCs w:val="24"/>
              </w:rPr>
              <w:t>合计</w:t>
            </w:r>
          </w:p>
        </w:tc>
        <w:tc>
          <w:tcPr>
            <w:tcW w:w="840" w:type="dxa"/>
            <w:vAlign w:val="center"/>
          </w:tcPr>
          <w:p>
            <w:pPr>
              <w:spacing w:line="300" w:lineRule="exact"/>
              <w:jc w:val="center"/>
              <w:rPr>
                <w:rFonts w:ascii="宋体" w:cs="Times New Roman"/>
                <w:sz w:val="24"/>
                <w:szCs w:val="24"/>
              </w:rPr>
            </w:pPr>
          </w:p>
        </w:tc>
        <w:tc>
          <w:tcPr>
            <w:tcW w:w="977" w:type="dxa"/>
            <w:vAlign w:val="center"/>
          </w:tcPr>
          <w:p>
            <w:pPr>
              <w:spacing w:line="300" w:lineRule="exact"/>
              <w:jc w:val="center"/>
              <w:rPr>
                <w:rFonts w:ascii="宋体" w:cs="Times New Roman"/>
                <w:sz w:val="24"/>
                <w:szCs w:val="24"/>
              </w:rPr>
            </w:pPr>
          </w:p>
        </w:tc>
        <w:tc>
          <w:tcPr>
            <w:tcW w:w="1682" w:type="dxa"/>
            <w:vAlign w:val="center"/>
          </w:tcPr>
          <w:p>
            <w:pPr>
              <w:spacing w:line="300" w:lineRule="exact"/>
              <w:jc w:val="center"/>
              <w:rPr>
                <w:rFonts w:ascii="宋体" w:cs="Times New Roman"/>
                <w:sz w:val="24"/>
                <w:szCs w:val="24"/>
              </w:rPr>
            </w:pPr>
          </w:p>
        </w:tc>
        <w:tc>
          <w:tcPr>
            <w:tcW w:w="1394" w:type="dxa"/>
            <w:vAlign w:val="center"/>
          </w:tcPr>
          <w:p>
            <w:pPr>
              <w:spacing w:line="300" w:lineRule="exact"/>
              <w:jc w:val="center"/>
              <w:rPr>
                <w:rFonts w:ascii="宋体" w:cs="Times New Roman"/>
                <w:sz w:val="24"/>
                <w:szCs w:val="24"/>
              </w:rPr>
            </w:pPr>
          </w:p>
        </w:tc>
        <w:tc>
          <w:tcPr>
            <w:tcW w:w="1055" w:type="dxa"/>
            <w:vAlign w:val="center"/>
          </w:tcPr>
          <w:p>
            <w:pPr>
              <w:spacing w:line="300" w:lineRule="exact"/>
              <w:jc w:val="center"/>
              <w:rPr>
                <w:rFonts w:ascii="宋体" w:cs="Times New Roman"/>
                <w:sz w:val="24"/>
                <w:szCs w:val="24"/>
              </w:rPr>
            </w:pPr>
          </w:p>
        </w:tc>
        <w:tc>
          <w:tcPr>
            <w:tcW w:w="1452" w:type="dxa"/>
            <w:vAlign w:val="center"/>
          </w:tcPr>
          <w:p>
            <w:pPr>
              <w:spacing w:line="300" w:lineRule="exact"/>
              <w:jc w:val="center"/>
              <w:rPr>
                <w:rFonts w:ascii="宋体" w:cs="Times New Roman"/>
                <w:sz w:val="24"/>
                <w:szCs w:val="24"/>
              </w:rPr>
            </w:pPr>
          </w:p>
        </w:tc>
        <w:tc>
          <w:tcPr>
            <w:tcW w:w="937" w:type="dxa"/>
            <w:vAlign w:val="center"/>
          </w:tcPr>
          <w:p>
            <w:pPr>
              <w:spacing w:line="300" w:lineRule="exact"/>
              <w:jc w:val="center"/>
              <w:rPr>
                <w:rFonts w:ascii="宋体" w:cs="Times New Roman"/>
                <w:sz w:val="24"/>
                <w:szCs w:val="24"/>
              </w:rPr>
            </w:pPr>
          </w:p>
        </w:tc>
      </w:tr>
    </w:tbl>
    <w:p>
      <w:pPr>
        <w:ind w:left="31680" w:hanging="924" w:hangingChars="400"/>
        <w:rPr>
          <w:rFonts w:ascii="宋体" w:cs="Times New Roman"/>
          <w:kern w:val="0"/>
          <w:sz w:val="24"/>
          <w:szCs w:val="24"/>
        </w:rPr>
      </w:pPr>
      <w:r>
        <w:rPr>
          <w:rFonts w:hint="eastAsia" w:ascii="宋体" w:hAnsi="宋体" w:cs="宋体"/>
          <w:kern w:val="0"/>
          <w:sz w:val="24"/>
          <w:szCs w:val="24"/>
        </w:rPr>
        <w:t>备注：</w:t>
      </w:r>
      <w:r>
        <w:rPr>
          <w:rFonts w:ascii="宋体" w:hAnsi="宋体" w:cs="宋体"/>
          <w:kern w:val="0"/>
          <w:sz w:val="24"/>
          <w:szCs w:val="24"/>
        </w:rPr>
        <w:t>1.</w:t>
      </w:r>
      <w:r>
        <w:rPr>
          <w:rFonts w:hint="eastAsia" w:ascii="宋体" w:hAnsi="宋体" w:cs="宋体"/>
          <w:kern w:val="0"/>
          <w:sz w:val="24"/>
          <w:szCs w:val="24"/>
        </w:rPr>
        <w:t>同类项目指本次谈判的产品或同类产品。合同有效金额是指合同中本次谈判的产品或同类产品金额。</w:t>
      </w:r>
    </w:p>
    <w:p>
      <w:pPr>
        <w:ind w:left="918" w:leftChars="342" w:hanging="231" w:hangingChars="1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报价方应附销售合同复印件，按合同有效金额由高到低顺序装订，包括：合同首尾页、签字盖章页、合同金额页、产品信息页。</w:t>
      </w:r>
    </w:p>
    <w:p>
      <w:pPr>
        <w:ind w:left="918" w:leftChars="342" w:hanging="231" w:hangingChars="100"/>
        <w:rPr>
          <w:rFonts w:ascii="宋体" w:cs="Times New Roman"/>
          <w:kern w:val="0"/>
          <w:sz w:val="28"/>
          <w:szCs w:val="28"/>
        </w:rPr>
      </w:pPr>
      <w:r>
        <w:rPr>
          <w:rFonts w:ascii="宋体" w:hAnsi="宋体" w:cs="宋体"/>
          <w:kern w:val="0"/>
          <w:sz w:val="24"/>
          <w:szCs w:val="24"/>
        </w:rPr>
        <w:t>3.</w:t>
      </w:r>
      <w:r>
        <w:rPr>
          <w:rFonts w:hint="eastAsia" w:ascii="宋体" w:hAnsi="宋体" w:cs="宋体"/>
          <w:kern w:val="0"/>
          <w:sz w:val="24"/>
          <w:szCs w:val="24"/>
        </w:rPr>
        <w:t>报价方提供虚假合同的，按虚假投标处理。</w:t>
      </w:r>
    </w:p>
    <w:p>
      <w:pPr>
        <w:jc w:val="both"/>
        <w:rPr>
          <w:rFonts w:ascii="Times New Roman" w:hAnsi="Times New Roman" w:cs="Times New Roman"/>
          <w:kern w:val="0"/>
          <w:sz w:val="28"/>
          <w:szCs w:val="28"/>
          <w:lang w:val="zh-CN"/>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仿宋_GB2312" w:hAnsi="Times New Roman" w:eastAsia="仿宋_GB2312" w:cs="Times New Roman"/>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r>
        <w:rPr>
          <w:rFonts w:hint="eastAsia" w:ascii="黑体" w:hAnsi="黑体" w:eastAsia="黑体" w:cs="黑体"/>
          <w:kern w:val="0"/>
          <w:sz w:val="32"/>
          <w:szCs w:val="32"/>
          <w:lang w:val="en-US" w:eastAsia="zh-CN"/>
        </w:rPr>
        <w:t>0</w:t>
      </w:r>
      <w:r>
        <w:rPr>
          <w:rFonts w:ascii="黑体" w:hAnsi="黑体" w:eastAsia="黑体" w:cs="黑体"/>
          <w:kern w:val="0"/>
          <w:sz w:val="32"/>
          <w:szCs w:val="32"/>
        </w:rPr>
        <w:t xml:space="preserve">                                </w:t>
      </w:r>
      <w:r>
        <w:rPr>
          <w:rFonts w:hint="eastAsia" w:ascii="仿宋_GB2312" w:hAnsi="Times New Roman" w:eastAsia="仿宋_GB2312" w:cs="仿宋_GB2312"/>
          <w:kern w:val="0"/>
          <w:sz w:val="32"/>
          <w:szCs w:val="32"/>
        </w:rPr>
        <w:t>保函编号：</w:t>
      </w:r>
    </w:p>
    <w:p>
      <w:pPr>
        <w:rPr>
          <w:rFonts w:ascii="Times New Roman" w:hAnsi="Times New Roman" w:eastAsia="黑体" w:cs="Times New Roman"/>
          <w:kern w:val="0"/>
          <w:sz w:val="24"/>
          <w:szCs w:val="24"/>
        </w:rPr>
      </w:pP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谈判保证金保函</w:t>
      </w:r>
    </w:p>
    <w:p>
      <w:pPr>
        <w:rPr>
          <w:rFonts w:ascii="Times New Roman" w:hAnsi="Times New Roman" w:cs="Times New Roman"/>
          <w:kern w:val="0"/>
          <w:sz w:val="24"/>
          <w:szCs w:val="24"/>
        </w:rPr>
      </w:pPr>
    </w:p>
    <w:p>
      <w:pPr>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（采购机构名称）：</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本函是</w:t>
      </w:r>
      <w:r>
        <w:rPr>
          <w:rFonts w:hint="eastAsia" w:ascii="仿宋_GB2312" w:hAnsi="Times New Roman" w:eastAsia="仿宋_GB2312" w:cs="仿宋_GB2312"/>
          <w:kern w:val="0"/>
          <w:sz w:val="32"/>
          <w:szCs w:val="32"/>
          <w:u w:val="single"/>
        </w:rPr>
        <w:t>（银行全称）</w:t>
      </w:r>
      <w:r>
        <w:rPr>
          <w:rFonts w:hint="eastAsia" w:ascii="仿宋_GB2312" w:hAnsi="Times New Roman" w:eastAsia="仿宋_GB2312" w:cs="仿宋_GB2312"/>
          <w:kern w:val="0"/>
          <w:sz w:val="32"/>
          <w:szCs w:val="32"/>
        </w:rPr>
        <w:t>为</w:t>
      </w:r>
      <w:r>
        <w:rPr>
          <w:rFonts w:hint="eastAsia" w:ascii="仿宋_GB2312" w:hAnsi="Times New Roman" w:eastAsia="仿宋_GB2312" w:cs="仿宋_GB2312"/>
          <w:kern w:val="0"/>
          <w:sz w:val="32"/>
          <w:szCs w:val="32"/>
          <w:u w:val="single"/>
        </w:rPr>
        <w:t>（报价方全称）</w:t>
      </w:r>
      <w:r>
        <w:rPr>
          <w:rFonts w:hint="eastAsia" w:ascii="仿宋_GB2312" w:hAnsi="Times New Roman" w:eastAsia="仿宋_GB2312" w:cs="仿宋_GB2312"/>
          <w:kern w:val="0"/>
          <w:sz w:val="32"/>
          <w:szCs w:val="32"/>
        </w:rPr>
        <w:t>参加贵部组织</w:t>
      </w:r>
      <w:r>
        <w:rPr>
          <w:rFonts w:hint="eastAsia" w:ascii="仿宋_GB2312" w:hAnsi="Times New Roman" w:eastAsia="仿宋_GB2312" w:cs="仿宋_GB2312"/>
          <w:kern w:val="0"/>
          <w:sz w:val="32"/>
          <w:szCs w:val="32"/>
          <w:u w:val="single"/>
        </w:rPr>
        <w:t>（项目编号）</w:t>
      </w:r>
      <w:r>
        <w:rPr>
          <w:rFonts w:hint="eastAsia" w:ascii="仿宋_GB2312" w:hAnsi="Times New Roman" w:eastAsia="仿宋_GB2312" w:cs="仿宋_GB2312"/>
          <w:kern w:val="0"/>
          <w:sz w:val="32"/>
          <w:szCs w:val="32"/>
        </w:rPr>
        <w:t>项目</w:t>
      </w:r>
      <w:r>
        <w:rPr>
          <w:rFonts w:hint="eastAsia" w:ascii="仿宋_GB2312" w:hAnsi="Times New Roman" w:eastAsia="仿宋_GB2312" w:cs="仿宋_GB2312"/>
          <w:kern w:val="0"/>
          <w:sz w:val="32"/>
          <w:szCs w:val="32"/>
          <w:u w:val="single"/>
        </w:rPr>
        <w:t>（项目名称）</w:t>
      </w:r>
      <w:r>
        <w:rPr>
          <w:rFonts w:hint="eastAsia" w:ascii="仿宋_GB2312" w:hAnsi="Times New Roman" w:eastAsia="仿宋_GB2312" w:cs="仿宋_GB2312"/>
          <w:kern w:val="0"/>
          <w:sz w:val="32"/>
          <w:szCs w:val="32"/>
        </w:rPr>
        <w:t>谈判采购所作的担保。</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一、保证金额（大写）元（</w:t>
      </w:r>
      <w:r>
        <w:rPr>
          <w:rFonts w:ascii="仿宋_GB2312" w:hAnsi="Times New Roman" w:eastAsia="仿宋_GB2312" w:cs="Times New Roman"/>
          <w:spacing w:val="-4"/>
          <w:kern w:val="0"/>
          <w:sz w:val="32"/>
          <w:szCs w:val="32"/>
        </w:rPr>
        <w:t>¥</w:t>
      </w:r>
      <w:r>
        <w:rPr>
          <w:rFonts w:hint="eastAsia" w:ascii="仿宋_GB2312" w:hAnsi="Times New Roman" w:eastAsia="仿宋_GB2312" w:cs="仿宋_GB2312"/>
          <w:spacing w:val="-4"/>
          <w:kern w:val="0"/>
          <w:sz w:val="32"/>
          <w:szCs w:val="32"/>
        </w:rPr>
        <w:t>：</w:t>
      </w:r>
      <w:r>
        <w:rPr>
          <w:rFonts w:hint="eastAsia" w:ascii="仿宋_GB2312" w:hAnsi="Times New Roman" w:eastAsia="仿宋_GB2312" w:cs="仿宋_GB2312"/>
          <w:kern w:val="0"/>
          <w:sz w:val="32"/>
          <w:szCs w:val="32"/>
        </w:rPr>
        <w:t>）。</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二、在担保期内，我行收到贵部通知，说明报价方有下列情形之一的，无条件向贵部支付保证金。</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（一）报价方在报价文件有效期内撤回报价的；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（二）报价方虚假报价、串通报价的；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（三）报价方在收到《成交通知书》后，未按照规定签订合同的；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（四）报价方在谈判期间干扰采购活动造成严重影响和后果的；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（五）违反国家和军队有关法律法规的。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三、本保函自谈判开始之日起生效，报价文件有效期内有效。</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四、本保函有效期满后自动失效。</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银行名称：（盖章）</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银行地址：</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联系电话：</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开具人：（签字）</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开具日期：</w:t>
      </w:r>
    </w:p>
    <w:p>
      <w:pP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ascii="黑体" w:hAnsi="黑体" w:eastAsia="黑体" w:cs="黑体"/>
          <w:kern w:val="0"/>
          <w:sz w:val="32"/>
          <w:szCs w:val="32"/>
        </w:rPr>
        <w:t>1</w:t>
      </w:r>
      <w:r>
        <w:rPr>
          <w:rFonts w:hint="eastAsia" w:ascii="黑体" w:hAnsi="黑体" w:eastAsia="黑体" w:cs="黑体"/>
          <w:kern w:val="0"/>
          <w:sz w:val="32"/>
          <w:szCs w:val="32"/>
          <w:lang w:val="en-US" w:eastAsia="zh-CN"/>
        </w:rPr>
        <w:t>1</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法定代表人资格证明书</w:t>
      </w:r>
    </w:p>
    <w:p>
      <w:pPr>
        <w:ind w:firstLine="542" w:firstLineChars="200"/>
        <w:rPr>
          <w:rFonts w:ascii="Times New Roman" w:hAnsi="Times New Roman" w:eastAsia="楷体_GB2312" w:cs="Times New Roman"/>
          <w:sz w:val="28"/>
          <w:szCs w:val="28"/>
        </w:rPr>
      </w:pPr>
    </w:p>
    <w:p>
      <w:pPr>
        <w:ind w:firstLine="622"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u w:val="single"/>
        </w:rPr>
        <w:t>（法定代表人姓名）</w:t>
      </w:r>
      <w:r>
        <w:rPr>
          <w:rFonts w:hint="eastAsia" w:ascii="仿宋_GB2312" w:hAnsi="Times New Roman" w:eastAsia="仿宋_GB2312" w:cs="仿宋_GB2312"/>
          <w:sz w:val="32"/>
          <w:szCs w:val="32"/>
        </w:rPr>
        <w:t>系</w:t>
      </w:r>
      <w:r>
        <w:rPr>
          <w:rFonts w:hint="eastAsia" w:ascii="仿宋_GB2312" w:hAnsi="Times New Roman" w:eastAsia="仿宋_GB2312" w:cs="仿宋_GB2312"/>
          <w:sz w:val="32"/>
          <w:szCs w:val="32"/>
          <w:u w:val="single"/>
        </w:rPr>
        <w:t>（报价方全称）</w:t>
      </w:r>
      <w:r>
        <w:rPr>
          <w:rFonts w:hint="eastAsia" w:ascii="仿宋_GB2312" w:hAnsi="Times New Roman" w:eastAsia="仿宋_GB2312" w:cs="仿宋_GB2312"/>
          <w:sz w:val="32"/>
          <w:szCs w:val="32"/>
        </w:rPr>
        <w:t>的法定代表人。</w:t>
      </w:r>
    </w:p>
    <w:p>
      <w:pPr>
        <w:ind w:firstLine="622" w:firstLineChars="200"/>
        <w:rPr>
          <w:rFonts w:ascii="仿宋_GB2312" w:hAnsi="Times New Roman" w:eastAsia="仿宋_GB2312" w:cs="Times New Roman"/>
          <w:sz w:val="32"/>
          <w:szCs w:val="32"/>
        </w:rPr>
      </w:pPr>
    </w:p>
    <w:p>
      <w:pPr>
        <w:ind w:firstLine="622"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特此证明</w:t>
      </w:r>
    </w:p>
    <w:p>
      <w:pPr>
        <w:rPr>
          <w:rFonts w:ascii="Times New Roman" w:hAnsi="Times New Roman" w:cs="Times New Roman"/>
          <w:sz w:val="28"/>
          <w:szCs w:val="28"/>
        </w:rPr>
      </w:pPr>
      <w:r>
        <mc:AlternateContent>
          <mc:Choice Requires="wps">
            <w:drawing>
              <wp:anchor distT="0" distB="0" distL="114300" distR="114300" simplePos="0" relativeHeight="251658240" behindDoc="0" locked="0" layoutInCell="1" allowOverlap="1">
                <wp:simplePos x="0" y="0"/>
                <wp:positionH relativeFrom="column">
                  <wp:posOffset>2862580</wp:posOffset>
                </wp:positionH>
                <wp:positionV relativeFrom="paragraph">
                  <wp:posOffset>121920</wp:posOffset>
                </wp:positionV>
                <wp:extent cx="2655570" cy="1319530"/>
                <wp:effectExtent l="4445" t="4445" r="6985" b="9525"/>
                <wp:wrapNone/>
                <wp:docPr id="1" name="文本框 2"/>
                <wp:cNvGraphicFramePr/>
                <a:graphic xmlns:a="http://schemas.openxmlformats.org/drawingml/2006/main">
                  <a:graphicData uri="http://schemas.microsoft.com/office/word/2010/wordprocessingShape">
                    <wps:wsp>
                      <wps:cNvSpPr txBox="1"/>
                      <wps:spPr>
                        <a:xfrm>
                          <a:off x="0" y="0"/>
                          <a:ext cx="2655570" cy="131953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法定代表人身份证复印件</w:t>
                            </w:r>
                          </w:p>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（反面）</w:t>
                            </w:r>
                          </w:p>
                        </w:txbxContent>
                      </wps:txbx>
                      <wps:bodyPr anchor="ctr" upright="1"/>
                    </wps:wsp>
                  </a:graphicData>
                </a:graphic>
              </wp:anchor>
            </w:drawing>
          </mc:Choice>
          <mc:Fallback>
            <w:pict>
              <v:shape id="文本框 2" o:spid="_x0000_s1026" o:spt="202" type="#_x0000_t202" style="position:absolute;left:0pt;margin-left:225.4pt;margin-top:9.6pt;height:103.9pt;width:209.1pt;z-index:251658240;v-text-anchor:middle;mso-width-relative:page;mso-height-relative:page;" fillcolor="#FFFFFF" filled="t" stroked="t" coordsize="21600,21600" o:gfxdata="UEsDBAoAAAAAAIdO4kAAAAAAAAAAAAAAAAAEAAAAZHJzL1BLAwQUAAAACACHTuJAgHODUtYAAAAK&#10;AQAADwAAAGRycy9kb3ducmV2LnhtbE2PT0+EMBTE7yZ+h+Zt4s1tIYrAUvagWY8moh+g0CeQpa+E&#10;dv/Ip/d50uNkJjO/qfZXN4kzLmH0pCHZKhBInbcj9Ro+Pw73OYgQDVkzeUIN3xhgX9/eVKa0/kLv&#10;eG5iL7iEQmk0DDHOpZShG9CZsPUzEntffnEmslx6aRdz4XI3yVSpTDozEi8MZsbnAbtjc3Ia3ooc&#10;+/UldOp4aNxru05hzRKt7zaJ2oGIeI1/YfjFZ3Soman1J7JBTBoeHhWjRzaKFAQH8qzgc62GNH1S&#10;IOtK/r9Q/wBQSwMEFAAAAAgAh07iQIOq6yL8AQAA9QMAAA4AAABkcnMvZTJvRG9jLnhtbK1TS44T&#10;MRDdI3EHy3vSnYx6YFrpjAQhbBAgDRyg4k+3Jf9ke9KdC8ANWLFhz7lyjik7ITMDLBCiF+6y6/lV&#10;1SvX8noymuxEiMrZjs5nNSXCMseV7Tv66ePm2QtKYgLLQTsrOroXkV6vnj5Zjr4VCzc4zUUgSGJj&#10;O/qODin5tqoiG4SBOHNeWHRKFwwk3Ia+4gFGZDe6WtT1ZTW6wH1wTMSIp+ujk64Kv5SCpfdSRpGI&#10;7ijmlsoayrrNa7VaQtsH8INipzTgH7IwoCwGPVOtIQG5Deo3KqNYcNHJNGPOVE5KxUSpAauZ179U&#10;czOAF6UWFCf6s0zx/9Gyd7sPgSiOvaPEgsEWHb5+OXz7cfj+mSyyPKOPLaJuPOLS9NJNGXo6j3iY&#10;q55kMPmP9RD0o9D7s7hiSoTh4eKyaZrn6GLom1/Mr5qLIn91f92HmN4IZ0g2Ohqwe0VU2L2NCUMi&#10;9CckR4tOK75RWpdN6LevdCA7wE5vypezxCuPYNqSsaNXzaLBRAAfnNSQ0DQeJYi2L/Ee3YgPievy&#10;/Yk4J7aGOBwT4GhlFLRGJRGKNQjgry0nae9RZYvjQHMuRnBKtMDpyVZBJlD6b5BYnLZYY27RsRXZ&#10;StN2Qppsbh3fY9vAssHho2cpUHLrg+oHlLd0sdzFt1WUOs1BfrwP9yXC/bSu7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c4NS1gAAAAoBAAAPAAAAAAAAAAEAIAAAACIAAABkcnMvZG93bnJldi54&#10;bWxQSwECFAAUAAAACACHTuJAg6rrIvwBAAD1AwAADgAAAAAAAAABACAAAAAlAQAAZHJzL2Uyb0Rv&#10;Yy54bWxQSwUGAAAAAAYABgBZAQAAkwUAAAAA&#10;">
                <v:fill on="t" focussize="0,0"/>
                <v:stroke color="#000000" joinstyle="miter" dashstyle="dash"/>
                <v:imagedata o:title=""/>
                <o:lock v:ext="edit" aspectratio="f"/>
                <v:textbo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法定代表人身份证复印件</w:t>
                      </w:r>
                    </w:p>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121920</wp:posOffset>
                </wp:positionV>
                <wp:extent cx="2623820" cy="1319530"/>
                <wp:effectExtent l="4445" t="4445" r="19685" b="9525"/>
                <wp:wrapNone/>
                <wp:docPr id="2" name="文本框 3"/>
                <wp:cNvGraphicFramePr/>
                <a:graphic xmlns:a="http://schemas.openxmlformats.org/drawingml/2006/main">
                  <a:graphicData uri="http://schemas.microsoft.com/office/word/2010/wordprocessingShape">
                    <wps:wsp>
                      <wps:cNvSpPr txBox="1"/>
                      <wps:spPr>
                        <a:xfrm>
                          <a:off x="0" y="0"/>
                          <a:ext cx="2623820" cy="131953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法定代表人身份证复印件</w:t>
                            </w:r>
                          </w:p>
                          <w:p>
                            <w:pPr>
                              <w:jc w:val="center"/>
                              <w:rPr>
                                <w:rFonts w:ascii="仿宋_GB2312" w:eastAsia="仿宋_GB2312" w:cs="Times New Roman"/>
                                <w:sz w:val="32"/>
                                <w:szCs w:val="32"/>
                              </w:rPr>
                            </w:pPr>
                            <w:r>
                              <w:rPr>
                                <w:rFonts w:hint="eastAsia" w:ascii="仿宋_GB2312" w:hAnsi="宋体" w:eastAsia="仿宋_GB2312" w:cs="仿宋_GB2312"/>
                                <w:sz w:val="32"/>
                                <w:szCs w:val="32"/>
                              </w:rPr>
                              <w:t>（正面）</w:t>
                            </w:r>
                          </w:p>
                        </w:txbxContent>
                      </wps:txbx>
                      <wps:bodyPr anchor="ctr" upright="1"/>
                    </wps:wsp>
                  </a:graphicData>
                </a:graphic>
              </wp:anchor>
            </w:drawing>
          </mc:Choice>
          <mc:Fallback>
            <w:pict>
              <v:shape id="文本框 3" o:spid="_x0000_s1026" o:spt="202" type="#_x0000_t202" style="position:absolute;left:0pt;margin-left:2.1pt;margin-top:9.6pt;height:103.9pt;width:206.6pt;z-index:251659264;v-text-anchor:middle;mso-width-relative:page;mso-height-relative:page;" fillcolor="#FFFFFF" filled="t" stroked="t" coordsize="21600,21600" o:gfxdata="UEsDBAoAAAAAAIdO4kAAAAAAAAAAAAAAAAAEAAAAZHJzL1BLAwQUAAAACACHTuJAiqOFddUAAAAI&#10;AQAADwAAAGRycy9kb3ducmV2LnhtbE2PzU7EMAyE70i8Q2QkbmzSqtqf0nQPoOWIRNkHSBvTVps4&#10;VZP9oU+POcHJsmc0/qba37wTF5zjGEhDtlIgkLpgR+o1HD8PT1sQMRmyxgVCDd8YYV/f31WmtOFK&#10;H3hpUi84hGJpNAwpTaWUsRvQm7gKExJrX2H2JvE699LO5srh3slcqbX0ZiT+MJgJXwbsTs3Za3jf&#10;bbFfXmOnTofGv7WLi8s60/rxIVPPIBLe0p8ZfvEZHWpmasOZbBROQ5Gzkc87niwX2aYA0WrI840C&#10;WVfyf4H6B1BLAwQUAAAACACHTuJAnXMwX/wBAAD1AwAADgAAAGRycy9lMm9Eb2MueG1srVNLjhMx&#10;EN0jcQfLe9KdjjKaaaUzEoSwQYA0cICKP92W/JPtSXcuADdgxYY958o5KDszmRlggRC9cJdd5Vev&#10;XpVX15PRZC9CVM52dD6rKRGWOa5s39FPH7cvLimJCSwH7azo6EFEer1+/mw1+lY0bnCai0AQxMZ2&#10;9B0dUvJtVUU2CANx5ryw6JQuGEi4DX3FA4yIbnTV1PVFNbrAfXBMxIinm5OTrgu+lIKl91JGkYju&#10;KHJLZQ1l3eW1Wq+g7QP4QbE7GvAPLAwoi0nPUBtIQG6D+g3KKBZcdDLNmDOVk1IxUWrAaub1L9Xc&#10;DOBFqQXFif4sU/x/sOzd/kMgine0ocSCwRYdv345fvtx/P6ZLLI8o48tRt14jEvTSzdhm+/PIx7m&#10;qicZTP5jPQT9KPThLK6YEmF42Fw0i8sGXQx988X8arko8lcP132I6Y1whmSjowG7V0SF/duYkAqG&#10;3ofkbNFpxbdK67IJ/e6VDmQP2Olt+TJLvPIkTFsydvRq2SyRCODASQ0JTeNRgmj7ku/JjfgYuC7f&#10;n4AzsQ3E4USAo5WjoDUqiVCsQQB/bTlJB48qW3wONHMxglOiBb6ebJXIBEr/TSQWpy3WmFt0akW2&#10;0rSbECabO8cP2DawbHA49CwFSm59UP2A8pYulrs4W0Wpu3eQh/fxvmR4eK3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qjhXXVAAAACAEAAA8AAAAAAAAAAQAgAAAAIgAAAGRycy9kb3ducmV2Lnht&#10;bFBLAQIUABQAAAAIAIdO4kCdczBf/AEAAPUDAAAOAAAAAAAAAAEAIAAAACQBAABkcnMvZTJvRG9j&#10;LnhtbFBLBQYAAAAABgAGAFkBAACSBQAAAAA=&#10;">
                <v:fill on="t" focussize="0,0"/>
                <v:stroke color="#000000" joinstyle="miter" dashstyle="dash"/>
                <v:imagedata o:title=""/>
                <o:lock v:ext="edit" aspectratio="f"/>
                <v:textbo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法定代表人身份证复印件</w:t>
                      </w:r>
                    </w:p>
                    <w:p>
                      <w:pPr>
                        <w:jc w:val="center"/>
                        <w:rPr>
                          <w:rFonts w:ascii="仿宋_GB2312" w:eastAsia="仿宋_GB2312" w:cs="Times New Roman"/>
                          <w:sz w:val="32"/>
                          <w:szCs w:val="32"/>
                        </w:rPr>
                      </w:pPr>
                      <w:r>
                        <w:rPr>
                          <w:rFonts w:hint="eastAsia" w:ascii="仿宋_GB2312" w:hAnsi="宋体" w:eastAsia="仿宋_GB2312" w:cs="仿宋_GB2312"/>
                          <w:sz w:val="32"/>
                          <w:szCs w:val="32"/>
                        </w:rPr>
                        <w:t>（正面）</w:t>
                      </w:r>
                    </w:p>
                  </w:txbxContent>
                </v:textbox>
              </v:shape>
            </w:pict>
          </mc:Fallback>
        </mc:AlternateConten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ind w:firstLine="4743" w:firstLineChars="1750"/>
        <w:rPr>
          <w:rFonts w:ascii="Times New Roman" w:hAnsi="Times New Roman" w:cs="Times New Roman"/>
          <w:sz w:val="28"/>
          <w:szCs w:val="28"/>
        </w:rPr>
      </w:pP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ind w:firstLine="5443" w:firstLineChars="1750"/>
        <w:rPr>
          <w:rFonts w:ascii="仿宋_GB2312" w:hAnsi="Times New Roman" w:eastAsia="仿宋_GB2312" w:cs="Times New Roman"/>
          <w:kern w:val="0"/>
          <w:sz w:val="32"/>
          <w:szCs w:val="32"/>
        </w:rPr>
      </w:pPr>
    </w:p>
    <w:p>
      <w:pPr>
        <w:ind w:firstLine="3732" w:firstLineChars="1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报价方全称：（盖章）</w:t>
      </w:r>
    </w:p>
    <w:p>
      <w:pPr>
        <w:ind w:firstLine="4420" w:firstLineChars="1421"/>
        <w:rPr>
          <w:rFonts w:ascii="黑体" w:hAnsi="黑体" w:eastAsia="黑体" w:cs="Times New Roman"/>
          <w:kern w:val="0"/>
          <w:sz w:val="28"/>
          <w:szCs w:val="28"/>
        </w:rPr>
      </w:pPr>
      <w:r>
        <w:rPr>
          <w:rFonts w:hint="eastAsia" w:ascii="仿宋_GB2312" w:hAnsi="Times New Roman" w:eastAsia="仿宋_GB2312" w:cs="仿宋_GB2312"/>
          <w:kern w:val="0"/>
          <w:sz w:val="32"/>
          <w:szCs w:val="32"/>
        </w:rPr>
        <w:t>年月日</w:t>
      </w:r>
    </w:p>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ascii="黑体" w:hAnsi="黑体" w:eastAsia="黑体" w:cs="黑体"/>
          <w:kern w:val="0"/>
          <w:sz w:val="32"/>
          <w:szCs w:val="32"/>
        </w:rPr>
        <w:t>1</w:t>
      </w:r>
      <w:r>
        <w:rPr>
          <w:rFonts w:hint="eastAsia" w:ascii="黑体" w:hAnsi="黑体" w:eastAsia="黑体" w:cs="黑体"/>
          <w:kern w:val="0"/>
          <w:sz w:val="32"/>
          <w:szCs w:val="32"/>
          <w:lang w:val="en-US" w:eastAsia="zh-CN"/>
        </w:rPr>
        <w:t>2</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法定代表人授权书</w:t>
      </w:r>
    </w:p>
    <w:p>
      <w:pPr>
        <w:rPr>
          <w:rFonts w:ascii="Times New Roman" w:hAnsi="Times New Roman" w:cs="Times New Roman"/>
          <w:kern w:val="0"/>
          <w:sz w:val="28"/>
          <w:szCs w:val="28"/>
        </w:rPr>
      </w:pPr>
    </w:p>
    <w:p>
      <w:pP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（采购机构名称）：</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u w:val="single"/>
        </w:rPr>
        <w:t>（报价方全称）</w:t>
      </w:r>
      <w:r>
        <w:rPr>
          <w:rFonts w:hint="eastAsia" w:ascii="仿宋_GB2312" w:hAnsi="宋体" w:eastAsia="仿宋_GB2312" w:cs="仿宋_GB2312"/>
          <w:kern w:val="0"/>
          <w:sz w:val="32"/>
          <w:szCs w:val="32"/>
        </w:rPr>
        <w:t>法定代表人</w:t>
      </w:r>
      <w:r>
        <w:rPr>
          <w:rFonts w:hint="eastAsia" w:ascii="仿宋_GB2312" w:hAnsi="宋体" w:eastAsia="仿宋_GB2312" w:cs="仿宋_GB2312"/>
          <w:kern w:val="0"/>
          <w:sz w:val="32"/>
          <w:szCs w:val="32"/>
          <w:u w:val="single"/>
        </w:rPr>
        <w:t>（姓名、职务）</w:t>
      </w:r>
      <w:r>
        <w:rPr>
          <w:rFonts w:hint="eastAsia" w:ascii="仿宋_GB2312" w:hAnsi="宋体" w:eastAsia="仿宋_GB2312" w:cs="仿宋_GB2312"/>
          <w:kern w:val="0"/>
          <w:sz w:val="32"/>
          <w:szCs w:val="32"/>
        </w:rPr>
        <w:t>授权</w:t>
      </w:r>
      <w:r>
        <w:rPr>
          <w:rFonts w:hint="eastAsia" w:ascii="仿宋_GB2312" w:hAnsi="宋体" w:eastAsia="仿宋_GB2312" w:cs="仿宋_GB2312"/>
          <w:kern w:val="0"/>
          <w:sz w:val="32"/>
          <w:szCs w:val="32"/>
          <w:u w:val="single"/>
        </w:rPr>
        <w:t>（授权代表姓名、职务）</w:t>
      </w:r>
      <w:r>
        <w:rPr>
          <w:rFonts w:hint="eastAsia" w:ascii="仿宋_GB2312" w:hAnsi="宋体" w:eastAsia="仿宋_GB2312" w:cs="仿宋_GB2312"/>
          <w:kern w:val="0"/>
          <w:sz w:val="32"/>
          <w:szCs w:val="32"/>
        </w:rPr>
        <w:t>为全权代表，参加贵部组织的项目编号为</w:t>
      </w:r>
      <w:r>
        <w:rPr>
          <w:rFonts w:hint="eastAsia" w:ascii="仿宋_GB2312" w:hAnsi="宋体" w:eastAsia="仿宋_GB2312" w:cs="仿宋_GB2312"/>
          <w:kern w:val="0"/>
          <w:sz w:val="32"/>
          <w:szCs w:val="32"/>
          <w:u w:val="single"/>
        </w:rPr>
        <w:t>（项目编号）</w:t>
      </w:r>
      <w:r>
        <w:rPr>
          <w:rFonts w:hint="eastAsia" w:ascii="仿宋_GB2312" w:hAnsi="宋体" w:eastAsia="仿宋_GB2312" w:cs="仿宋_GB2312"/>
          <w:kern w:val="0"/>
          <w:sz w:val="32"/>
          <w:szCs w:val="32"/>
        </w:rPr>
        <w:t>的</w:t>
      </w:r>
      <w:r>
        <w:rPr>
          <w:rFonts w:hint="eastAsia" w:ascii="仿宋_GB2312" w:hAnsi="宋体" w:eastAsia="仿宋_GB2312" w:cs="仿宋_GB2312"/>
          <w:kern w:val="0"/>
          <w:sz w:val="32"/>
          <w:szCs w:val="32"/>
          <w:u w:val="single"/>
        </w:rPr>
        <w:t>（项目名称）</w:t>
      </w:r>
      <w:r>
        <w:rPr>
          <w:rFonts w:hint="eastAsia" w:ascii="仿宋_GB2312" w:hAnsi="宋体" w:eastAsia="仿宋_GB2312" w:cs="仿宋_GB2312"/>
          <w:kern w:val="0"/>
          <w:sz w:val="32"/>
          <w:szCs w:val="32"/>
        </w:rPr>
        <w:t>采购活动，全权处理采购活动中的一切事宜。</w:t>
      </w:r>
    </w:p>
    <w:p>
      <w:pPr>
        <w:ind w:firstLine="600"/>
        <w:rPr>
          <w:rFonts w:ascii="仿宋_GB2312" w:hAnsi="宋体" w:eastAsia="仿宋_GB2312" w:cs="Times New Roman"/>
          <w:kern w:val="0"/>
          <w:sz w:val="32"/>
          <w:szCs w:val="32"/>
        </w:rPr>
      </w:pPr>
    </w:p>
    <w:p>
      <w:pPr>
        <w:ind w:firstLine="3732" w:firstLineChars="1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报价方全称：（盖章）</w:t>
      </w:r>
    </w:p>
    <w:p>
      <w:pPr>
        <w:ind w:firstLine="3732" w:firstLineChars="1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法定代表人：（签字或盖章）</w:t>
      </w:r>
    </w:p>
    <w:p>
      <w:pPr>
        <w:ind w:firstLine="5334" w:firstLineChars="1715"/>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年月日</w:t>
      </w:r>
    </w:p>
    <w:p>
      <w:pP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w:t>
      </w:r>
    </w:p>
    <w:p>
      <w:pPr>
        <w:ind w:firstLine="57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授权代表姓名：身份证号码：</w:t>
      </w:r>
    </w:p>
    <w:p>
      <w:pPr>
        <w:ind w:firstLine="57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职务：电话：</w:t>
      </w:r>
    </w:p>
    <w:p>
      <w:pPr>
        <w:ind w:firstLine="57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传真：邮编：</w:t>
      </w:r>
    </w:p>
    <w:p>
      <w:pPr>
        <w:ind w:firstLine="57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通讯地址：</w:t>
      </w:r>
    </w:p>
    <w:p>
      <w:pPr>
        <w:spacing w:line="560" w:lineRule="exact"/>
        <w:ind w:firstLine="573"/>
        <w:rPr>
          <w:rFonts w:ascii="Times New Roman" w:hAnsi="Times New Roman" w:cs="Times New Roman"/>
          <w:kern w:val="0"/>
          <w:sz w:val="24"/>
          <w:szCs w:val="24"/>
        </w:rPr>
      </w:pPr>
      <w:r>
        <mc:AlternateContent>
          <mc:Choice Requires="wps">
            <w:drawing>
              <wp:anchor distT="0" distB="0" distL="114300" distR="114300" simplePos="0" relativeHeight="251660288" behindDoc="0" locked="0" layoutInCell="1" allowOverlap="1">
                <wp:simplePos x="0" y="0"/>
                <wp:positionH relativeFrom="column">
                  <wp:posOffset>2889250</wp:posOffset>
                </wp:positionH>
                <wp:positionV relativeFrom="paragraph">
                  <wp:posOffset>175260</wp:posOffset>
                </wp:positionV>
                <wp:extent cx="2679065" cy="1345565"/>
                <wp:effectExtent l="4445" t="4445" r="21590" b="21590"/>
                <wp:wrapNone/>
                <wp:docPr id="3" name="文本框 4"/>
                <wp:cNvGraphicFramePr/>
                <a:graphic xmlns:a="http://schemas.openxmlformats.org/drawingml/2006/main">
                  <a:graphicData uri="http://schemas.microsoft.com/office/word/2010/wordprocessingShape">
                    <wps:wsp>
                      <wps:cNvSpPr txBox="1"/>
                      <wps:spPr>
                        <a:xfrm>
                          <a:off x="0" y="0"/>
                          <a:ext cx="2679065" cy="13455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授权代表身份证复印件</w:t>
                            </w:r>
                          </w:p>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（反面）</w:t>
                            </w:r>
                          </w:p>
                        </w:txbxContent>
                      </wps:txbx>
                      <wps:bodyPr anchor="ctr" upright="1"/>
                    </wps:wsp>
                  </a:graphicData>
                </a:graphic>
              </wp:anchor>
            </w:drawing>
          </mc:Choice>
          <mc:Fallback>
            <w:pict>
              <v:shape id="文本框 4" o:spid="_x0000_s1026" o:spt="202" type="#_x0000_t202" style="position:absolute;left:0pt;margin-left:227.5pt;margin-top:13.8pt;height:105.95pt;width:210.95pt;z-index:251660288;v-text-anchor:middle;mso-width-relative:page;mso-height-relative:page;" fillcolor="#FFFFFF" filled="t" stroked="t" coordsize="21600,21600" o:gfxdata="UEsDBAoAAAAAAIdO4kAAAAAAAAAAAAAAAAAEAAAAZHJzL1BLAwQUAAAACACHTuJABB7qUNgAAAAK&#10;AQAADwAAAGRycy9kb3ducmV2LnhtbE2PzU7DMBCE70i8g7WVuFE7haRJGqcHUDkikfIATrwkUf0T&#10;xe4PeXqWExxnZzT7TbW/WcMuOIfROwnJWgBD13k9ul7C5/HwmAMLUTmtjHco4RsD7Ov7u0qV2l/d&#10;B16a2DMqcaFUEoYYp5Lz0A1oVVj7CR15X362KpKce65ndaVya/hGiIxbNTr6MKgJXwbsTs3ZSngv&#10;cuyX19CJ06Gxb+1iwpIlUj6sErEDFvEW/8Lwi0/oUBNT689OB2YkPKcpbYkSNtsMGAXybVYAa+nw&#10;VKTA64r/n1D/AFBLAwQUAAAACACHTuJADqA88/oBAAD1AwAADgAAAGRycy9lMm9Eb2MueG1srVNL&#10;jhMxEN0jcQfLe9KdzCQwrXRGghA2CJAGDlDxp9uSf7I96c4F4Aas2LDnXDkHZSeTmQEWCNELd1W5&#10;/Fz1nmt5PRpNdiJE5WxLp5OaEmGZ48p2Lf30cfPsBSUxgeWgnRUt3YtIr1dPnywH34iZ653mIhAE&#10;sbEZfEv7lHxTVZH1wkCcOC8sbkoXDCR0Q1fxAAOiG13N6npRDS5wHxwTMWJ0fdykq4IvpWDpvZRR&#10;JKJbirWlsoaybvNarZbQdAF8r9ipDPiHKgwoi5eeodaQgNwG9RuUUSy46GSaMGcqJ6ViovSA3Uzr&#10;X7q56cGL0guSE/2Zpvj/YNm73YdAFG/pBSUWDEp0+Prl8O3H4ftncpnpGXxsMOvGY14aX7oRZb6L&#10;RwzmrkcZTP5jPwT3kej9mVwxJsIwOFs8v6oXc0oY7k0vLudzdBC/uj/uQ0xvhDMkGy0NqF4hFXZv&#10;Yzqm3qXk26LTim+U1sUJ3faVDmQHqPSmfCf0R2nakqGlV/NZLgTwwUkNCU3jkYJou3LfoxPxIXBd&#10;vj8B58LWEPtjARytnAWNUUmEYvUC+GvLSdp7ZNniONBcixGcEi1werJVMhMo/TeZSJ22yGCW6ChF&#10;ttK4HREmm1vH9ygbWNY7fPQsBUpufVBdj/QWFctZfFtFh9Mc5Mf70C833E/r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HupQ2AAAAAoBAAAPAAAAAAAAAAEAIAAAACIAAABkcnMvZG93bnJldi54&#10;bWxQSwECFAAUAAAACACHTuJADqA88/oBAAD1AwAADgAAAAAAAAABACAAAAAnAQAAZHJzL2Uyb0Rv&#10;Yy54bWxQSwUGAAAAAAYABgBZAQAAkwUAAAAA&#10;">
                <v:fill on="t" focussize="0,0"/>
                <v:stroke color="#000000" joinstyle="miter" dashstyle="dash"/>
                <v:imagedata o:title=""/>
                <o:lock v:ext="edit" aspectratio="f"/>
                <v:textbo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授权代表身份证复印件</w:t>
                      </w:r>
                    </w:p>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188595</wp:posOffset>
                </wp:positionV>
                <wp:extent cx="2687320" cy="1328420"/>
                <wp:effectExtent l="4445" t="4445" r="13335" b="19685"/>
                <wp:wrapNone/>
                <wp:docPr id="4" name="文本框 5"/>
                <wp:cNvGraphicFramePr/>
                <a:graphic xmlns:a="http://schemas.openxmlformats.org/drawingml/2006/main">
                  <a:graphicData uri="http://schemas.microsoft.com/office/word/2010/wordprocessingShape">
                    <wps:wsp>
                      <wps:cNvSpPr txBox="1"/>
                      <wps:spPr>
                        <a:xfrm>
                          <a:off x="0" y="0"/>
                          <a:ext cx="2687320" cy="132842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授权代表身份证复印件</w:t>
                            </w:r>
                          </w:p>
                          <w:p>
                            <w:pPr>
                              <w:jc w:val="center"/>
                              <w:rPr>
                                <w:rFonts w:ascii="仿宋_GB2312" w:eastAsia="仿宋_GB2312" w:cs="Times New Roman"/>
                                <w:sz w:val="32"/>
                                <w:szCs w:val="32"/>
                              </w:rPr>
                            </w:pPr>
                            <w:r>
                              <w:rPr>
                                <w:rFonts w:hint="eastAsia" w:ascii="仿宋_GB2312" w:hAnsi="宋体" w:eastAsia="仿宋_GB2312" w:cs="仿宋_GB2312"/>
                                <w:sz w:val="32"/>
                                <w:szCs w:val="32"/>
                              </w:rPr>
                              <w:t>（正面）</w:t>
                            </w:r>
                          </w:p>
                        </w:txbxContent>
                      </wps:txbx>
                      <wps:bodyPr anchor="ctr" upright="1"/>
                    </wps:wsp>
                  </a:graphicData>
                </a:graphic>
              </wp:anchor>
            </w:drawing>
          </mc:Choice>
          <mc:Fallback>
            <w:pict>
              <v:shape id="文本框 5" o:spid="_x0000_s1026" o:spt="202" type="#_x0000_t202" style="position:absolute;left:0pt;margin-left:-3.1pt;margin-top:14.85pt;height:104.6pt;width:211.6pt;z-index:251661312;v-text-anchor:middle;mso-width-relative:page;mso-height-relative:page;" fillcolor="#FFFFFF" filled="t" stroked="t" coordsize="21600,21600" o:gfxdata="UEsDBAoAAAAAAIdO4kAAAAAAAAAAAAAAAAAEAAAAZHJzL1BLAwQUAAAACACHTuJAd/bNbNYAAAAJ&#10;AQAADwAAAGRycy9kb3ducmV2LnhtbE2PzU6EQBCE7ya+w6RNvO0OoGEBGfagWY8mog8wMC2Qnekh&#10;zOyPPL3tSY9dVan+qt5fnRVnXMLkSUG6TUAg9d5MNCj4/DhsChAhajLaekIF3xhg39ze1Loy/kLv&#10;eG7jILiEQqUVjDHOlZShH9HpsPUzEntffnE68rkM0iz6wuXOyixJcun0RPxh1DM+j9gf25NT8FYW&#10;OKwvoU+Oh9a9dqsNa54qdX+XJk8gIl7jXxh+8RkdGmbq/IlMEFbBJs84qSArdyDYf0x3vK1j4aEo&#10;QTa1/L+g+QFQSwMEFAAAAAgAh07iQFTKNBP6AQAA9QMAAA4AAABkcnMvZTJvRG9jLnhtbK1TS44T&#10;MRDdI3EHy3vSSc9kCK10RoIQNgiQBg5Q8afbkn+yPenOBeAGrNiw51w5B2Unk5kBFgjRC3eVq/yq&#10;6j17eT0aTXYiROVsS2eTKSXCMseV7Vr66ePm2YKSmMBy0M6Klu5FpNerp0+Wg29E7XqnuQgEQWxs&#10;Bt/SPiXfVFVkvTAQJ84Li0HpgoGEbugqHmBAdKOrejq9qgYXuA+OiRhxd30M0lXBl1Kw9F7KKBLR&#10;LcXeUllDWbd5rVZLaLoAvlfs1Ab8QxcGlMWiZ6g1JCC3Qf0GZRQLLjqZJsyZykmpmCgz4DSz6S/T&#10;3PTgRZkFyYn+TFP8f7Ds3e5DIIq39JISCwYlOnz9cvj24/D9M5lnegYfG8y68ZiXxpduRJnv9iNu&#10;5qlHGUz+4zwE40j0/kyuGBNhuFlfLZ5f1BhiGJtd1ItLdBC/uj/uQ0xvhDMkGy0NqF4hFXZvYzqm&#10;3qXkatFpxTdK6+KEbvtKB7IDVHpTvhP6ozRtydDSF/N6jo0AXjipIaFpPFIQbVfqPToRHwJPy/cn&#10;4NzYGmJ/bICjlbOgMSqJUKxeAH9tOUl7jyxbfA4092IEp0QLfD3ZKpkJlP6bTKROW2QwS3SUIltp&#10;3I4Ik82t43uUDSzrHV56lgIltz6orkd6i4rlLN6tosPpHeTL+9AvFe5f6+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bNbNYAAAAJAQAADwAAAAAAAAABACAAAAAiAAAAZHJzL2Rvd25yZXYueG1s&#10;UEsBAhQAFAAAAAgAh07iQFTKNBP6AQAA9QMAAA4AAAAAAAAAAQAgAAAAJQEAAGRycy9lMm9Eb2Mu&#10;eG1sUEsFBgAAAAAGAAYAWQEAAJEFAAAAAA==&#10;">
                <v:fill on="t" focussize="0,0"/>
                <v:stroke color="#000000" joinstyle="miter" dashstyle="dash"/>
                <v:imagedata o:title=""/>
                <o:lock v:ext="edit" aspectratio="f"/>
                <v:textbo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授权代表身份证复印件</w:t>
                      </w:r>
                    </w:p>
                    <w:p>
                      <w:pPr>
                        <w:jc w:val="center"/>
                        <w:rPr>
                          <w:rFonts w:ascii="仿宋_GB2312" w:eastAsia="仿宋_GB2312" w:cs="Times New Roman"/>
                          <w:sz w:val="32"/>
                          <w:szCs w:val="32"/>
                        </w:rPr>
                      </w:pPr>
                      <w:r>
                        <w:rPr>
                          <w:rFonts w:hint="eastAsia" w:ascii="仿宋_GB2312" w:hAnsi="宋体" w:eastAsia="仿宋_GB2312" w:cs="仿宋_GB2312"/>
                          <w:sz w:val="32"/>
                          <w:szCs w:val="32"/>
                        </w:rPr>
                        <w:t>（正面）</w:t>
                      </w:r>
                    </w:p>
                  </w:txbxContent>
                </v:textbox>
              </v:shape>
            </w:pict>
          </mc:Fallback>
        </mc:AlternateContent>
      </w:r>
    </w:p>
    <w:p>
      <w:pPr>
        <w:spacing w:line="560" w:lineRule="exact"/>
        <w:ind w:firstLine="573"/>
        <w:rPr>
          <w:rFonts w:ascii="Times New Roman" w:hAnsi="Times New Roman" w:cs="Times New Roman"/>
          <w:kern w:val="0"/>
          <w:sz w:val="24"/>
          <w:szCs w:val="24"/>
        </w:rPr>
      </w:pPr>
    </w:p>
    <w:p>
      <w:pPr>
        <w:rPr>
          <w:rFonts w:hint="eastAsia" w:ascii="黑体" w:hAnsi="黑体" w:eastAsia="黑体" w:cs="黑体"/>
          <w:kern w:val="0"/>
          <w:sz w:val="32"/>
          <w:szCs w:val="32"/>
          <w:lang w:val="en-US" w:eastAsia="zh-CN"/>
        </w:rPr>
      </w:pPr>
      <w:r>
        <w:rPr>
          <w:rFonts w:ascii="Times New Roman" w:hAnsi="Times New Roman" w:eastAsia="黑体" w:cs="Times New Roman"/>
          <w:kern w:val="0"/>
          <w:sz w:val="28"/>
          <w:szCs w:val="28"/>
        </w:rPr>
        <w:br w:type="page"/>
      </w:r>
      <w:r>
        <w:rPr>
          <w:rFonts w:hint="eastAsia" w:ascii="黑体" w:hAnsi="黑体" w:eastAsia="黑体" w:cs="黑体"/>
          <w:kern w:val="0"/>
          <w:sz w:val="32"/>
          <w:szCs w:val="32"/>
        </w:rPr>
        <w:t>※附件</w:t>
      </w:r>
      <w:r>
        <w:rPr>
          <w:rFonts w:ascii="黑体" w:hAnsi="黑体" w:eastAsia="黑体" w:cs="黑体"/>
          <w:kern w:val="0"/>
          <w:sz w:val="32"/>
          <w:szCs w:val="32"/>
        </w:rPr>
        <w:t>1</w:t>
      </w:r>
      <w:r>
        <w:rPr>
          <w:rFonts w:hint="eastAsia" w:ascii="黑体" w:hAnsi="黑体" w:eastAsia="黑体" w:cs="黑体"/>
          <w:kern w:val="0"/>
          <w:sz w:val="32"/>
          <w:szCs w:val="32"/>
          <w:lang w:val="en-US" w:eastAsia="zh-CN"/>
        </w:rPr>
        <w:t>3</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报价方基本情况表</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055"/>
        <w:gridCol w:w="710"/>
        <w:gridCol w:w="359"/>
        <w:gridCol w:w="533"/>
        <w:gridCol w:w="534"/>
        <w:gridCol w:w="356"/>
        <w:gridCol w:w="715"/>
        <w:gridCol w:w="178"/>
        <w:gridCol w:w="710"/>
        <w:gridCol w:w="715"/>
        <w:gridCol w:w="17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报价方全称</w:t>
            </w:r>
          </w:p>
        </w:tc>
        <w:tc>
          <w:tcPr>
            <w:tcW w:w="7565" w:type="dxa"/>
            <w:gridSpan w:val="1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详细地址</w:t>
            </w:r>
          </w:p>
        </w:tc>
        <w:tc>
          <w:tcPr>
            <w:tcW w:w="7565" w:type="dxa"/>
            <w:gridSpan w:val="1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主管部门</w:t>
            </w:r>
          </w:p>
        </w:tc>
        <w:tc>
          <w:tcPr>
            <w:tcW w:w="1765" w:type="dxa"/>
            <w:gridSpan w:val="2"/>
            <w:vAlign w:val="center"/>
          </w:tcPr>
          <w:p>
            <w:pPr>
              <w:spacing w:line="300" w:lineRule="exact"/>
              <w:jc w:val="center"/>
              <w:rPr>
                <w:rFonts w:ascii="Times New Roman" w:hAnsi="Times New Roman" w:cs="Times New Roman"/>
                <w:kern w:val="0"/>
              </w:rPr>
            </w:pPr>
          </w:p>
        </w:tc>
        <w:tc>
          <w:tcPr>
            <w:tcW w:w="1426"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法定代表人</w:t>
            </w:r>
          </w:p>
        </w:tc>
        <w:tc>
          <w:tcPr>
            <w:tcW w:w="1959" w:type="dxa"/>
            <w:gridSpan w:val="4"/>
            <w:vAlign w:val="center"/>
          </w:tcPr>
          <w:p>
            <w:pPr>
              <w:spacing w:line="300" w:lineRule="exact"/>
              <w:jc w:val="center"/>
              <w:rPr>
                <w:rFonts w:ascii="Times New Roman" w:hAnsi="Times New Roman" w:cs="Times New Roman"/>
                <w:kern w:val="0"/>
              </w:rPr>
            </w:pPr>
          </w:p>
        </w:tc>
        <w:tc>
          <w:tcPr>
            <w:tcW w:w="893"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职务</w:t>
            </w:r>
          </w:p>
        </w:tc>
        <w:tc>
          <w:tcPr>
            <w:tcW w:w="1522" w:type="dxa"/>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企业性质</w:t>
            </w:r>
          </w:p>
        </w:tc>
        <w:tc>
          <w:tcPr>
            <w:tcW w:w="1765" w:type="dxa"/>
            <w:gridSpan w:val="2"/>
            <w:vAlign w:val="center"/>
          </w:tcPr>
          <w:p>
            <w:pPr>
              <w:spacing w:line="300" w:lineRule="exact"/>
              <w:jc w:val="center"/>
              <w:rPr>
                <w:rFonts w:ascii="Times New Roman" w:hAnsi="Times New Roman" w:cs="Times New Roman"/>
                <w:kern w:val="0"/>
              </w:rPr>
            </w:pPr>
          </w:p>
        </w:tc>
        <w:tc>
          <w:tcPr>
            <w:tcW w:w="1426"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授权代表</w:t>
            </w:r>
          </w:p>
        </w:tc>
        <w:tc>
          <w:tcPr>
            <w:tcW w:w="1959" w:type="dxa"/>
            <w:gridSpan w:val="4"/>
            <w:vAlign w:val="center"/>
          </w:tcPr>
          <w:p>
            <w:pPr>
              <w:spacing w:line="300" w:lineRule="exact"/>
              <w:jc w:val="center"/>
              <w:rPr>
                <w:rFonts w:ascii="Times New Roman" w:hAnsi="Times New Roman" w:cs="Times New Roman"/>
                <w:kern w:val="0"/>
              </w:rPr>
            </w:pPr>
          </w:p>
        </w:tc>
        <w:tc>
          <w:tcPr>
            <w:tcW w:w="893"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职务</w:t>
            </w:r>
          </w:p>
        </w:tc>
        <w:tc>
          <w:tcPr>
            <w:tcW w:w="1522" w:type="dxa"/>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邮政编码</w:t>
            </w:r>
          </w:p>
        </w:tc>
        <w:tc>
          <w:tcPr>
            <w:tcW w:w="1765" w:type="dxa"/>
            <w:gridSpan w:val="2"/>
            <w:vAlign w:val="center"/>
          </w:tcPr>
          <w:p>
            <w:pPr>
              <w:spacing w:line="300" w:lineRule="exact"/>
              <w:jc w:val="center"/>
              <w:rPr>
                <w:rFonts w:ascii="Times New Roman" w:hAnsi="Times New Roman" w:cs="Times New Roman"/>
                <w:kern w:val="0"/>
              </w:rPr>
            </w:pPr>
          </w:p>
        </w:tc>
        <w:tc>
          <w:tcPr>
            <w:tcW w:w="1426"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电话</w:t>
            </w:r>
          </w:p>
        </w:tc>
        <w:tc>
          <w:tcPr>
            <w:tcW w:w="1959" w:type="dxa"/>
            <w:gridSpan w:val="4"/>
            <w:vAlign w:val="center"/>
          </w:tcPr>
          <w:p>
            <w:pPr>
              <w:spacing w:line="300" w:lineRule="exact"/>
              <w:jc w:val="center"/>
              <w:rPr>
                <w:rFonts w:ascii="Times New Roman" w:hAnsi="Times New Roman" w:cs="Times New Roman"/>
                <w:kern w:val="0"/>
              </w:rPr>
            </w:pPr>
          </w:p>
        </w:tc>
        <w:tc>
          <w:tcPr>
            <w:tcW w:w="893"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传真</w:t>
            </w:r>
          </w:p>
        </w:tc>
        <w:tc>
          <w:tcPr>
            <w:tcW w:w="1522" w:type="dxa"/>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单位简介</w:t>
            </w:r>
          </w:p>
          <w:p>
            <w:pPr>
              <w:spacing w:line="300" w:lineRule="exact"/>
              <w:jc w:val="center"/>
              <w:rPr>
                <w:rFonts w:ascii="Times New Roman" w:hAnsi="Times New Roman" w:cs="Times New Roman"/>
                <w:kern w:val="0"/>
              </w:rPr>
            </w:pPr>
            <w:r>
              <w:rPr>
                <w:rFonts w:hint="eastAsia" w:ascii="Times New Roman" w:hAnsi="Times New Roman" w:cs="宋体"/>
                <w:kern w:val="0"/>
              </w:rPr>
              <w:t>及机构</w:t>
            </w:r>
          </w:p>
        </w:tc>
        <w:tc>
          <w:tcPr>
            <w:tcW w:w="7565" w:type="dxa"/>
            <w:gridSpan w:val="1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单位优势</w:t>
            </w:r>
          </w:p>
          <w:p>
            <w:pPr>
              <w:spacing w:line="300" w:lineRule="exact"/>
              <w:jc w:val="center"/>
              <w:rPr>
                <w:rFonts w:ascii="Times New Roman" w:hAnsi="Times New Roman" w:cs="Times New Roman"/>
                <w:kern w:val="0"/>
              </w:rPr>
            </w:pPr>
            <w:r>
              <w:rPr>
                <w:rFonts w:hint="eastAsia" w:ascii="Times New Roman" w:hAnsi="Times New Roman" w:cs="宋体"/>
                <w:kern w:val="0"/>
              </w:rPr>
              <w:t>及特长</w:t>
            </w:r>
          </w:p>
        </w:tc>
        <w:tc>
          <w:tcPr>
            <w:tcW w:w="7565" w:type="dxa"/>
            <w:gridSpan w:val="1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单</w:t>
            </w:r>
          </w:p>
          <w:p>
            <w:pPr>
              <w:spacing w:line="300" w:lineRule="exact"/>
              <w:jc w:val="center"/>
              <w:rPr>
                <w:rFonts w:ascii="Times New Roman" w:hAnsi="Times New Roman" w:cs="Times New Roman"/>
                <w:kern w:val="0"/>
              </w:rPr>
            </w:pPr>
            <w:r>
              <w:rPr>
                <w:rFonts w:hint="eastAsia" w:ascii="Times New Roman" w:hAnsi="Times New Roman" w:cs="宋体"/>
                <w:kern w:val="0"/>
              </w:rPr>
              <w:t>位</w:t>
            </w:r>
          </w:p>
          <w:p>
            <w:pPr>
              <w:spacing w:line="300" w:lineRule="exact"/>
              <w:jc w:val="center"/>
              <w:rPr>
                <w:rFonts w:ascii="Times New Roman" w:hAnsi="Times New Roman" w:cs="Times New Roman"/>
                <w:kern w:val="0"/>
              </w:rPr>
            </w:pPr>
            <w:r>
              <w:rPr>
                <w:rFonts w:hint="eastAsia" w:ascii="Times New Roman" w:hAnsi="Times New Roman" w:cs="宋体"/>
                <w:kern w:val="0"/>
              </w:rPr>
              <w:t>概</w:t>
            </w:r>
          </w:p>
          <w:p>
            <w:pPr>
              <w:spacing w:line="300" w:lineRule="exact"/>
              <w:jc w:val="center"/>
              <w:rPr>
                <w:rFonts w:ascii="Times New Roman" w:hAnsi="Times New Roman" w:cs="Times New Roman"/>
                <w:kern w:val="0"/>
              </w:rPr>
            </w:pPr>
            <w:r>
              <w:rPr>
                <w:rFonts w:hint="eastAsia" w:ascii="Times New Roman" w:hAnsi="Times New Roman" w:cs="宋体"/>
                <w:kern w:val="0"/>
              </w:rPr>
              <w:t>况</w:t>
            </w:r>
          </w:p>
        </w:tc>
        <w:tc>
          <w:tcPr>
            <w:tcW w:w="1055"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职工</w:t>
            </w:r>
          </w:p>
          <w:p>
            <w:pPr>
              <w:spacing w:line="300" w:lineRule="exact"/>
              <w:jc w:val="center"/>
              <w:rPr>
                <w:rFonts w:ascii="Times New Roman" w:hAnsi="Times New Roman" w:cs="Times New Roman"/>
                <w:kern w:val="0"/>
              </w:rPr>
            </w:pPr>
            <w:r>
              <w:rPr>
                <w:rFonts w:hint="eastAsia" w:ascii="Times New Roman" w:hAnsi="Times New Roman" w:cs="宋体"/>
                <w:kern w:val="0"/>
              </w:rPr>
              <w:t>总数</w:t>
            </w:r>
          </w:p>
        </w:tc>
        <w:tc>
          <w:tcPr>
            <w:tcW w:w="2492" w:type="dxa"/>
            <w:gridSpan w:val="5"/>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人</w:t>
            </w:r>
          </w:p>
        </w:tc>
        <w:tc>
          <w:tcPr>
            <w:tcW w:w="4018" w:type="dxa"/>
            <w:gridSpan w:val="6"/>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生产工人人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continue"/>
            <w:vAlign w:val="center"/>
          </w:tcPr>
          <w:p>
            <w:pPr>
              <w:widowControl/>
              <w:spacing w:line="300" w:lineRule="exact"/>
              <w:jc w:val="center"/>
              <w:rPr>
                <w:rFonts w:ascii="Times New Roman" w:hAnsi="Times New Roman" w:cs="Times New Roman"/>
                <w:kern w:val="0"/>
              </w:rPr>
            </w:pPr>
          </w:p>
        </w:tc>
        <w:tc>
          <w:tcPr>
            <w:tcW w:w="2492" w:type="dxa"/>
            <w:gridSpan w:val="5"/>
            <w:vMerge w:val="continue"/>
            <w:vAlign w:val="center"/>
          </w:tcPr>
          <w:p>
            <w:pPr>
              <w:widowControl/>
              <w:spacing w:line="300" w:lineRule="exact"/>
              <w:jc w:val="center"/>
              <w:rPr>
                <w:rFonts w:ascii="Times New Roman" w:hAnsi="Times New Roman" w:cs="Times New Roman"/>
                <w:kern w:val="0"/>
              </w:rPr>
            </w:pPr>
          </w:p>
        </w:tc>
        <w:tc>
          <w:tcPr>
            <w:tcW w:w="4018" w:type="dxa"/>
            <w:gridSpan w:val="6"/>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工程技术人员人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流动</w:t>
            </w:r>
          </w:p>
          <w:p>
            <w:pPr>
              <w:spacing w:line="300" w:lineRule="exact"/>
              <w:jc w:val="center"/>
              <w:rPr>
                <w:rFonts w:ascii="Times New Roman" w:hAnsi="Times New Roman" w:cs="Times New Roman"/>
                <w:kern w:val="0"/>
              </w:rPr>
            </w:pPr>
            <w:r>
              <w:rPr>
                <w:rFonts w:hint="eastAsia" w:ascii="Times New Roman" w:hAnsi="Times New Roman" w:cs="宋体"/>
                <w:kern w:val="0"/>
              </w:rPr>
              <w:t>资金</w:t>
            </w:r>
          </w:p>
        </w:tc>
        <w:tc>
          <w:tcPr>
            <w:tcW w:w="2492" w:type="dxa"/>
            <w:gridSpan w:val="5"/>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c>
          <w:tcPr>
            <w:tcW w:w="893" w:type="dxa"/>
            <w:gridSpan w:val="2"/>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资金来源</w:t>
            </w:r>
          </w:p>
        </w:tc>
        <w:tc>
          <w:tcPr>
            <w:tcW w:w="1425"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自有资金</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continue"/>
            <w:vAlign w:val="center"/>
          </w:tcPr>
          <w:p>
            <w:pPr>
              <w:widowControl/>
              <w:spacing w:line="300" w:lineRule="exact"/>
              <w:jc w:val="center"/>
              <w:rPr>
                <w:rFonts w:ascii="Times New Roman" w:hAnsi="Times New Roman" w:cs="Times New Roman"/>
                <w:kern w:val="0"/>
              </w:rPr>
            </w:pPr>
          </w:p>
        </w:tc>
        <w:tc>
          <w:tcPr>
            <w:tcW w:w="2492" w:type="dxa"/>
            <w:gridSpan w:val="5"/>
            <w:vMerge w:val="continue"/>
            <w:vAlign w:val="center"/>
          </w:tcPr>
          <w:p>
            <w:pPr>
              <w:widowControl/>
              <w:spacing w:line="300" w:lineRule="exact"/>
              <w:jc w:val="center"/>
              <w:rPr>
                <w:rFonts w:ascii="Times New Roman" w:hAnsi="Times New Roman" w:cs="Times New Roman"/>
                <w:kern w:val="0"/>
              </w:rPr>
            </w:pPr>
          </w:p>
        </w:tc>
        <w:tc>
          <w:tcPr>
            <w:tcW w:w="893" w:type="dxa"/>
            <w:gridSpan w:val="2"/>
            <w:vMerge w:val="continue"/>
            <w:vAlign w:val="center"/>
          </w:tcPr>
          <w:p>
            <w:pPr>
              <w:widowControl/>
              <w:spacing w:line="300" w:lineRule="exact"/>
              <w:jc w:val="center"/>
              <w:rPr>
                <w:rFonts w:ascii="Times New Roman" w:hAnsi="Times New Roman" w:cs="Times New Roman"/>
                <w:kern w:val="0"/>
              </w:rPr>
            </w:pPr>
          </w:p>
        </w:tc>
        <w:tc>
          <w:tcPr>
            <w:tcW w:w="1425"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银行贷款</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固定</w:t>
            </w:r>
          </w:p>
          <w:p>
            <w:pPr>
              <w:spacing w:line="300" w:lineRule="exact"/>
              <w:jc w:val="center"/>
              <w:rPr>
                <w:rFonts w:ascii="Times New Roman" w:hAnsi="Times New Roman" w:cs="Times New Roman"/>
                <w:kern w:val="0"/>
              </w:rPr>
            </w:pPr>
            <w:r>
              <w:rPr>
                <w:rFonts w:hint="eastAsia" w:ascii="Times New Roman" w:hAnsi="Times New Roman" w:cs="宋体"/>
                <w:kern w:val="0"/>
              </w:rPr>
              <w:t>资产</w:t>
            </w:r>
          </w:p>
        </w:tc>
        <w:tc>
          <w:tcPr>
            <w:tcW w:w="2492" w:type="dxa"/>
            <w:gridSpan w:val="5"/>
            <w:vAlign w:val="center"/>
          </w:tcPr>
          <w:p>
            <w:pPr>
              <w:spacing w:line="300" w:lineRule="exact"/>
              <w:rPr>
                <w:rFonts w:ascii="Times New Roman" w:hAnsi="Times New Roman" w:cs="Times New Roman"/>
                <w:kern w:val="0"/>
              </w:rPr>
            </w:pPr>
            <w:r>
              <w:rPr>
                <w:rFonts w:hint="eastAsia" w:ascii="Times New Roman" w:hAnsi="Times New Roman" w:cs="宋体"/>
                <w:kern w:val="0"/>
              </w:rPr>
              <w:t>原值万元</w:t>
            </w:r>
          </w:p>
        </w:tc>
        <w:tc>
          <w:tcPr>
            <w:tcW w:w="893" w:type="dxa"/>
            <w:gridSpan w:val="2"/>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资金性质</w:t>
            </w:r>
          </w:p>
        </w:tc>
        <w:tc>
          <w:tcPr>
            <w:tcW w:w="1425"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生产性</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continue"/>
            <w:vAlign w:val="center"/>
          </w:tcPr>
          <w:p>
            <w:pPr>
              <w:widowControl/>
              <w:spacing w:line="300" w:lineRule="exact"/>
              <w:jc w:val="center"/>
              <w:rPr>
                <w:rFonts w:ascii="Times New Roman" w:hAnsi="Times New Roman" w:cs="Times New Roman"/>
                <w:kern w:val="0"/>
              </w:rPr>
            </w:pPr>
          </w:p>
        </w:tc>
        <w:tc>
          <w:tcPr>
            <w:tcW w:w="2492" w:type="dxa"/>
            <w:gridSpan w:val="5"/>
            <w:vAlign w:val="center"/>
          </w:tcPr>
          <w:p>
            <w:pPr>
              <w:spacing w:line="300" w:lineRule="exact"/>
              <w:rPr>
                <w:rFonts w:ascii="Times New Roman" w:hAnsi="Times New Roman" w:cs="Times New Roman"/>
                <w:kern w:val="0"/>
              </w:rPr>
            </w:pPr>
            <w:r>
              <w:rPr>
                <w:rFonts w:hint="eastAsia" w:ascii="Times New Roman" w:hAnsi="Times New Roman" w:cs="宋体"/>
                <w:kern w:val="0"/>
              </w:rPr>
              <w:t>净值万元</w:t>
            </w:r>
          </w:p>
        </w:tc>
        <w:tc>
          <w:tcPr>
            <w:tcW w:w="893" w:type="dxa"/>
            <w:gridSpan w:val="2"/>
            <w:vMerge w:val="continue"/>
            <w:vAlign w:val="center"/>
          </w:tcPr>
          <w:p>
            <w:pPr>
              <w:widowControl/>
              <w:spacing w:line="300" w:lineRule="exact"/>
              <w:jc w:val="center"/>
              <w:rPr>
                <w:rFonts w:ascii="Times New Roman" w:hAnsi="Times New Roman" w:cs="Times New Roman"/>
                <w:kern w:val="0"/>
              </w:rPr>
            </w:pPr>
          </w:p>
        </w:tc>
        <w:tc>
          <w:tcPr>
            <w:tcW w:w="1425"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非生产性</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2124"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主要设施</w:t>
            </w:r>
          </w:p>
          <w:p>
            <w:pPr>
              <w:spacing w:line="300" w:lineRule="exact"/>
              <w:jc w:val="center"/>
              <w:rPr>
                <w:rFonts w:ascii="Times New Roman" w:hAnsi="Times New Roman" w:cs="Times New Roman"/>
                <w:kern w:val="0"/>
              </w:rPr>
            </w:pPr>
            <w:r>
              <w:rPr>
                <w:rFonts w:hint="eastAsia" w:ascii="Times New Roman" w:hAnsi="Times New Roman" w:cs="宋体"/>
                <w:kern w:val="0"/>
              </w:rPr>
              <w:t>设备情况</w:t>
            </w:r>
          </w:p>
        </w:tc>
        <w:tc>
          <w:tcPr>
            <w:tcW w:w="5441" w:type="dxa"/>
            <w:gridSpan w:val="9"/>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企业财</w:t>
            </w:r>
          </w:p>
          <w:p>
            <w:pPr>
              <w:spacing w:line="300" w:lineRule="exact"/>
              <w:jc w:val="center"/>
              <w:rPr>
                <w:rFonts w:ascii="Times New Roman" w:hAnsi="Times New Roman" w:cs="Times New Roman"/>
                <w:kern w:val="0"/>
              </w:rPr>
            </w:pPr>
            <w:r>
              <w:rPr>
                <w:rFonts w:hint="eastAsia" w:ascii="Times New Roman" w:hAnsi="Times New Roman" w:cs="宋体"/>
                <w:kern w:val="0"/>
              </w:rPr>
              <w:t>务情况</w:t>
            </w: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年度</w:t>
            </w:r>
          </w:p>
        </w:tc>
        <w:tc>
          <w:tcPr>
            <w:tcW w:w="1602"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收入总额</w:t>
            </w:r>
          </w:p>
        </w:tc>
        <w:tc>
          <w:tcPr>
            <w:tcW w:w="1605"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利润总额</w:t>
            </w:r>
          </w:p>
        </w:tc>
        <w:tc>
          <w:tcPr>
            <w:tcW w:w="1603"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税后利润</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年</w:t>
            </w:r>
          </w:p>
        </w:tc>
        <w:tc>
          <w:tcPr>
            <w:tcW w:w="1602" w:type="dxa"/>
            <w:gridSpan w:val="3"/>
            <w:vAlign w:val="center"/>
          </w:tcPr>
          <w:p>
            <w:pPr>
              <w:spacing w:line="300" w:lineRule="exact"/>
              <w:jc w:val="center"/>
              <w:rPr>
                <w:rFonts w:ascii="Times New Roman" w:hAnsi="Times New Roman" w:cs="Times New Roman"/>
                <w:kern w:val="0"/>
              </w:rPr>
            </w:pPr>
          </w:p>
        </w:tc>
        <w:tc>
          <w:tcPr>
            <w:tcW w:w="1605" w:type="dxa"/>
            <w:gridSpan w:val="3"/>
            <w:vAlign w:val="center"/>
          </w:tcPr>
          <w:p>
            <w:pPr>
              <w:spacing w:line="300" w:lineRule="exact"/>
              <w:jc w:val="center"/>
              <w:rPr>
                <w:rFonts w:ascii="Times New Roman" w:hAnsi="Times New Roman" w:cs="Times New Roman"/>
                <w:kern w:val="0"/>
              </w:rPr>
            </w:pPr>
          </w:p>
        </w:tc>
        <w:tc>
          <w:tcPr>
            <w:tcW w:w="1603" w:type="dxa"/>
            <w:gridSpan w:val="3"/>
            <w:vAlign w:val="center"/>
          </w:tcPr>
          <w:p>
            <w:pPr>
              <w:spacing w:line="300" w:lineRule="exact"/>
              <w:jc w:val="center"/>
              <w:rPr>
                <w:rFonts w:ascii="Times New Roman" w:hAnsi="Times New Roman" w:cs="Times New Roman"/>
                <w:kern w:val="0"/>
              </w:rPr>
            </w:pPr>
          </w:p>
        </w:tc>
        <w:tc>
          <w:tcPr>
            <w:tcW w:w="1700" w:type="dxa"/>
            <w:gridSpan w:val="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年</w:t>
            </w:r>
          </w:p>
        </w:tc>
        <w:tc>
          <w:tcPr>
            <w:tcW w:w="1602" w:type="dxa"/>
            <w:gridSpan w:val="3"/>
            <w:vAlign w:val="center"/>
          </w:tcPr>
          <w:p>
            <w:pPr>
              <w:spacing w:line="300" w:lineRule="exact"/>
              <w:jc w:val="center"/>
              <w:rPr>
                <w:rFonts w:ascii="Times New Roman" w:hAnsi="Times New Roman" w:cs="Times New Roman"/>
                <w:kern w:val="0"/>
              </w:rPr>
            </w:pPr>
          </w:p>
        </w:tc>
        <w:tc>
          <w:tcPr>
            <w:tcW w:w="1605" w:type="dxa"/>
            <w:gridSpan w:val="3"/>
            <w:vAlign w:val="center"/>
          </w:tcPr>
          <w:p>
            <w:pPr>
              <w:spacing w:line="300" w:lineRule="exact"/>
              <w:jc w:val="center"/>
              <w:rPr>
                <w:rFonts w:ascii="Times New Roman" w:hAnsi="Times New Roman" w:cs="Times New Roman"/>
                <w:kern w:val="0"/>
              </w:rPr>
            </w:pPr>
          </w:p>
        </w:tc>
        <w:tc>
          <w:tcPr>
            <w:tcW w:w="1603" w:type="dxa"/>
            <w:gridSpan w:val="3"/>
            <w:vAlign w:val="center"/>
          </w:tcPr>
          <w:p>
            <w:pPr>
              <w:spacing w:line="300" w:lineRule="exact"/>
              <w:jc w:val="center"/>
              <w:rPr>
                <w:rFonts w:ascii="Times New Roman" w:hAnsi="Times New Roman" w:cs="Times New Roman"/>
                <w:kern w:val="0"/>
              </w:rPr>
            </w:pPr>
          </w:p>
        </w:tc>
        <w:tc>
          <w:tcPr>
            <w:tcW w:w="1700" w:type="dxa"/>
            <w:gridSpan w:val="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年</w:t>
            </w:r>
          </w:p>
        </w:tc>
        <w:tc>
          <w:tcPr>
            <w:tcW w:w="1602" w:type="dxa"/>
            <w:gridSpan w:val="3"/>
            <w:vAlign w:val="center"/>
          </w:tcPr>
          <w:p>
            <w:pPr>
              <w:spacing w:line="300" w:lineRule="exact"/>
              <w:jc w:val="center"/>
              <w:rPr>
                <w:rFonts w:ascii="Times New Roman" w:hAnsi="Times New Roman" w:cs="Times New Roman"/>
                <w:kern w:val="0"/>
              </w:rPr>
            </w:pPr>
          </w:p>
        </w:tc>
        <w:tc>
          <w:tcPr>
            <w:tcW w:w="1605" w:type="dxa"/>
            <w:gridSpan w:val="3"/>
            <w:vAlign w:val="center"/>
          </w:tcPr>
          <w:p>
            <w:pPr>
              <w:spacing w:line="300" w:lineRule="exact"/>
              <w:jc w:val="center"/>
              <w:rPr>
                <w:rFonts w:ascii="Times New Roman" w:hAnsi="Times New Roman" w:cs="Times New Roman"/>
                <w:kern w:val="0"/>
              </w:rPr>
            </w:pPr>
          </w:p>
        </w:tc>
        <w:tc>
          <w:tcPr>
            <w:tcW w:w="1603" w:type="dxa"/>
            <w:gridSpan w:val="3"/>
            <w:vAlign w:val="center"/>
          </w:tcPr>
          <w:p>
            <w:pPr>
              <w:spacing w:line="300" w:lineRule="exact"/>
              <w:jc w:val="center"/>
              <w:rPr>
                <w:rFonts w:ascii="Times New Roman" w:hAnsi="Times New Roman" w:cs="Times New Roman"/>
                <w:kern w:val="0"/>
              </w:rPr>
            </w:pPr>
          </w:p>
        </w:tc>
        <w:tc>
          <w:tcPr>
            <w:tcW w:w="1700" w:type="dxa"/>
            <w:gridSpan w:val="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496"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主要货物状况</w:t>
            </w: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货物</w:t>
            </w:r>
          </w:p>
          <w:p>
            <w:pPr>
              <w:spacing w:line="300" w:lineRule="exact"/>
              <w:jc w:val="center"/>
              <w:rPr>
                <w:rFonts w:ascii="Times New Roman" w:hAnsi="Times New Roman" w:cs="Times New Roman"/>
                <w:kern w:val="0"/>
              </w:rPr>
            </w:pPr>
            <w:r>
              <w:rPr>
                <w:rFonts w:hint="eastAsia" w:ascii="Times New Roman" w:hAnsi="Times New Roman" w:cs="宋体"/>
                <w:kern w:val="0"/>
              </w:rPr>
              <w:t>名称</w:t>
            </w:r>
          </w:p>
        </w:tc>
        <w:tc>
          <w:tcPr>
            <w:tcW w:w="1602"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上年产量</w:t>
            </w:r>
          </w:p>
        </w:tc>
        <w:tc>
          <w:tcPr>
            <w:tcW w:w="1605"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上年销售值</w:t>
            </w:r>
          </w:p>
          <w:p>
            <w:pPr>
              <w:spacing w:line="300" w:lineRule="exact"/>
              <w:jc w:val="center"/>
              <w:rPr>
                <w:rFonts w:ascii="Times New Roman" w:hAnsi="Times New Roman" w:cs="Times New Roman"/>
                <w:kern w:val="0"/>
              </w:rPr>
            </w:pPr>
            <w:r>
              <w:rPr>
                <w:rFonts w:hint="eastAsia" w:ascii="Times New Roman" w:hAnsi="Times New Roman" w:cs="宋体"/>
                <w:kern w:val="0"/>
              </w:rPr>
              <w:t>（万元）</w:t>
            </w:r>
          </w:p>
        </w:tc>
        <w:tc>
          <w:tcPr>
            <w:tcW w:w="3303" w:type="dxa"/>
            <w:gridSpan w:val="5"/>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主要用户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Align w:val="center"/>
          </w:tcPr>
          <w:p>
            <w:pPr>
              <w:spacing w:line="300" w:lineRule="exact"/>
              <w:jc w:val="center"/>
              <w:rPr>
                <w:rFonts w:ascii="Times New Roman" w:hAnsi="Times New Roman" w:cs="Times New Roman"/>
                <w:kern w:val="0"/>
              </w:rPr>
            </w:pPr>
          </w:p>
        </w:tc>
        <w:tc>
          <w:tcPr>
            <w:tcW w:w="1602" w:type="dxa"/>
            <w:gridSpan w:val="3"/>
            <w:vAlign w:val="center"/>
          </w:tcPr>
          <w:p>
            <w:pPr>
              <w:spacing w:line="300" w:lineRule="exact"/>
              <w:jc w:val="center"/>
              <w:rPr>
                <w:rFonts w:ascii="Times New Roman" w:hAnsi="Times New Roman" w:cs="Times New Roman"/>
                <w:kern w:val="0"/>
              </w:rPr>
            </w:pPr>
          </w:p>
        </w:tc>
        <w:tc>
          <w:tcPr>
            <w:tcW w:w="1605" w:type="dxa"/>
            <w:gridSpan w:val="3"/>
            <w:vAlign w:val="center"/>
          </w:tcPr>
          <w:p>
            <w:pPr>
              <w:spacing w:line="300" w:lineRule="exact"/>
              <w:jc w:val="center"/>
              <w:rPr>
                <w:rFonts w:ascii="Times New Roman" w:hAnsi="Times New Roman" w:cs="Times New Roman"/>
                <w:kern w:val="0"/>
              </w:rPr>
            </w:pPr>
          </w:p>
        </w:tc>
        <w:tc>
          <w:tcPr>
            <w:tcW w:w="3303" w:type="dxa"/>
            <w:gridSpan w:val="5"/>
            <w:vAlign w:val="center"/>
          </w:tcPr>
          <w:p>
            <w:pPr>
              <w:spacing w:line="300" w:lineRule="exact"/>
              <w:jc w:val="center"/>
              <w:rPr>
                <w:rFonts w:ascii="Times New Roman" w:hAnsi="Times New Roman" w:cs="Times New Roman"/>
                <w:kern w:val="0"/>
              </w:rPr>
            </w:pPr>
          </w:p>
        </w:tc>
      </w:tr>
    </w:tbl>
    <w:p>
      <w:pPr>
        <w:ind w:firstLine="6096" w:firstLineChars="2639"/>
        <w:jc w:val="right"/>
        <w:rPr>
          <w:rFonts w:cs="Times New Roman"/>
        </w:rPr>
      </w:pPr>
      <w:r>
        <w:rPr>
          <w:rFonts w:hint="eastAsia" w:ascii="Times New Roman" w:hAnsi="Times New Roman" w:cs="宋体"/>
          <w:kern w:val="0"/>
          <w:sz w:val="24"/>
          <w:szCs w:val="24"/>
        </w:rPr>
        <w:t>纸面不敷时，可以另加页</w:t>
      </w:r>
    </w:p>
    <w:sectPr>
      <w:headerReference r:id="rId10"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46</w:t>
    </w:r>
    <w:r>
      <w:rPr>
        <w:rStyle w:val="20"/>
        <w:sz w:val="24"/>
        <w:szCs w:val="24"/>
      </w:rPr>
      <w:fldChar w:fldCharType="end"/>
    </w:r>
    <w:r>
      <w:rPr>
        <w:rFonts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谈判文件报价方须知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cs="楷体_GB2312"/>
        <w:sz w:val="21"/>
        <w:szCs w:val="21"/>
      </w:rPr>
      <w:t>谈判文件</w:t>
    </w:r>
    <w:r>
      <w:rPr>
        <w:rFonts w:hint="eastAsia" w:ascii="楷体_GB2312" w:hAnsi="华文中宋" w:eastAsia="楷体_GB2312" w:cs="楷体_GB2312"/>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谈判文件</w:t>
    </w:r>
    <w:r>
      <w:rPr>
        <w:rFonts w:hint="eastAsia" w:ascii="楷体_GB2312" w:hAnsi="华文中宋" w:eastAsia="楷体_GB2312" w:cs="楷体_GB2312"/>
        <w:sz w:val="21"/>
        <w:szCs w:val="21"/>
      </w:rPr>
      <w:t>报价文件格式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谈判文件</w:t>
    </w:r>
    <w:r>
      <w:rPr>
        <w:rFonts w:hint="eastAsia" w:ascii="楷体_GB2312" w:hAnsi="华文中宋" w:eastAsia="楷体_GB2312" w:cs="楷体_GB2312"/>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oNotHyphenateCaps/>
  <w:drawingGridHorizontalSpacing w:val="201"/>
  <w:drawingGridVerticalSpacing w:val="57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CF2"/>
    <w:rsid w:val="00064303"/>
    <w:rsid w:val="00072195"/>
    <w:rsid w:val="00082A64"/>
    <w:rsid w:val="00094D66"/>
    <w:rsid w:val="0009631F"/>
    <w:rsid w:val="000A16A1"/>
    <w:rsid w:val="000A47EE"/>
    <w:rsid w:val="000B6DC5"/>
    <w:rsid w:val="000C05CF"/>
    <w:rsid w:val="000E203F"/>
    <w:rsid w:val="000F19EE"/>
    <w:rsid w:val="00146B8C"/>
    <w:rsid w:val="00153547"/>
    <w:rsid w:val="00154A37"/>
    <w:rsid w:val="00156746"/>
    <w:rsid w:val="00157155"/>
    <w:rsid w:val="00167E17"/>
    <w:rsid w:val="001A14C3"/>
    <w:rsid w:val="00214820"/>
    <w:rsid w:val="00265A44"/>
    <w:rsid w:val="002C0F66"/>
    <w:rsid w:val="002C6A11"/>
    <w:rsid w:val="002D331A"/>
    <w:rsid w:val="002E0C33"/>
    <w:rsid w:val="002E3D9F"/>
    <w:rsid w:val="002F1927"/>
    <w:rsid w:val="003027C7"/>
    <w:rsid w:val="003222A0"/>
    <w:rsid w:val="00384C3A"/>
    <w:rsid w:val="00387C50"/>
    <w:rsid w:val="003B09EC"/>
    <w:rsid w:val="003B3BD0"/>
    <w:rsid w:val="003C5E7E"/>
    <w:rsid w:val="003E237F"/>
    <w:rsid w:val="003F5B3D"/>
    <w:rsid w:val="0041496A"/>
    <w:rsid w:val="004208CD"/>
    <w:rsid w:val="00430345"/>
    <w:rsid w:val="004350C6"/>
    <w:rsid w:val="00440C36"/>
    <w:rsid w:val="00452E89"/>
    <w:rsid w:val="004569F6"/>
    <w:rsid w:val="004B38F9"/>
    <w:rsid w:val="004E18EC"/>
    <w:rsid w:val="004E35E3"/>
    <w:rsid w:val="00503256"/>
    <w:rsid w:val="005A24EB"/>
    <w:rsid w:val="005B5235"/>
    <w:rsid w:val="005F2C28"/>
    <w:rsid w:val="005F3E10"/>
    <w:rsid w:val="0062692F"/>
    <w:rsid w:val="006624BA"/>
    <w:rsid w:val="006979A0"/>
    <w:rsid w:val="006A7511"/>
    <w:rsid w:val="006B2818"/>
    <w:rsid w:val="006C1CF4"/>
    <w:rsid w:val="006E5F9F"/>
    <w:rsid w:val="006E67F2"/>
    <w:rsid w:val="007264A9"/>
    <w:rsid w:val="0073357E"/>
    <w:rsid w:val="00756021"/>
    <w:rsid w:val="0077103A"/>
    <w:rsid w:val="0079773B"/>
    <w:rsid w:val="007A278C"/>
    <w:rsid w:val="007B376E"/>
    <w:rsid w:val="007F1DBB"/>
    <w:rsid w:val="007F6EE0"/>
    <w:rsid w:val="00807080"/>
    <w:rsid w:val="0084720F"/>
    <w:rsid w:val="008642CB"/>
    <w:rsid w:val="008D583C"/>
    <w:rsid w:val="008E43CB"/>
    <w:rsid w:val="008F3C8F"/>
    <w:rsid w:val="008F7856"/>
    <w:rsid w:val="00932621"/>
    <w:rsid w:val="00942048"/>
    <w:rsid w:val="00944D9C"/>
    <w:rsid w:val="009478E9"/>
    <w:rsid w:val="00977E68"/>
    <w:rsid w:val="009942A5"/>
    <w:rsid w:val="009959AD"/>
    <w:rsid w:val="009A1A23"/>
    <w:rsid w:val="009A5ABB"/>
    <w:rsid w:val="009D7580"/>
    <w:rsid w:val="009F0E89"/>
    <w:rsid w:val="009F315B"/>
    <w:rsid w:val="00A02C1B"/>
    <w:rsid w:val="00A072CB"/>
    <w:rsid w:val="00A20EFA"/>
    <w:rsid w:val="00A272F7"/>
    <w:rsid w:val="00A37911"/>
    <w:rsid w:val="00A522F8"/>
    <w:rsid w:val="00A8313D"/>
    <w:rsid w:val="00AA43E5"/>
    <w:rsid w:val="00AE4417"/>
    <w:rsid w:val="00B01F17"/>
    <w:rsid w:val="00B14E99"/>
    <w:rsid w:val="00B2575B"/>
    <w:rsid w:val="00B67EE1"/>
    <w:rsid w:val="00B67F14"/>
    <w:rsid w:val="00B81FFF"/>
    <w:rsid w:val="00BC12B2"/>
    <w:rsid w:val="00BD7E70"/>
    <w:rsid w:val="00BF1317"/>
    <w:rsid w:val="00C057F5"/>
    <w:rsid w:val="00C2193B"/>
    <w:rsid w:val="00C475A2"/>
    <w:rsid w:val="00C5456B"/>
    <w:rsid w:val="00C7014A"/>
    <w:rsid w:val="00C840DC"/>
    <w:rsid w:val="00CA5CD5"/>
    <w:rsid w:val="00CD3A99"/>
    <w:rsid w:val="00CD46E0"/>
    <w:rsid w:val="00D17816"/>
    <w:rsid w:val="00D51588"/>
    <w:rsid w:val="00D57598"/>
    <w:rsid w:val="00D93183"/>
    <w:rsid w:val="00DC3285"/>
    <w:rsid w:val="00DD114F"/>
    <w:rsid w:val="00DE2535"/>
    <w:rsid w:val="00DE45D1"/>
    <w:rsid w:val="00DF28D9"/>
    <w:rsid w:val="00E41380"/>
    <w:rsid w:val="00E60B3D"/>
    <w:rsid w:val="00E7347C"/>
    <w:rsid w:val="00E74634"/>
    <w:rsid w:val="00E7484E"/>
    <w:rsid w:val="00E9244B"/>
    <w:rsid w:val="00E93DC5"/>
    <w:rsid w:val="00E977D6"/>
    <w:rsid w:val="00EB77AB"/>
    <w:rsid w:val="00F01F2D"/>
    <w:rsid w:val="00F61B44"/>
    <w:rsid w:val="00F75355"/>
    <w:rsid w:val="00F76A38"/>
    <w:rsid w:val="00FA4E4F"/>
    <w:rsid w:val="00FC33D8"/>
    <w:rsid w:val="00FE133A"/>
    <w:rsid w:val="00FF193E"/>
    <w:rsid w:val="00FF768E"/>
    <w:rsid w:val="018B0150"/>
    <w:rsid w:val="01F87C0D"/>
    <w:rsid w:val="026C3774"/>
    <w:rsid w:val="02FE2C2E"/>
    <w:rsid w:val="03917464"/>
    <w:rsid w:val="03D059C6"/>
    <w:rsid w:val="03DC06F7"/>
    <w:rsid w:val="03F639DF"/>
    <w:rsid w:val="041D3085"/>
    <w:rsid w:val="04A25D9D"/>
    <w:rsid w:val="04D85AE0"/>
    <w:rsid w:val="04DA3E34"/>
    <w:rsid w:val="050C5C81"/>
    <w:rsid w:val="05176A90"/>
    <w:rsid w:val="0567204A"/>
    <w:rsid w:val="05CF0AD4"/>
    <w:rsid w:val="05D0213F"/>
    <w:rsid w:val="06FE0D63"/>
    <w:rsid w:val="073108D8"/>
    <w:rsid w:val="07474DD5"/>
    <w:rsid w:val="07671BD1"/>
    <w:rsid w:val="07D9034C"/>
    <w:rsid w:val="07F337B3"/>
    <w:rsid w:val="07FF53BC"/>
    <w:rsid w:val="08C63837"/>
    <w:rsid w:val="093055FD"/>
    <w:rsid w:val="09321D4D"/>
    <w:rsid w:val="09B53B3A"/>
    <w:rsid w:val="09C45598"/>
    <w:rsid w:val="0A077774"/>
    <w:rsid w:val="0A3B45CE"/>
    <w:rsid w:val="0A4159A4"/>
    <w:rsid w:val="0B486855"/>
    <w:rsid w:val="0B8B2B14"/>
    <w:rsid w:val="0CB22AF7"/>
    <w:rsid w:val="0E462025"/>
    <w:rsid w:val="0E606456"/>
    <w:rsid w:val="0E823A67"/>
    <w:rsid w:val="0EB822CF"/>
    <w:rsid w:val="0F206284"/>
    <w:rsid w:val="0F251AE6"/>
    <w:rsid w:val="0F4A4459"/>
    <w:rsid w:val="0F94656F"/>
    <w:rsid w:val="106927A0"/>
    <w:rsid w:val="10954343"/>
    <w:rsid w:val="11013262"/>
    <w:rsid w:val="11A6391D"/>
    <w:rsid w:val="11A823CD"/>
    <w:rsid w:val="120502BA"/>
    <w:rsid w:val="120F721F"/>
    <w:rsid w:val="122F6A52"/>
    <w:rsid w:val="129E1250"/>
    <w:rsid w:val="131A413B"/>
    <w:rsid w:val="13A0673F"/>
    <w:rsid w:val="13C83B0B"/>
    <w:rsid w:val="13D83F32"/>
    <w:rsid w:val="13E72650"/>
    <w:rsid w:val="140A299D"/>
    <w:rsid w:val="140C0FE0"/>
    <w:rsid w:val="14241E2D"/>
    <w:rsid w:val="14270C62"/>
    <w:rsid w:val="142A70A3"/>
    <w:rsid w:val="14491F82"/>
    <w:rsid w:val="14F44161"/>
    <w:rsid w:val="14F56081"/>
    <w:rsid w:val="160272A2"/>
    <w:rsid w:val="1604230A"/>
    <w:rsid w:val="16240B69"/>
    <w:rsid w:val="166B43B2"/>
    <w:rsid w:val="169C56E6"/>
    <w:rsid w:val="16E77D95"/>
    <w:rsid w:val="17020480"/>
    <w:rsid w:val="1726503F"/>
    <w:rsid w:val="1742320F"/>
    <w:rsid w:val="17505B57"/>
    <w:rsid w:val="17CB1EB3"/>
    <w:rsid w:val="17D95FFA"/>
    <w:rsid w:val="186330D1"/>
    <w:rsid w:val="18E77E26"/>
    <w:rsid w:val="19647333"/>
    <w:rsid w:val="199149A8"/>
    <w:rsid w:val="1A3C1DC5"/>
    <w:rsid w:val="1AA864C5"/>
    <w:rsid w:val="1B92234B"/>
    <w:rsid w:val="1B9400D4"/>
    <w:rsid w:val="1C1B5151"/>
    <w:rsid w:val="1C4256FB"/>
    <w:rsid w:val="1C4F4E74"/>
    <w:rsid w:val="1C7E01E1"/>
    <w:rsid w:val="1C834943"/>
    <w:rsid w:val="1CA44D9B"/>
    <w:rsid w:val="1DD0222D"/>
    <w:rsid w:val="1E160024"/>
    <w:rsid w:val="1F1F060E"/>
    <w:rsid w:val="1FC14A3A"/>
    <w:rsid w:val="1FFA3626"/>
    <w:rsid w:val="204919D8"/>
    <w:rsid w:val="21220CF2"/>
    <w:rsid w:val="2143487F"/>
    <w:rsid w:val="21517BAD"/>
    <w:rsid w:val="21700A18"/>
    <w:rsid w:val="21F018E4"/>
    <w:rsid w:val="226172E4"/>
    <w:rsid w:val="227B3EFF"/>
    <w:rsid w:val="22A82891"/>
    <w:rsid w:val="2346666F"/>
    <w:rsid w:val="2441607D"/>
    <w:rsid w:val="24834BE3"/>
    <w:rsid w:val="24A76E5A"/>
    <w:rsid w:val="24F20BA9"/>
    <w:rsid w:val="25763E39"/>
    <w:rsid w:val="25A30545"/>
    <w:rsid w:val="263A5877"/>
    <w:rsid w:val="2646291A"/>
    <w:rsid w:val="26F32024"/>
    <w:rsid w:val="275568CD"/>
    <w:rsid w:val="27697DFB"/>
    <w:rsid w:val="27895351"/>
    <w:rsid w:val="278E64F9"/>
    <w:rsid w:val="28566ACA"/>
    <w:rsid w:val="28A63C47"/>
    <w:rsid w:val="28EB7015"/>
    <w:rsid w:val="29216F76"/>
    <w:rsid w:val="293F0477"/>
    <w:rsid w:val="29B80D62"/>
    <w:rsid w:val="2A0A1C01"/>
    <w:rsid w:val="2A5C7E14"/>
    <w:rsid w:val="2AAB150D"/>
    <w:rsid w:val="2AAE2061"/>
    <w:rsid w:val="2B022364"/>
    <w:rsid w:val="2BAD4434"/>
    <w:rsid w:val="2BD669A9"/>
    <w:rsid w:val="2C8F289C"/>
    <w:rsid w:val="2D42348A"/>
    <w:rsid w:val="2DB740C0"/>
    <w:rsid w:val="2DC54CDA"/>
    <w:rsid w:val="2FB302E4"/>
    <w:rsid w:val="306627B6"/>
    <w:rsid w:val="30D40D8A"/>
    <w:rsid w:val="31530E5E"/>
    <w:rsid w:val="31675362"/>
    <w:rsid w:val="31746A38"/>
    <w:rsid w:val="32126342"/>
    <w:rsid w:val="32AD236C"/>
    <w:rsid w:val="32CF1110"/>
    <w:rsid w:val="32E943DC"/>
    <w:rsid w:val="339B729B"/>
    <w:rsid w:val="33A67B1A"/>
    <w:rsid w:val="33D736D8"/>
    <w:rsid w:val="341A7504"/>
    <w:rsid w:val="341F23BE"/>
    <w:rsid w:val="342329EF"/>
    <w:rsid w:val="34413DD2"/>
    <w:rsid w:val="34B050AA"/>
    <w:rsid w:val="35385B5F"/>
    <w:rsid w:val="35A1352A"/>
    <w:rsid w:val="35B042B9"/>
    <w:rsid w:val="35EA4055"/>
    <w:rsid w:val="363A5176"/>
    <w:rsid w:val="36560962"/>
    <w:rsid w:val="36643450"/>
    <w:rsid w:val="36A007EB"/>
    <w:rsid w:val="370B5261"/>
    <w:rsid w:val="37F24744"/>
    <w:rsid w:val="38387A5F"/>
    <w:rsid w:val="38F23359"/>
    <w:rsid w:val="3940068A"/>
    <w:rsid w:val="39567979"/>
    <w:rsid w:val="395B10BB"/>
    <w:rsid w:val="39F743FF"/>
    <w:rsid w:val="3A6316DA"/>
    <w:rsid w:val="3B601302"/>
    <w:rsid w:val="3BA55104"/>
    <w:rsid w:val="3BC964DE"/>
    <w:rsid w:val="3C540BB2"/>
    <w:rsid w:val="3C582B8D"/>
    <w:rsid w:val="3C8E62D2"/>
    <w:rsid w:val="3C9070D4"/>
    <w:rsid w:val="3CE25559"/>
    <w:rsid w:val="3EA80A1D"/>
    <w:rsid w:val="3F2F00D0"/>
    <w:rsid w:val="3F6E619F"/>
    <w:rsid w:val="3F714A91"/>
    <w:rsid w:val="3FB15406"/>
    <w:rsid w:val="403721AC"/>
    <w:rsid w:val="4080432F"/>
    <w:rsid w:val="41227EA7"/>
    <w:rsid w:val="412354E7"/>
    <w:rsid w:val="41F02A17"/>
    <w:rsid w:val="42955A8D"/>
    <w:rsid w:val="42A93B56"/>
    <w:rsid w:val="448925A1"/>
    <w:rsid w:val="44EC2DAE"/>
    <w:rsid w:val="455A7CE7"/>
    <w:rsid w:val="45754D33"/>
    <w:rsid w:val="45DB2D70"/>
    <w:rsid w:val="46245370"/>
    <w:rsid w:val="469A385C"/>
    <w:rsid w:val="46CD70F1"/>
    <w:rsid w:val="472A22B9"/>
    <w:rsid w:val="48846521"/>
    <w:rsid w:val="493C3294"/>
    <w:rsid w:val="494C113B"/>
    <w:rsid w:val="49536D10"/>
    <w:rsid w:val="4963554F"/>
    <w:rsid w:val="49833CA8"/>
    <w:rsid w:val="49E63444"/>
    <w:rsid w:val="4A943D48"/>
    <w:rsid w:val="4A963343"/>
    <w:rsid w:val="4AB16F3C"/>
    <w:rsid w:val="4AB80140"/>
    <w:rsid w:val="4C02750F"/>
    <w:rsid w:val="4C084469"/>
    <w:rsid w:val="4C3C71D5"/>
    <w:rsid w:val="4C502373"/>
    <w:rsid w:val="4C840DB0"/>
    <w:rsid w:val="4CB612DF"/>
    <w:rsid w:val="4CE00F2B"/>
    <w:rsid w:val="4D1C040B"/>
    <w:rsid w:val="4DAA3648"/>
    <w:rsid w:val="4DF80C47"/>
    <w:rsid w:val="4E2164A6"/>
    <w:rsid w:val="4EC5140E"/>
    <w:rsid w:val="4F0E6FD4"/>
    <w:rsid w:val="4F523362"/>
    <w:rsid w:val="4F911E8C"/>
    <w:rsid w:val="4FD23A49"/>
    <w:rsid w:val="502974FB"/>
    <w:rsid w:val="50C809CE"/>
    <w:rsid w:val="515B269C"/>
    <w:rsid w:val="51910ECD"/>
    <w:rsid w:val="52EB43D8"/>
    <w:rsid w:val="5336748E"/>
    <w:rsid w:val="535423C4"/>
    <w:rsid w:val="53D1575D"/>
    <w:rsid w:val="540F5EFF"/>
    <w:rsid w:val="545F7E8B"/>
    <w:rsid w:val="552B7978"/>
    <w:rsid w:val="55C5146D"/>
    <w:rsid w:val="563042B8"/>
    <w:rsid w:val="56526F03"/>
    <w:rsid w:val="56E5097A"/>
    <w:rsid w:val="56EB791E"/>
    <w:rsid w:val="586704CA"/>
    <w:rsid w:val="58A46730"/>
    <w:rsid w:val="596B6567"/>
    <w:rsid w:val="598C28BF"/>
    <w:rsid w:val="59A0093B"/>
    <w:rsid w:val="59BB3976"/>
    <w:rsid w:val="59E65B4C"/>
    <w:rsid w:val="5A1370C7"/>
    <w:rsid w:val="5A63195C"/>
    <w:rsid w:val="5AFE4E62"/>
    <w:rsid w:val="5B6142C6"/>
    <w:rsid w:val="5BC816B3"/>
    <w:rsid w:val="5BE80A24"/>
    <w:rsid w:val="5C154595"/>
    <w:rsid w:val="5C493B14"/>
    <w:rsid w:val="5C807B37"/>
    <w:rsid w:val="5C9D2C5C"/>
    <w:rsid w:val="5D145686"/>
    <w:rsid w:val="5D552F86"/>
    <w:rsid w:val="5D704F23"/>
    <w:rsid w:val="5D856167"/>
    <w:rsid w:val="5DCB761F"/>
    <w:rsid w:val="5DDA5746"/>
    <w:rsid w:val="5E3C5CE6"/>
    <w:rsid w:val="5E471240"/>
    <w:rsid w:val="5E4B2DD3"/>
    <w:rsid w:val="5F0445C1"/>
    <w:rsid w:val="5F347805"/>
    <w:rsid w:val="5F4867B4"/>
    <w:rsid w:val="5F6E26AF"/>
    <w:rsid w:val="5F7B633B"/>
    <w:rsid w:val="5F8B118B"/>
    <w:rsid w:val="5FA4495C"/>
    <w:rsid w:val="600D6050"/>
    <w:rsid w:val="602653D9"/>
    <w:rsid w:val="602A6993"/>
    <w:rsid w:val="602D3C14"/>
    <w:rsid w:val="604E494B"/>
    <w:rsid w:val="606025E2"/>
    <w:rsid w:val="60836FC4"/>
    <w:rsid w:val="608A217A"/>
    <w:rsid w:val="6132760C"/>
    <w:rsid w:val="632577CA"/>
    <w:rsid w:val="632B2E04"/>
    <w:rsid w:val="63FF0180"/>
    <w:rsid w:val="64142638"/>
    <w:rsid w:val="64322C49"/>
    <w:rsid w:val="647C4937"/>
    <w:rsid w:val="64DB5E3F"/>
    <w:rsid w:val="65395B4B"/>
    <w:rsid w:val="656E3487"/>
    <w:rsid w:val="658645B3"/>
    <w:rsid w:val="65CF13CB"/>
    <w:rsid w:val="6613667F"/>
    <w:rsid w:val="66303E1B"/>
    <w:rsid w:val="66EE2859"/>
    <w:rsid w:val="67687763"/>
    <w:rsid w:val="6775325D"/>
    <w:rsid w:val="67825D2B"/>
    <w:rsid w:val="68D64F7E"/>
    <w:rsid w:val="68E528BA"/>
    <w:rsid w:val="69BF2654"/>
    <w:rsid w:val="69EA728F"/>
    <w:rsid w:val="6A18152C"/>
    <w:rsid w:val="6A295B06"/>
    <w:rsid w:val="6AB115F1"/>
    <w:rsid w:val="6AB655C9"/>
    <w:rsid w:val="6AF12C9E"/>
    <w:rsid w:val="6AFA258A"/>
    <w:rsid w:val="6B000DB0"/>
    <w:rsid w:val="6B6C37A7"/>
    <w:rsid w:val="6B796D91"/>
    <w:rsid w:val="6B9519AA"/>
    <w:rsid w:val="6C4F1391"/>
    <w:rsid w:val="6CDA3EC6"/>
    <w:rsid w:val="6D374C2F"/>
    <w:rsid w:val="6D59029C"/>
    <w:rsid w:val="6D967CBC"/>
    <w:rsid w:val="6DEA50D5"/>
    <w:rsid w:val="6DEA6096"/>
    <w:rsid w:val="6E356A8F"/>
    <w:rsid w:val="6E746998"/>
    <w:rsid w:val="6EC35E72"/>
    <w:rsid w:val="6EDB31C4"/>
    <w:rsid w:val="6F6121EC"/>
    <w:rsid w:val="6FA4718E"/>
    <w:rsid w:val="71087781"/>
    <w:rsid w:val="71594602"/>
    <w:rsid w:val="71EF09C1"/>
    <w:rsid w:val="71F3271E"/>
    <w:rsid w:val="72EC2232"/>
    <w:rsid w:val="737624BD"/>
    <w:rsid w:val="73AB682B"/>
    <w:rsid w:val="755C67BC"/>
    <w:rsid w:val="759A09C6"/>
    <w:rsid w:val="76A012C2"/>
    <w:rsid w:val="76BB1D92"/>
    <w:rsid w:val="771D5DA3"/>
    <w:rsid w:val="7733663D"/>
    <w:rsid w:val="77717376"/>
    <w:rsid w:val="77BB40BF"/>
    <w:rsid w:val="77CA2381"/>
    <w:rsid w:val="77F370AB"/>
    <w:rsid w:val="783A6D71"/>
    <w:rsid w:val="784B1724"/>
    <w:rsid w:val="78A744F8"/>
    <w:rsid w:val="78D757B8"/>
    <w:rsid w:val="7915079E"/>
    <w:rsid w:val="796C1639"/>
    <w:rsid w:val="79D40A2F"/>
    <w:rsid w:val="79D4226C"/>
    <w:rsid w:val="7A0161B3"/>
    <w:rsid w:val="7A244CCC"/>
    <w:rsid w:val="7AA02BFA"/>
    <w:rsid w:val="7B2B4F85"/>
    <w:rsid w:val="7B5412A8"/>
    <w:rsid w:val="7BBA38C2"/>
    <w:rsid w:val="7BE14803"/>
    <w:rsid w:val="7C1900FC"/>
    <w:rsid w:val="7C6A00F5"/>
    <w:rsid w:val="7C7D0548"/>
    <w:rsid w:val="7CF775BC"/>
    <w:rsid w:val="7D9A75CF"/>
    <w:rsid w:val="7FC929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2"/>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5"/>
    <w:link w:val="23"/>
    <w:qFormat/>
    <w:uiPriority w:val="99"/>
    <w:pPr>
      <w:keepNext/>
      <w:keepLines/>
      <w:widowControl/>
      <w:spacing w:before="260" w:after="260" w:line="416" w:lineRule="auto"/>
      <w:jc w:val="left"/>
      <w:outlineLvl w:val="1"/>
    </w:pPr>
    <w:rPr>
      <w:rFonts w:ascii="Arial" w:hAnsi="Arial" w:eastAsia="黑体" w:cs="Arial"/>
      <w:b/>
      <w:bCs/>
      <w:kern w:val="0"/>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rPr>
      <w:rFonts w:ascii="Times New Roman" w:hAnsi="Times New Roman" w:cs="Times New Roman"/>
      <w:kern w:val="0"/>
    </w:rPr>
  </w:style>
  <w:style w:type="paragraph" w:styleId="5">
    <w:name w:val="Normal Indent"/>
    <w:basedOn w:val="1"/>
    <w:qFormat/>
    <w:uiPriority w:val="99"/>
    <w:pPr>
      <w:ind w:firstLine="420" w:firstLineChars="200"/>
    </w:pPr>
    <w:rPr>
      <w:rFonts w:ascii="Times New Roman" w:hAnsi="Times New Roman" w:cs="Times New Roman"/>
      <w:kern w:val="0"/>
      <w:sz w:val="24"/>
      <w:szCs w:val="24"/>
    </w:rPr>
  </w:style>
  <w:style w:type="paragraph" w:styleId="6">
    <w:name w:val="Document Map"/>
    <w:basedOn w:val="1"/>
    <w:link w:val="25"/>
    <w:semiHidden/>
    <w:qFormat/>
    <w:uiPriority w:val="99"/>
    <w:pPr>
      <w:shd w:val="clear" w:color="auto" w:fill="000080"/>
    </w:pPr>
    <w:rPr>
      <w:rFonts w:ascii="Times New Roman" w:hAnsi="Times New Roman" w:cs="Times New Roman"/>
      <w:kern w:val="0"/>
      <w:sz w:val="24"/>
      <w:szCs w:val="24"/>
    </w:rPr>
  </w:style>
  <w:style w:type="paragraph" w:styleId="7">
    <w:name w:val="Body Text Indent"/>
    <w:basedOn w:val="1"/>
    <w:link w:val="26"/>
    <w:qFormat/>
    <w:uiPriority w:val="99"/>
    <w:pPr>
      <w:ind w:firstLine="555"/>
    </w:pPr>
    <w:rPr>
      <w:rFonts w:ascii="Times New Roman" w:hAnsi="Times New Roman" w:cs="Times New Roman"/>
      <w:kern w:val="0"/>
      <w:sz w:val="24"/>
      <w:szCs w:val="24"/>
    </w:rPr>
  </w:style>
  <w:style w:type="paragraph" w:styleId="8">
    <w:name w:val="Plain Text"/>
    <w:basedOn w:val="1"/>
    <w:link w:val="27"/>
    <w:qFormat/>
    <w:uiPriority w:val="99"/>
    <w:rPr>
      <w:rFonts w:ascii="宋体" w:hAnsi="Courier New" w:cs="宋体"/>
      <w:sz w:val="24"/>
      <w:szCs w:val="24"/>
    </w:rPr>
  </w:style>
  <w:style w:type="paragraph" w:styleId="9">
    <w:name w:val="Body Text Indent 2"/>
    <w:basedOn w:val="1"/>
    <w:link w:val="28"/>
    <w:qFormat/>
    <w:uiPriority w:val="99"/>
    <w:pPr>
      <w:spacing w:line="540" w:lineRule="exact"/>
      <w:ind w:firstLine="630"/>
    </w:pPr>
    <w:rPr>
      <w:rFonts w:ascii="Times New Roman" w:hAnsi="Times New Roman" w:cs="Times New Roman"/>
      <w:kern w:val="0"/>
      <w:sz w:val="24"/>
      <w:szCs w:val="24"/>
    </w:rPr>
  </w:style>
  <w:style w:type="paragraph" w:styleId="10">
    <w:name w:val="Balloon Text"/>
    <w:basedOn w:val="1"/>
    <w:link w:val="29"/>
    <w:semiHidden/>
    <w:qFormat/>
    <w:uiPriority w:val="99"/>
    <w:rPr>
      <w:rFonts w:ascii="Times New Roman" w:hAnsi="Times New Roman" w:cs="Times New Roman"/>
      <w:kern w:val="0"/>
      <w:sz w:val="18"/>
      <w:szCs w:val="18"/>
    </w:rPr>
  </w:style>
  <w:style w:type="paragraph" w:styleId="11">
    <w:name w:val="footer"/>
    <w:basedOn w:val="1"/>
    <w:link w:val="3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3">
    <w:name w:val="toc 1"/>
    <w:basedOn w:val="1"/>
    <w:next w:val="1"/>
    <w:semiHidden/>
    <w:qFormat/>
    <w:uiPriority w:val="99"/>
    <w:pPr>
      <w:tabs>
        <w:tab w:val="right" w:leader="dot" w:pos="8658"/>
      </w:tabs>
      <w:ind w:left="935" w:leftChars="400"/>
    </w:pPr>
    <w:rPr>
      <w:rFonts w:ascii="Times New Roman" w:hAnsi="Times New Roman" w:cs="Times New Roman"/>
      <w:kern w:val="0"/>
      <w:sz w:val="24"/>
      <w:szCs w:val="24"/>
    </w:rPr>
  </w:style>
  <w:style w:type="paragraph" w:styleId="14">
    <w:name w:val="Body Text 2"/>
    <w:basedOn w:val="1"/>
    <w:link w:val="32"/>
    <w:qFormat/>
    <w:uiPriority w:val="99"/>
    <w:pPr>
      <w:jc w:val="center"/>
    </w:pPr>
    <w:rPr>
      <w:rFonts w:ascii="Times New Roman" w:hAnsi="Times New Roman" w:cs="Times New Roman"/>
      <w:kern w:val="0"/>
    </w:rPr>
  </w:style>
  <w:style w:type="paragraph" w:styleId="15">
    <w:name w:val="index 1"/>
    <w:basedOn w:val="1"/>
    <w:next w:val="1"/>
    <w:semiHidden/>
    <w:qFormat/>
    <w:uiPriority w:val="99"/>
    <w:rPr>
      <w:rFonts w:ascii="Times New Roman" w:hAnsi="Times New Roman" w:cs="Times New Roman"/>
      <w:kern w:val="0"/>
      <w:sz w:val="24"/>
      <w:szCs w:val="24"/>
    </w:rPr>
  </w:style>
  <w:style w:type="paragraph" w:styleId="16">
    <w:name w:val="Body Text First Indent"/>
    <w:basedOn w:val="2"/>
    <w:qFormat/>
    <w:locked/>
    <w:uiPriority w:val="0"/>
    <w:pPr>
      <w:ind w:firstLine="420" w:firstLineChars="100"/>
    </w:pPr>
    <w:rPr>
      <w:rFonts w:ascii="Times New Roman" w:hAnsi="Times New Roman" w:eastAsia="宋体" w:cs="Times New Roman"/>
      <w:kern w:val="0"/>
      <w:sz w:val="24"/>
      <w:szCs w:val="24"/>
    </w:rPr>
  </w:style>
  <w:style w:type="table" w:styleId="18">
    <w:name w:val="Table Grid"/>
    <w:basedOn w:val="17"/>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customStyle="1" w:styleId="22">
    <w:name w:val="Heading 1 Char"/>
    <w:basedOn w:val="19"/>
    <w:link w:val="3"/>
    <w:qFormat/>
    <w:locked/>
    <w:uiPriority w:val="99"/>
    <w:rPr>
      <w:rFonts w:ascii="Times New Roman" w:hAnsi="Times New Roman" w:eastAsia="宋体" w:cs="Times New Roman"/>
      <w:b/>
      <w:bCs/>
      <w:kern w:val="44"/>
      <w:sz w:val="44"/>
      <w:szCs w:val="44"/>
    </w:rPr>
  </w:style>
  <w:style w:type="character" w:customStyle="1" w:styleId="23">
    <w:name w:val="Heading 2 Char"/>
    <w:basedOn w:val="19"/>
    <w:link w:val="4"/>
    <w:qFormat/>
    <w:locked/>
    <w:uiPriority w:val="99"/>
    <w:rPr>
      <w:rFonts w:ascii="Arial" w:hAnsi="Arial" w:eastAsia="黑体" w:cs="Arial"/>
      <w:b/>
      <w:bCs/>
      <w:kern w:val="0"/>
      <w:sz w:val="20"/>
      <w:szCs w:val="20"/>
    </w:rPr>
  </w:style>
  <w:style w:type="character" w:customStyle="1" w:styleId="24">
    <w:name w:val="Body Text Char"/>
    <w:basedOn w:val="19"/>
    <w:link w:val="2"/>
    <w:qFormat/>
    <w:locked/>
    <w:uiPriority w:val="99"/>
    <w:rPr>
      <w:rFonts w:ascii="Times New Roman" w:hAnsi="Times New Roman" w:eastAsia="宋体" w:cs="Times New Roman"/>
      <w:kern w:val="0"/>
      <w:sz w:val="24"/>
      <w:szCs w:val="24"/>
    </w:rPr>
  </w:style>
  <w:style w:type="character" w:customStyle="1" w:styleId="25">
    <w:name w:val="Document Map Char"/>
    <w:basedOn w:val="19"/>
    <w:link w:val="6"/>
    <w:semiHidden/>
    <w:qFormat/>
    <w:locked/>
    <w:uiPriority w:val="99"/>
    <w:rPr>
      <w:rFonts w:ascii="Times New Roman" w:hAnsi="Times New Roman" w:eastAsia="宋体" w:cs="Times New Roman"/>
      <w:kern w:val="0"/>
      <w:sz w:val="24"/>
      <w:szCs w:val="24"/>
      <w:shd w:val="clear" w:color="auto" w:fill="000080"/>
    </w:rPr>
  </w:style>
  <w:style w:type="character" w:customStyle="1" w:styleId="26">
    <w:name w:val="Body Text Indent Char"/>
    <w:basedOn w:val="19"/>
    <w:link w:val="7"/>
    <w:qFormat/>
    <w:locked/>
    <w:uiPriority w:val="99"/>
    <w:rPr>
      <w:rFonts w:ascii="Times New Roman" w:hAnsi="Times New Roman" w:eastAsia="宋体" w:cs="Times New Roman"/>
      <w:kern w:val="0"/>
      <w:sz w:val="24"/>
      <w:szCs w:val="24"/>
    </w:rPr>
  </w:style>
  <w:style w:type="character" w:customStyle="1" w:styleId="27">
    <w:name w:val="Plain Text Char"/>
    <w:basedOn w:val="19"/>
    <w:link w:val="8"/>
    <w:qFormat/>
    <w:locked/>
    <w:uiPriority w:val="99"/>
    <w:rPr>
      <w:rFonts w:ascii="宋体" w:hAnsi="Courier New" w:eastAsia="宋体" w:cs="宋体"/>
      <w:sz w:val="21"/>
      <w:szCs w:val="21"/>
    </w:rPr>
  </w:style>
  <w:style w:type="character" w:customStyle="1" w:styleId="28">
    <w:name w:val="Body Text Indent 2 Char"/>
    <w:basedOn w:val="19"/>
    <w:link w:val="9"/>
    <w:qFormat/>
    <w:locked/>
    <w:uiPriority w:val="99"/>
    <w:rPr>
      <w:rFonts w:ascii="Times New Roman" w:hAnsi="Times New Roman" w:eastAsia="宋体" w:cs="Times New Roman"/>
      <w:kern w:val="0"/>
      <w:sz w:val="24"/>
      <w:szCs w:val="24"/>
    </w:rPr>
  </w:style>
  <w:style w:type="character" w:customStyle="1" w:styleId="29">
    <w:name w:val="Balloon Text Char"/>
    <w:basedOn w:val="19"/>
    <w:link w:val="10"/>
    <w:semiHidden/>
    <w:qFormat/>
    <w:locked/>
    <w:uiPriority w:val="99"/>
    <w:rPr>
      <w:rFonts w:ascii="Times New Roman" w:hAnsi="Times New Roman" w:eastAsia="宋体" w:cs="Times New Roman"/>
      <w:kern w:val="0"/>
      <w:sz w:val="18"/>
      <w:szCs w:val="18"/>
    </w:rPr>
  </w:style>
  <w:style w:type="character" w:customStyle="1" w:styleId="30">
    <w:name w:val="Footer Char"/>
    <w:basedOn w:val="19"/>
    <w:link w:val="11"/>
    <w:qFormat/>
    <w:locked/>
    <w:uiPriority w:val="99"/>
    <w:rPr>
      <w:rFonts w:ascii="Times New Roman" w:hAnsi="Times New Roman" w:eastAsia="宋体" w:cs="Times New Roman"/>
      <w:kern w:val="0"/>
      <w:sz w:val="18"/>
      <w:szCs w:val="18"/>
    </w:rPr>
  </w:style>
  <w:style w:type="character" w:customStyle="1" w:styleId="31">
    <w:name w:val="Header Char"/>
    <w:basedOn w:val="19"/>
    <w:link w:val="12"/>
    <w:qFormat/>
    <w:locked/>
    <w:uiPriority w:val="99"/>
    <w:rPr>
      <w:rFonts w:ascii="Times New Roman" w:hAnsi="Times New Roman" w:eastAsia="宋体" w:cs="Times New Roman"/>
      <w:kern w:val="0"/>
      <w:sz w:val="18"/>
      <w:szCs w:val="18"/>
    </w:rPr>
  </w:style>
  <w:style w:type="character" w:customStyle="1" w:styleId="32">
    <w:name w:val="Body Text 2 Char"/>
    <w:basedOn w:val="19"/>
    <w:link w:val="14"/>
    <w:qFormat/>
    <w:locked/>
    <w:uiPriority w:val="99"/>
    <w:rPr>
      <w:rFonts w:ascii="Times New Roman" w:hAnsi="Times New Roman" w:eastAsia="宋体" w:cs="Times New Roman"/>
      <w:kern w:val="0"/>
      <w:sz w:val="24"/>
      <w:szCs w:val="24"/>
    </w:rPr>
  </w:style>
  <w:style w:type="paragraph" w:customStyle="1" w:styleId="33">
    <w:name w:val="正文文字缩进"/>
    <w:qFormat/>
    <w:uiPriority w:val="99"/>
    <w:pPr>
      <w:spacing w:line="351" w:lineRule="atLeast"/>
      <w:ind w:firstLine="555"/>
      <w:textAlignment w:val="baseline"/>
    </w:pPr>
    <w:rPr>
      <w:rFonts w:ascii="Times New Roman" w:hAnsi="Times New Roman" w:eastAsia="宋体" w:cs="Times New Roman"/>
      <w:color w:val="000000"/>
      <w:kern w:val="0"/>
      <w:sz w:val="28"/>
      <w:szCs w:val="28"/>
      <w:u w:color="000000"/>
      <w:lang w:val="en-US" w:eastAsia="zh-CN" w:bidi="ar-SA"/>
    </w:rPr>
  </w:style>
  <w:style w:type="paragraph" w:customStyle="1" w:styleId="34">
    <w:name w:val="样式1"/>
    <w:basedOn w:val="3"/>
    <w:qFormat/>
    <w:uiPriority w:val="99"/>
    <w:pPr>
      <w:spacing w:line="640" w:lineRule="exact"/>
      <w:jc w:val="center"/>
    </w:pPr>
    <w:rPr>
      <w:rFonts w:ascii="方正小标宋简体" w:hAnsi="华文中宋" w:eastAsia="方正小标宋简体" w:cs="方正小标宋简体"/>
      <w:b w:val="0"/>
      <w:bCs w:val="0"/>
    </w:rPr>
  </w:style>
  <w:style w:type="paragraph" w:customStyle="1" w:styleId="35">
    <w:name w:val="样式2"/>
    <w:basedOn w:val="3"/>
    <w:qFormat/>
    <w:uiPriority w:val="99"/>
    <w:pPr>
      <w:spacing w:line="640" w:lineRule="exact"/>
      <w:jc w:val="center"/>
    </w:pPr>
    <w:rPr>
      <w:rFonts w:ascii="方正小标宋简体" w:hAnsi="华文中宋" w:eastAsia="方正小标宋简体" w:cs="方正小标宋简体"/>
      <w:b w:val="0"/>
      <w:bCs w:val="0"/>
    </w:rPr>
  </w:style>
  <w:style w:type="paragraph" w:customStyle="1" w:styleId="36">
    <w:name w:val="样式3"/>
    <w:basedOn w:val="3"/>
    <w:qFormat/>
    <w:uiPriority w:val="99"/>
    <w:pPr>
      <w:spacing w:line="640" w:lineRule="exact"/>
      <w:jc w:val="center"/>
    </w:pPr>
    <w:rPr>
      <w:rFonts w:ascii="方正小标宋简体" w:hAnsi="华文中宋" w:eastAsia="方正小标宋简体" w:cs="方正小标宋简体"/>
      <w:b w:val="0"/>
      <w:bCs w:val="0"/>
    </w:rPr>
  </w:style>
  <w:style w:type="paragraph" w:customStyle="1" w:styleId="37">
    <w:name w:val="列出段落1"/>
    <w:basedOn w:val="1"/>
    <w:link w:val="41"/>
    <w:qFormat/>
    <w:uiPriority w:val="99"/>
    <w:pPr>
      <w:widowControl/>
      <w:ind w:left="720" w:firstLine="360"/>
      <w:jc w:val="left"/>
    </w:pPr>
    <w:rPr>
      <w:rFonts w:cs="Times New Roman"/>
      <w:kern w:val="0"/>
      <w:sz w:val="20"/>
      <w:szCs w:val="20"/>
      <w:lang w:val="zh-CN" w:eastAsia="en-US"/>
    </w:rPr>
  </w:style>
  <w:style w:type="paragraph" w:customStyle="1" w:styleId="38">
    <w:name w:val="1111111199999"/>
    <w:basedOn w:val="1"/>
    <w:link w:val="39"/>
    <w:qFormat/>
    <w:uiPriority w:val="99"/>
    <w:pPr>
      <w:widowControl/>
      <w:spacing w:beforeLines="50" w:line="240" w:lineRule="exact"/>
      <w:ind w:firstLine="514" w:firstLineChars="214"/>
      <w:jc w:val="left"/>
    </w:pPr>
    <w:rPr>
      <w:rFonts w:ascii="Times New Roman" w:hAnsi="Times New Roman" w:cs="Times New Roman"/>
      <w:kern w:val="0"/>
      <w:sz w:val="20"/>
      <w:szCs w:val="20"/>
      <w:lang w:val="zh-CN"/>
    </w:rPr>
  </w:style>
  <w:style w:type="character" w:customStyle="1" w:styleId="39">
    <w:name w:val="1111111199999 Char"/>
    <w:link w:val="38"/>
    <w:qFormat/>
    <w:locked/>
    <w:uiPriority w:val="99"/>
    <w:rPr>
      <w:rFonts w:ascii="Times New Roman" w:hAnsi="Times New Roman" w:eastAsia="宋体"/>
      <w:kern w:val="0"/>
      <w:sz w:val="20"/>
      <w:lang w:val="zh-CN" w:eastAsia="zh-CN"/>
    </w:rPr>
  </w:style>
  <w:style w:type="character" w:customStyle="1" w:styleId="40">
    <w:name w:val="apple-style-span"/>
    <w:qFormat/>
    <w:uiPriority w:val="99"/>
  </w:style>
  <w:style w:type="character" w:customStyle="1" w:styleId="41">
    <w:name w:val="List Paragraph Char"/>
    <w:link w:val="37"/>
    <w:qFormat/>
    <w:locked/>
    <w:uiPriority w:val="99"/>
    <w:rPr>
      <w:rFonts w:ascii="Calibri" w:hAnsi="Calibri" w:eastAsia="宋体"/>
      <w:kern w:val="0"/>
      <w:sz w:val="20"/>
      <w:lang w:val="zh-CN" w:eastAsia="en-US"/>
    </w:rPr>
  </w:style>
  <w:style w:type="paragraph" w:customStyle="1" w:styleId="42">
    <w:name w:val="Char Char Char Char"/>
    <w:basedOn w:val="1"/>
    <w:qFormat/>
    <w:uiPriority w:val="99"/>
    <w:rPr>
      <w:rFonts w:ascii="Times New Roman" w:hAnsi="Times New Roman" w:cs="Times New Roman"/>
      <w:sz w:val="24"/>
      <w:szCs w:val="24"/>
    </w:rPr>
  </w:style>
  <w:style w:type="character" w:customStyle="1" w:styleId="43">
    <w:name w:val="Char Char4"/>
    <w:qFormat/>
    <w:locked/>
    <w:uiPriority w:val="99"/>
    <w:rPr>
      <w:rFonts w:ascii="宋体" w:hAnsi="Courier New" w:eastAsia="宋体"/>
      <w:kern w:val="2"/>
      <w:sz w:val="21"/>
      <w:lang w:val="zh-CN" w:eastAsia="zh-CN"/>
    </w:rPr>
  </w:style>
  <w:style w:type="character" w:customStyle="1" w:styleId="44">
    <w:name w:val="样式 (中文) 仿宋_GB2312 三号"/>
    <w:basedOn w:val="19"/>
    <w:qFormat/>
    <w:uiPriority w:val="99"/>
    <w:rPr>
      <w:rFonts w:ascii="仿宋_GB2312" w:eastAsia="仿宋_GB2312" w:cs="仿宋_GB2312"/>
      <w:sz w:val="32"/>
      <w:szCs w:val="32"/>
    </w:rPr>
  </w:style>
  <w:style w:type="character" w:customStyle="1" w:styleId="45">
    <w:name w:val="Char Char3"/>
    <w:basedOn w:val="19"/>
    <w:qFormat/>
    <w:locked/>
    <w:uiPriority w:val="99"/>
    <w:rPr>
      <w:rFonts w:ascii="宋体" w:hAnsi="宋体" w:eastAsia="宋体" w:cs="宋体"/>
      <w:sz w:val="18"/>
      <w:szCs w:val="18"/>
      <w:lang w:val="en-US" w:eastAsia="zh-CN"/>
    </w:rPr>
  </w:style>
  <w:style w:type="paragraph" w:styleId="46">
    <w:name w:val="List Paragraph"/>
    <w:basedOn w:val="1"/>
    <w:qFormat/>
    <w:uiPriority w:val="99"/>
    <w:pPr>
      <w:ind w:firstLine="420" w:firstLineChars="200"/>
    </w:pPr>
  </w:style>
  <w:style w:type="character" w:customStyle="1" w:styleId="47">
    <w:name w:val="font21"/>
    <w:basedOn w:val="19"/>
    <w:qFormat/>
    <w:uiPriority w:val="99"/>
    <w:rPr>
      <w:rFonts w:ascii="宋体" w:hAnsi="宋体" w:eastAsia="宋体" w:cs="宋体"/>
      <w:color w:val="000000"/>
      <w:sz w:val="20"/>
      <w:szCs w:val="20"/>
      <w:u w:val="none"/>
    </w:rPr>
  </w:style>
  <w:style w:type="character" w:customStyle="1" w:styleId="48">
    <w:name w:val="font61"/>
    <w:basedOn w:val="19"/>
    <w:qFormat/>
    <w:uiPriority w:val="0"/>
    <w:rPr>
      <w:rFonts w:hint="eastAsia" w:ascii="宋体" w:hAnsi="宋体" w:eastAsia="宋体" w:cs="宋体"/>
      <w:color w:val="000000"/>
      <w:sz w:val="20"/>
      <w:szCs w:val="20"/>
      <w:u w:val="none"/>
    </w:rPr>
  </w:style>
  <w:style w:type="paragraph" w:customStyle="1" w:styleId="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74</Pages>
  <Words>4371</Words>
  <Characters>24921</Characters>
  <Lines>0</Lines>
  <Paragraphs>0</Paragraphs>
  <TotalTime>23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琳涵</cp:lastModifiedBy>
  <dcterms:modified xsi:type="dcterms:W3CDTF">2020-01-09T15:08:08Z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