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24"/>
        </w:rPr>
      </w:pPr>
      <w:r>
        <w:rPr>
          <w:rFonts w:hint="eastAsia" w:ascii="黑体" w:hAnsi="黑体" w:eastAsia="黑体"/>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-191770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10" cstate="print"/>
                    <a:stretch>
                      <a:fillRect/>
                    </a:stretch>
                  </pic:blipFill>
                  <pic:spPr>
                    <a:xfrm>
                      <a:off x="0" y="0"/>
                      <a:ext cx="563880" cy="563880"/>
                    </a:xfrm>
                    <a:prstGeom prst="rect">
                      <a:avLst/>
                    </a:prstGeom>
                    <a:noFill/>
                    <a:ln w="9525">
                      <a:noFill/>
                    </a:ln>
                  </pic:spPr>
                </pic:pic>
              </a:graphicData>
            </a:graphic>
          </wp:anchor>
        </w:drawing>
      </w:r>
    </w:p>
    <w:p>
      <w:pPr>
        <w:snapToGrid w:val="0"/>
        <w:rPr>
          <w:rFonts w:ascii="宋体" w:hAnsi="宋体" w:cs="华文中宋"/>
          <w:b/>
          <w:bCs/>
          <w:sz w:val="24"/>
        </w:rPr>
      </w:pPr>
    </w:p>
    <w:p>
      <w:pPr>
        <w:snapToGrid w:val="0"/>
        <w:jc w:val="center"/>
        <w:rPr>
          <w:rFonts w:ascii="宋体" w:hAnsi="宋体" w:cs="华文中宋"/>
          <w:b/>
          <w:bCs/>
          <w:sz w:val="24"/>
        </w:rPr>
      </w:pPr>
    </w:p>
    <w:p>
      <w:pPr>
        <w:snapToGrid w:val="0"/>
        <w:jc w:val="center"/>
        <w:rPr>
          <w:rFonts w:ascii="宋体" w:hAnsi="宋体" w:cs="华文中宋"/>
          <w:b/>
          <w:bCs/>
          <w:sz w:val="84"/>
          <w:szCs w:val="84"/>
        </w:rPr>
      </w:pPr>
    </w:p>
    <w:p>
      <w:pPr>
        <w:snapToGrid w:val="0"/>
        <w:jc w:val="center"/>
        <w:rPr>
          <w:rFonts w:ascii="宋体" w:hAnsi="宋体" w:cs="华文中宋"/>
          <w:b/>
          <w:bCs/>
          <w:sz w:val="84"/>
          <w:szCs w:val="84"/>
        </w:rPr>
      </w:pPr>
    </w:p>
    <w:p>
      <w:pPr>
        <w:snapToGrid w:val="0"/>
        <w:jc w:val="center"/>
        <w:rPr>
          <w:rFonts w:hint="eastAsia" w:ascii="宋体" w:hAnsi="宋体" w:cs="华文中宋"/>
          <w:b/>
          <w:bCs/>
          <w:sz w:val="84"/>
          <w:szCs w:val="84"/>
          <w:lang w:eastAsia="zh-CN"/>
        </w:rPr>
      </w:pPr>
      <w:r>
        <w:rPr>
          <w:rFonts w:hint="eastAsia" w:ascii="宋体" w:hAnsi="宋体" w:cs="华文中宋"/>
          <w:b/>
          <w:bCs/>
          <w:sz w:val="84"/>
          <w:szCs w:val="84"/>
          <w:lang w:eastAsia="zh-CN"/>
        </w:rPr>
        <w:t>货物采购</w:t>
      </w:r>
    </w:p>
    <w:p>
      <w:pPr>
        <w:snapToGrid w:val="0"/>
        <w:jc w:val="center"/>
        <w:rPr>
          <w:rFonts w:ascii="宋体" w:hAnsi="宋体" w:cs="华文中宋"/>
          <w:b/>
          <w:bCs/>
          <w:sz w:val="84"/>
          <w:szCs w:val="84"/>
        </w:rPr>
      </w:pPr>
      <w:r>
        <w:rPr>
          <w:rFonts w:hint="eastAsia" w:ascii="宋体" w:hAnsi="宋体" w:cs="华文中宋"/>
          <w:b/>
          <w:bCs/>
          <w:sz w:val="84"/>
          <w:szCs w:val="84"/>
        </w:rPr>
        <w:t>公开招标文件</w:t>
      </w:r>
    </w:p>
    <w:p>
      <w:pPr>
        <w:spacing w:line="360" w:lineRule="auto"/>
        <w:rPr>
          <w:rFonts w:ascii="宋体" w:hAnsi="宋体"/>
          <w:sz w:val="24"/>
        </w:rPr>
      </w:pPr>
    </w:p>
    <w:p>
      <w:pPr>
        <w:spacing w:line="360" w:lineRule="auto"/>
        <w:rPr>
          <w:rFonts w:ascii="宋体" w:hAnsi="宋体"/>
          <w:sz w:val="24"/>
        </w:rPr>
      </w:pPr>
    </w:p>
    <w:p>
      <w:pPr>
        <w:pStyle w:val="6"/>
        <w:rPr>
          <w:sz w:val="24"/>
        </w:rPr>
      </w:pPr>
    </w:p>
    <w:p>
      <w:pPr>
        <w:pStyle w:val="6"/>
        <w:rPr>
          <w:sz w:val="24"/>
        </w:rPr>
      </w:pPr>
    </w:p>
    <w:p>
      <w:pPr>
        <w:spacing w:line="360" w:lineRule="auto"/>
        <w:rPr>
          <w:rFonts w:ascii="宋体" w:hAnsi="宋体"/>
          <w:sz w:val="24"/>
        </w:rPr>
      </w:pPr>
    </w:p>
    <w:p>
      <w:pPr>
        <w:pStyle w:val="6"/>
        <w:spacing w:line="360" w:lineRule="auto"/>
        <w:ind w:firstLine="699" w:firstLineChars="232"/>
        <w:jc w:val="left"/>
        <w:rPr>
          <w:rFonts w:hint="eastAsia" w:ascii="宋体" w:hAnsi="宋体" w:eastAsia="宋体"/>
          <w:b/>
          <w:sz w:val="30"/>
          <w:szCs w:val="30"/>
          <w:lang w:eastAsia="zh-CN"/>
        </w:rPr>
      </w:pPr>
      <w:r>
        <w:rPr>
          <w:rFonts w:hint="eastAsia" w:ascii="宋体" w:hAnsi="宋体"/>
          <w:b/>
          <w:sz w:val="30"/>
          <w:szCs w:val="30"/>
        </w:rPr>
        <w:t>项目编号：</w:t>
      </w:r>
      <w:r>
        <w:rPr>
          <w:rFonts w:hint="eastAsia" w:ascii="宋体" w:hAnsi="宋体"/>
          <w:b/>
          <w:sz w:val="30"/>
          <w:szCs w:val="30"/>
          <w:lang w:eastAsia="zh-CN"/>
        </w:rPr>
        <w:t>GZBC20FG10001</w:t>
      </w:r>
    </w:p>
    <w:p>
      <w:pPr>
        <w:pStyle w:val="6"/>
        <w:spacing w:line="360" w:lineRule="auto"/>
        <w:ind w:firstLine="699" w:firstLineChars="232"/>
        <w:jc w:val="left"/>
        <w:rPr>
          <w:rFonts w:hint="eastAsia" w:ascii="宋体" w:hAnsi="宋体" w:eastAsia="宋体"/>
          <w:b/>
          <w:sz w:val="30"/>
          <w:szCs w:val="30"/>
          <w:lang w:eastAsia="zh-CN"/>
        </w:rPr>
      </w:pPr>
      <w:r>
        <w:rPr>
          <w:rFonts w:hint="eastAsia" w:ascii="宋体" w:hAnsi="宋体"/>
          <w:b/>
          <w:sz w:val="30"/>
          <w:szCs w:val="30"/>
        </w:rPr>
        <w:t>项目名称：</w:t>
      </w:r>
      <w:r>
        <w:rPr>
          <w:rFonts w:hint="eastAsia" w:ascii="宋体" w:hAnsi="宋体"/>
          <w:b/>
          <w:sz w:val="30"/>
          <w:szCs w:val="30"/>
          <w:lang w:eastAsia="zh-CN"/>
        </w:rPr>
        <w:t>75837部队办公楼5楼机房改造工程</w:t>
      </w:r>
    </w:p>
    <w:p>
      <w:pPr>
        <w:pStyle w:val="6"/>
        <w:spacing w:line="360" w:lineRule="auto"/>
        <w:rPr>
          <w:rFonts w:ascii="宋体" w:hAnsi="宋体"/>
          <w:b/>
          <w:sz w:val="24"/>
        </w:rPr>
      </w:pPr>
    </w:p>
    <w:p>
      <w:pPr>
        <w:pStyle w:val="6"/>
        <w:spacing w:line="360" w:lineRule="auto"/>
        <w:rPr>
          <w:rFonts w:ascii="宋体" w:hAnsi="宋体"/>
          <w:b/>
          <w:sz w:val="24"/>
        </w:rPr>
      </w:pPr>
    </w:p>
    <w:p>
      <w:pPr>
        <w:pStyle w:val="6"/>
        <w:spacing w:line="360" w:lineRule="auto"/>
        <w:rPr>
          <w:rFonts w:ascii="宋体" w:hAnsi="宋体"/>
          <w:b/>
          <w:sz w:val="24"/>
        </w:rPr>
      </w:pPr>
    </w:p>
    <w:p>
      <w:pPr>
        <w:spacing w:line="360" w:lineRule="auto"/>
        <w:rPr>
          <w:rFonts w:ascii="宋体" w:hAnsi="宋体"/>
          <w:sz w:val="24"/>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sz w:val="30"/>
          <w:szCs w:val="30"/>
        </w:rPr>
      </w:pPr>
      <w:r>
        <w:rPr>
          <w:rFonts w:hint="eastAsia" w:ascii="宋体" w:hAnsi="宋体" w:cs="华文中宋"/>
          <w:sz w:val="30"/>
          <w:szCs w:val="30"/>
        </w:rPr>
        <w:t>发布日期：2020</w:t>
      </w:r>
      <w:r>
        <w:rPr>
          <w:rFonts w:ascii="宋体" w:hAnsi="宋体" w:cs="华文中宋"/>
          <w:sz w:val="30"/>
          <w:szCs w:val="30"/>
        </w:rPr>
        <w:t>年</w:t>
      </w:r>
      <w:r>
        <w:rPr>
          <w:rFonts w:hint="eastAsia" w:ascii="宋体" w:hAnsi="宋体" w:cs="华文中宋"/>
          <w:sz w:val="30"/>
          <w:szCs w:val="30"/>
          <w:lang w:val="en-US" w:eastAsia="zh-CN"/>
        </w:rPr>
        <w:t>10</w:t>
      </w:r>
      <w:r>
        <w:rPr>
          <w:rFonts w:ascii="宋体" w:hAnsi="宋体" w:cs="华文中宋"/>
          <w:sz w:val="30"/>
          <w:szCs w:val="30"/>
        </w:rPr>
        <w:t>月</w:t>
      </w:r>
      <w:r>
        <w:rPr>
          <w:rFonts w:hint="eastAsia" w:ascii="宋体" w:hAnsi="宋体" w:cs="华文中宋"/>
          <w:sz w:val="30"/>
          <w:szCs w:val="30"/>
          <w:lang w:val="en-US" w:eastAsia="zh-CN"/>
        </w:rPr>
        <w:t>28</w:t>
      </w:r>
      <w:r>
        <w:rPr>
          <w:rFonts w:hint="eastAsia" w:ascii="宋体" w:hAnsi="宋体" w:cs="华文中宋"/>
          <w:sz w:val="30"/>
          <w:szCs w:val="30"/>
        </w:rPr>
        <w:t>日</w:t>
      </w:r>
    </w:p>
    <w:p>
      <w:pPr>
        <w:autoSpaceDE w:val="0"/>
        <w:autoSpaceDN w:val="0"/>
        <w:adjustRightInd w:val="0"/>
        <w:snapToGrid w:val="0"/>
        <w:spacing w:before="156" w:beforeLines="50" w:after="156" w:afterLines="50" w:line="360" w:lineRule="auto"/>
        <w:jc w:val="center"/>
        <w:rPr>
          <w:rFonts w:ascii="宋体" w:hAnsi="宋体"/>
          <w:b/>
          <w:sz w:val="30"/>
          <w:szCs w:val="30"/>
        </w:rPr>
      </w:pPr>
      <w:r>
        <w:rPr>
          <w:rFonts w:hint="eastAsia" w:ascii="宋体" w:hAnsi="宋体"/>
          <w:b/>
          <w:sz w:val="30"/>
          <w:szCs w:val="30"/>
        </w:rPr>
        <w:br w:type="page"/>
      </w:r>
    </w:p>
    <w:p>
      <w:pPr>
        <w:autoSpaceDE w:val="0"/>
        <w:autoSpaceDN w:val="0"/>
        <w:adjustRightInd w:val="0"/>
        <w:snapToGrid w:val="0"/>
        <w:spacing w:before="156" w:beforeLines="50" w:after="156" w:afterLines="50" w:line="360" w:lineRule="auto"/>
        <w:jc w:val="center"/>
        <w:rPr>
          <w:rFonts w:ascii="宋体" w:hAnsi="宋体"/>
          <w:b/>
          <w:sz w:val="24"/>
        </w:rPr>
      </w:pPr>
      <w:r>
        <w:rPr>
          <w:rFonts w:hint="eastAsia" w:ascii="宋体" w:hAnsi="宋体"/>
          <w:b/>
          <w:sz w:val="24"/>
        </w:rPr>
        <w:t>温馨提示！！！</w:t>
      </w:r>
    </w:p>
    <w:p>
      <w:pPr>
        <w:tabs>
          <w:tab w:val="left" w:pos="0"/>
        </w:tabs>
        <w:adjustRightInd w:val="0"/>
        <w:snapToGrid w:val="0"/>
        <w:spacing w:line="360" w:lineRule="auto"/>
        <w:jc w:val="center"/>
        <w:rPr>
          <w:rFonts w:ascii="宋体" w:hAnsi="宋体"/>
          <w:b/>
          <w:sz w:val="24"/>
        </w:rPr>
      </w:pPr>
      <w:r>
        <w:rPr>
          <w:rFonts w:hint="eastAsia" w:ascii="宋体" w:hAnsi="宋体"/>
          <w:b/>
          <w:sz w:val="24"/>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如无另行说明，提交投标文件时间为投标截止时间</w:t>
      </w:r>
      <w:r>
        <w:rPr>
          <w:rFonts w:hint="eastAsia" w:ascii="宋体" w:hAnsi="宋体"/>
          <w:b/>
          <w:sz w:val="24"/>
          <w:u w:val="single"/>
        </w:rPr>
        <w:t>前30分钟</w:t>
      </w:r>
      <w:r>
        <w:rPr>
          <w:rFonts w:hint="eastAsia" w:ascii="宋体" w:hAnsi="宋体"/>
          <w:sz w:val="24"/>
        </w:rPr>
        <w:t>内。</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为避免因迟到而失去投标资格，请</w:t>
      </w:r>
      <w:r>
        <w:rPr>
          <w:rFonts w:hint="eastAsia" w:ascii="宋体" w:hAnsi="宋体"/>
          <w:b/>
          <w:sz w:val="24"/>
          <w:u w:val="single"/>
        </w:rPr>
        <w:t>适当提前到达</w:t>
      </w:r>
      <w:r>
        <w:rPr>
          <w:rFonts w:hint="eastAsia" w:ascii="宋体" w:hAnsi="宋体"/>
          <w:sz w:val="24"/>
        </w:rPr>
        <w:t>。</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投标文件应按顺序</w:t>
      </w:r>
      <w:r>
        <w:rPr>
          <w:rFonts w:hint="eastAsia" w:ascii="宋体" w:hAnsi="宋体"/>
          <w:b/>
          <w:sz w:val="24"/>
          <w:u w:val="single"/>
        </w:rPr>
        <w:t>编制页码</w:t>
      </w:r>
      <w:r>
        <w:rPr>
          <w:rFonts w:hint="eastAsia" w:ascii="宋体" w:hAnsi="宋体"/>
          <w:sz w:val="24"/>
        </w:rPr>
        <w:t>。</w:t>
      </w:r>
    </w:p>
    <w:p>
      <w:pPr>
        <w:numPr>
          <w:ilvl w:val="0"/>
          <w:numId w:val="2"/>
        </w:numPr>
        <w:tabs>
          <w:tab w:val="left" w:pos="709"/>
        </w:tabs>
        <w:adjustRightInd w:val="0"/>
        <w:snapToGrid w:val="0"/>
        <w:spacing w:line="360" w:lineRule="auto"/>
        <w:ind w:left="700" w:hanging="700"/>
        <w:rPr>
          <w:rFonts w:ascii="宋体" w:hAnsi="宋体"/>
          <w:sz w:val="21"/>
          <w:szCs w:val="21"/>
        </w:rPr>
      </w:pPr>
      <w:r>
        <w:rPr>
          <w:rFonts w:hint="eastAsia" w:ascii="宋体" w:hAnsi="宋体"/>
          <w:sz w:val="21"/>
          <w:szCs w:val="21"/>
        </w:rPr>
        <w:t>请仔细检查投标文件是否已按招标文件要求</w:t>
      </w:r>
      <w:r>
        <w:rPr>
          <w:rFonts w:hint="eastAsia" w:ascii="宋体" w:hAnsi="宋体"/>
          <w:b/>
          <w:sz w:val="21"/>
          <w:szCs w:val="21"/>
          <w:u w:val="single"/>
        </w:rPr>
        <w:t>盖公章、签名、签署日期</w:t>
      </w:r>
      <w:r>
        <w:rPr>
          <w:rFonts w:hint="eastAsia" w:ascii="宋体" w:hAnsi="宋体"/>
          <w:sz w:val="21"/>
          <w:szCs w:val="21"/>
        </w:rPr>
        <w:t>。</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请正确填写《开标一览表（报价表）》。多包组项目请仔细检查包组号，包组号与包组采购内容必须对应。</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 w:val="24"/>
        </w:rPr>
      </w:pPr>
      <w:r>
        <w:rPr>
          <w:rFonts w:hint="eastAsia" w:ascii="宋体" w:hAnsi="宋体"/>
          <w:sz w:val="24"/>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b/>
          <w:sz w:val="24"/>
        </w:rPr>
      </w:pPr>
      <w:r>
        <w:rPr>
          <w:rFonts w:hint="eastAsia" w:ascii="宋体" w:hAnsi="宋体"/>
          <w:sz w:val="24"/>
        </w:rPr>
        <w:t>投标人如需对项目提出询问或质疑，应在规定时间内按招标文件附件中的询问函和质疑函的格式提交。</w:t>
      </w:r>
    </w:p>
    <w:p>
      <w:pPr>
        <w:tabs>
          <w:tab w:val="left" w:pos="709"/>
        </w:tabs>
        <w:adjustRightInd w:val="0"/>
        <w:snapToGrid w:val="0"/>
        <w:spacing w:line="360" w:lineRule="auto"/>
        <w:ind w:left="723" w:hanging="723" w:hangingChars="300"/>
        <w:rPr>
          <w:rFonts w:ascii="宋体"/>
          <w:b/>
          <w:sz w:val="24"/>
        </w:rPr>
      </w:pPr>
      <w:r>
        <w:rPr>
          <w:rFonts w:hint="eastAsia" w:ascii="宋体" w:hAnsi="宋体"/>
          <w:b/>
          <w:sz w:val="24"/>
        </w:rPr>
        <w:t>九、招标代理服务费发票类型开具须知：</w:t>
      </w:r>
      <w:r>
        <w:rPr>
          <w:rFonts w:hint="eastAsia" w:ascii="宋体" w:hAnsi="宋体"/>
          <w:sz w:val="24"/>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24"/>
        </w:rPr>
      </w:pPr>
    </w:p>
    <w:p>
      <w:pPr>
        <w:tabs>
          <w:tab w:val="left" w:pos="709"/>
        </w:tabs>
        <w:adjustRightInd w:val="0"/>
        <w:snapToGrid w:val="0"/>
        <w:spacing w:line="360" w:lineRule="auto"/>
        <w:jc w:val="center"/>
        <w:rPr>
          <w:rFonts w:ascii="宋体" w:hAnsi="宋体"/>
          <w:b/>
          <w:sz w:val="24"/>
        </w:rPr>
      </w:pPr>
      <w:r>
        <w:rPr>
          <w:rFonts w:hint="eastAsia" w:ascii="宋体" w:hAnsi="宋体"/>
          <w:b/>
          <w:sz w:val="24"/>
        </w:rPr>
        <w:br w:type="page"/>
      </w:r>
    </w:p>
    <w:p>
      <w:pPr>
        <w:tabs>
          <w:tab w:val="left" w:pos="709"/>
        </w:tabs>
        <w:adjustRightInd w:val="0"/>
        <w:snapToGrid w:val="0"/>
        <w:spacing w:line="360" w:lineRule="auto"/>
        <w:jc w:val="center"/>
        <w:rPr>
          <w:rFonts w:ascii="宋体" w:hAnsi="宋体"/>
          <w:b/>
          <w:sz w:val="28"/>
          <w:szCs w:val="28"/>
        </w:rPr>
      </w:pPr>
      <w:r>
        <w:rPr>
          <w:rFonts w:hint="eastAsia" w:ascii="宋体" w:hAnsi="宋体"/>
          <w:b/>
          <w:sz w:val="28"/>
          <w:szCs w:val="28"/>
        </w:rPr>
        <w:t>目 录</w:t>
      </w:r>
    </w:p>
    <w:p>
      <w:pPr>
        <w:pStyle w:val="13"/>
        <w:tabs>
          <w:tab w:val="right" w:leader="dot" w:pos="9746"/>
          <w:tab w:val="clear" w:pos="9060"/>
        </w:tabs>
      </w:pPr>
      <w:r>
        <w:rPr>
          <w:b w:val="0"/>
          <w:sz w:val="24"/>
          <w:szCs w:val="24"/>
        </w:rPr>
        <w:fldChar w:fldCharType="begin"/>
      </w:r>
      <w:r>
        <w:rPr>
          <w:rStyle w:val="19"/>
          <w:b w:val="0"/>
          <w:color w:val="auto"/>
          <w:sz w:val="24"/>
          <w:szCs w:val="24"/>
        </w:rPr>
        <w:instrText xml:space="preserve"> TOC \o "1-1" \h \z \u </w:instrText>
      </w:r>
      <w:r>
        <w:rPr>
          <w:b w:val="0"/>
          <w:sz w:val="24"/>
          <w:szCs w:val="24"/>
        </w:rPr>
        <w:fldChar w:fldCharType="separate"/>
      </w:r>
      <w:r>
        <w:rPr>
          <w:szCs w:val="24"/>
        </w:rPr>
        <w:fldChar w:fldCharType="begin"/>
      </w:r>
      <w:r>
        <w:rPr>
          <w:szCs w:val="24"/>
        </w:rPr>
        <w:instrText xml:space="preserve"> HYPERLINK \l _Toc24060 </w:instrText>
      </w:r>
      <w:r>
        <w:rPr>
          <w:szCs w:val="24"/>
        </w:rPr>
        <w:fldChar w:fldCharType="separate"/>
      </w:r>
      <w:r>
        <w:rPr>
          <w:rFonts w:hint="eastAsia" w:ascii="宋体" w:hAnsi="宋体"/>
          <w:bCs/>
        </w:rPr>
        <w:t>第一章  投标邀请函</w:t>
      </w:r>
      <w:r>
        <w:tab/>
      </w:r>
      <w:r>
        <w:fldChar w:fldCharType="begin"/>
      </w:r>
      <w:r>
        <w:instrText xml:space="preserve"> PAGEREF _Toc24060 </w:instrText>
      </w:r>
      <w:r>
        <w:fldChar w:fldCharType="separate"/>
      </w:r>
      <w:r>
        <w:t>4</w:t>
      </w:r>
      <w:r>
        <w:fldChar w:fldCharType="end"/>
      </w:r>
      <w:r>
        <w:rPr>
          <w:szCs w:val="24"/>
        </w:rPr>
        <w:fldChar w:fldCharType="end"/>
      </w:r>
    </w:p>
    <w:p>
      <w:pPr>
        <w:pStyle w:val="13"/>
        <w:tabs>
          <w:tab w:val="right" w:leader="dot" w:pos="9746"/>
          <w:tab w:val="clear" w:pos="9060"/>
        </w:tabs>
      </w:pPr>
      <w:r>
        <w:rPr>
          <w:rFonts w:cs="Calibri"/>
        </w:rPr>
        <w:fldChar w:fldCharType="begin"/>
      </w:r>
      <w:r>
        <w:rPr>
          <w:rFonts w:cs="Calibri"/>
        </w:rPr>
        <w:instrText xml:space="preserve"> HYPERLINK \l _Toc25195 </w:instrText>
      </w:r>
      <w:r>
        <w:rPr>
          <w:rFonts w:cs="Calibri"/>
        </w:rPr>
        <w:fldChar w:fldCharType="separate"/>
      </w:r>
      <w:r>
        <w:rPr>
          <w:rFonts w:ascii="宋体" w:hAnsi="宋体"/>
          <w:bCs/>
        </w:rPr>
        <w:t>第</w:t>
      </w:r>
      <w:r>
        <w:rPr>
          <w:rFonts w:hint="eastAsia" w:ascii="宋体" w:hAnsi="宋体"/>
          <w:bCs/>
        </w:rPr>
        <w:t>二</w:t>
      </w:r>
      <w:r>
        <w:rPr>
          <w:rFonts w:ascii="宋体" w:hAnsi="宋体"/>
          <w:bCs/>
        </w:rPr>
        <w:t>章  投标资料表</w:t>
      </w:r>
      <w:r>
        <w:tab/>
      </w:r>
      <w:r>
        <w:fldChar w:fldCharType="begin"/>
      </w:r>
      <w:r>
        <w:instrText xml:space="preserve"> PAGEREF _Toc25195 </w:instrText>
      </w:r>
      <w:r>
        <w:fldChar w:fldCharType="separate"/>
      </w:r>
      <w:r>
        <w:t>7</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_Toc25304 </w:instrText>
      </w:r>
      <w:r>
        <w:rPr>
          <w:rFonts w:cs="Calibri"/>
        </w:rPr>
        <w:fldChar w:fldCharType="separate"/>
      </w:r>
      <w:r>
        <w:rPr>
          <w:rFonts w:hint="eastAsia" w:ascii="宋体" w:hAnsi="宋体"/>
          <w:bCs/>
        </w:rPr>
        <w:t>第三章  评分体系与标准</w:t>
      </w:r>
      <w:r>
        <w:tab/>
      </w:r>
      <w:r>
        <w:fldChar w:fldCharType="begin"/>
      </w:r>
      <w:r>
        <w:instrText xml:space="preserve"> PAGEREF _Toc25304 </w:instrText>
      </w:r>
      <w:r>
        <w:fldChar w:fldCharType="separate"/>
      </w:r>
      <w:r>
        <w:t>9</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_Toc8759 </w:instrText>
      </w:r>
      <w:r>
        <w:rPr>
          <w:rFonts w:cs="Calibri"/>
        </w:rPr>
        <w:fldChar w:fldCharType="separate"/>
      </w:r>
      <w:r>
        <w:rPr>
          <w:rFonts w:hint="eastAsia" w:ascii="宋体" w:hAnsi="宋体"/>
          <w:bCs/>
        </w:rPr>
        <w:t>第四章  用户需求书</w:t>
      </w:r>
      <w:r>
        <w:tab/>
      </w:r>
      <w:r>
        <w:fldChar w:fldCharType="begin"/>
      </w:r>
      <w:r>
        <w:instrText xml:space="preserve"> PAGEREF _Toc8759 </w:instrText>
      </w:r>
      <w:r>
        <w:fldChar w:fldCharType="separate"/>
      </w:r>
      <w:r>
        <w:t>13</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_Toc13524 </w:instrText>
      </w:r>
      <w:r>
        <w:rPr>
          <w:rFonts w:cs="Calibri"/>
        </w:rPr>
        <w:fldChar w:fldCharType="separate"/>
      </w:r>
      <w:r>
        <w:rPr>
          <w:rFonts w:hint="eastAsia" w:ascii="宋体" w:hAnsi="宋体"/>
          <w:bCs/>
        </w:rPr>
        <w:t>第五章  合同通用条款</w:t>
      </w:r>
      <w:r>
        <w:tab/>
      </w:r>
      <w:r>
        <w:fldChar w:fldCharType="begin"/>
      </w:r>
      <w:r>
        <w:instrText xml:space="preserve"> PAGEREF _Toc13524 </w:instrText>
      </w:r>
      <w:r>
        <w:fldChar w:fldCharType="separate"/>
      </w:r>
      <w:r>
        <w:t>20</w:t>
      </w:r>
      <w:r>
        <w:fldChar w:fldCharType="end"/>
      </w:r>
      <w:r>
        <w:rPr>
          <w:rFonts w:cs="Calibri"/>
        </w:rPr>
        <w:fldChar w:fldCharType="end"/>
      </w:r>
    </w:p>
    <w:p>
      <w:pPr>
        <w:pStyle w:val="13"/>
        <w:tabs>
          <w:tab w:val="right" w:leader="dot" w:pos="9746"/>
          <w:tab w:val="clear" w:pos="9060"/>
        </w:tabs>
      </w:pPr>
      <w:r>
        <w:rPr>
          <w:rFonts w:cs="Calibri"/>
        </w:rPr>
        <w:fldChar w:fldCharType="begin"/>
      </w:r>
      <w:r>
        <w:rPr>
          <w:rFonts w:cs="Calibri"/>
        </w:rPr>
        <w:instrText xml:space="preserve"> HYPERLINK \l _Toc6210 </w:instrText>
      </w:r>
      <w:r>
        <w:rPr>
          <w:rFonts w:cs="Calibri"/>
        </w:rPr>
        <w:fldChar w:fldCharType="separate"/>
      </w:r>
      <w:r>
        <w:rPr>
          <w:rFonts w:hint="eastAsia" w:ascii="宋体" w:hAnsi="宋体"/>
          <w:bCs/>
        </w:rPr>
        <w:t>第六章  投标文件格式</w:t>
      </w:r>
      <w:r>
        <w:tab/>
      </w:r>
      <w:r>
        <w:fldChar w:fldCharType="begin"/>
      </w:r>
      <w:r>
        <w:instrText xml:space="preserve"> PAGEREF _Toc6210 </w:instrText>
      </w:r>
      <w:r>
        <w:fldChar w:fldCharType="separate"/>
      </w:r>
      <w:r>
        <w:t>26</w:t>
      </w:r>
      <w:r>
        <w:fldChar w:fldCharType="end"/>
      </w:r>
      <w:r>
        <w:rPr>
          <w:rFonts w:cs="Calibri"/>
        </w:rPr>
        <w:fldChar w:fldCharType="end"/>
      </w:r>
    </w:p>
    <w:p>
      <w:pPr>
        <w:ind w:left="6510" w:leftChars="3100"/>
        <w:jc w:val="center"/>
        <w:rPr>
          <w:rFonts w:cs="Calibri"/>
          <w:sz w:val="24"/>
          <w:shd w:val="clear" w:color="FFFFFF" w:fill="D9D9D9"/>
        </w:rPr>
      </w:pPr>
      <w:r>
        <w:rPr>
          <w:rFonts w:cs="Calibri"/>
        </w:rPr>
        <w:fldChar w:fldCharType="end"/>
      </w:r>
    </w:p>
    <w:p>
      <w:pPr>
        <w:rPr>
          <w:rFonts w:cs="Calibri"/>
          <w:sz w:val="24"/>
        </w:rPr>
      </w:pPr>
      <w:r>
        <w:rPr>
          <w:rFonts w:cs="Calibri"/>
          <w:sz w:val="24"/>
        </w:rPr>
        <w:br w:type="page"/>
      </w:r>
    </w:p>
    <w:p>
      <w:pPr>
        <w:pStyle w:val="13"/>
        <w:rPr>
          <w:sz w:val="24"/>
          <w:szCs w:val="24"/>
        </w:rPr>
      </w:pPr>
      <w:bookmarkStart w:id="0" w:name="_Toc463018928"/>
      <w:bookmarkStart w:id="1" w:name="_Toc480529433"/>
      <w:r>
        <w:rPr>
          <w:rFonts w:hint="eastAsia"/>
          <w:sz w:val="24"/>
          <w:szCs w:val="24"/>
        </w:rPr>
        <w:t>（专用条款）</w:t>
      </w:r>
      <w:bookmarkEnd w:id="0"/>
      <w:bookmarkEnd w:id="1"/>
    </w:p>
    <w:p>
      <w:pPr>
        <w:adjustRightInd w:val="0"/>
        <w:snapToGrid w:val="0"/>
        <w:spacing w:before="156" w:beforeLines="50" w:after="156" w:afterLines="50"/>
        <w:jc w:val="center"/>
        <w:outlineLvl w:val="0"/>
        <w:rPr>
          <w:rFonts w:ascii="宋体" w:hAnsi="宋体"/>
          <w:b/>
          <w:bCs/>
          <w:sz w:val="32"/>
          <w:szCs w:val="32"/>
        </w:rPr>
      </w:pPr>
      <w:bookmarkStart w:id="2" w:name="_Toc463018929"/>
      <w:bookmarkStart w:id="3" w:name="_Toc480529434"/>
      <w:bookmarkStart w:id="4" w:name="_Toc24060"/>
      <w:r>
        <w:rPr>
          <w:rFonts w:hint="eastAsia" w:ascii="宋体" w:hAnsi="宋体"/>
          <w:b/>
          <w:bCs/>
          <w:sz w:val="32"/>
          <w:szCs w:val="32"/>
        </w:rPr>
        <w:t>第一章  投标邀请函</w:t>
      </w:r>
      <w:bookmarkEnd w:id="2"/>
      <w:bookmarkEnd w:id="3"/>
      <w:bookmarkEnd w:id="4"/>
    </w:p>
    <w:p>
      <w:pPr>
        <w:adjustRightInd w:val="0"/>
        <w:snapToGrid w:val="0"/>
        <w:spacing w:line="360" w:lineRule="auto"/>
        <w:ind w:firstLine="480" w:firstLineChars="200"/>
        <w:rPr>
          <w:rFonts w:ascii="宋体" w:hAnsi="宋体" w:cs="宋体"/>
          <w:bCs/>
          <w:sz w:val="24"/>
        </w:rPr>
      </w:pPr>
      <w:r>
        <w:rPr>
          <w:rFonts w:hint="eastAsia" w:ascii="宋体" w:hAnsi="宋体"/>
          <w:bCs/>
          <w:sz w:val="24"/>
        </w:rPr>
        <w:t>广州宝诚招标代理咨询有限公司（</w:t>
      </w:r>
      <w:r>
        <w:rPr>
          <w:rFonts w:ascii="宋体" w:hAnsi="宋体"/>
          <w:bCs/>
          <w:sz w:val="24"/>
        </w:rPr>
        <w:t>以下简称</w:t>
      </w:r>
      <w:r>
        <w:rPr>
          <w:rFonts w:hint="eastAsia" w:ascii="宋体" w:hAnsi="宋体"/>
          <w:bCs/>
          <w:sz w:val="24"/>
        </w:rPr>
        <w:t>‘</w:t>
      </w:r>
      <w:r>
        <w:rPr>
          <w:rFonts w:ascii="宋体" w:hAnsi="宋体"/>
          <w:bCs/>
          <w:sz w:val="24"/>
        </w:rPr>
        <w:t>采购代理机构</w:t>
      </w:r>
      <w:r>
        <w:rPr>
          <w:rFonts w:hint="eastAsia" w:ascii="宋体" w:hAnsi="宋体"/>
          <w:bCs/>
          <w:sz w:val="24"/>
        </w:rPr>
        <w:t>’）受</w:t>
      </w:r>
      <w:r>
        <w:rPr>
          <w:rFonts w:hint="eastAsia" w:ascii="宋体" w:hAnsi="宋体"/>
          <w:color w:val="0000FF"/>
          <w:sz w:val="24"/>
          <w:lang w:eastAsia="zh-CN"/>
        </w:rPr>
        <w:t>中国人民解放军75837部队</w:t>
      </w:r>
      <w:r>
        <w:rPr>
          <w:rFonts w:hint="eastAsia" w:ascii="宋体" w:hAnsi="宋体"/>
          <w:bCs/>
          <w:sz w:val="24"/>
        </w:rPr>
        <w:t>（以下简称‘采购人’）的委托，对</w:t>
      </w:r>
      <w:r>
        <w:rPr>
          <w:rFonts w:hint="eastAsia" w:ascii="宋体" w:hAnsi="宋体"/>
          <w:bCs/>
          <w:sz w:val="24"/>
          <w:lang w:eastAsia="zh-CN"/>
        </w:rPr>
        <w:t>75837部队办公楼5楼机房改造工程</w:t>
      </w:r>
      <w:r>
        <w:rPr>
          <w:rFonts w:hint="eastAsia" w:ascii="宋体" w:hAnsi="宋体"/>
          <w:bCs/>
          <w:sz w:val="24"/>
        </w:rPr>
        <w:t>进行公开招标采购，</w:t>
      </w:r>
      <w:r>
        <w:rPr>
          <w:rFonts w:hint="eastAsia" w:ascii="宋体" w:hAnsi="宋体"/>
          <w:sz w:val="24"/>
        </w:rPr>
        <w:t>欢迎符合条件的</w:t>
      </w:r>
      <w:r>
        <w:rPr>
          <w:rFonts w:hint="eastAsia" w:ascii="宋体" w:hAnsi="宋体"/>
          <w:bCs/>
          <w:sz w:val="24"/>
        </w:rPr>
        <w:t>供应商</w:t>
      </w:r>
      <w:r>
        <w:rPr>
          <w:rFonts w:hint="eastAsia" w:ascii="宋体" w:hAnsi="宋体"/>
          <w:sz w:val="24"/>
        </w:rPr>
        <w:t>投标。</w:t>
      </w:r>
    </w:p>
    <w:p>
      <w:pPr>
        <w:numPr>
          <w:ilvl w:val="0"/>
          <w:numId w:val="3"/>
        </w:numPr>
        <w:tabs>
          <w:tab w:val="left" w:pos="425"/>
        </w:tabs>
        <w:adjustRightInd w:val="0"/>
        <w:snapToGrid w:val="0"/>
        <w:spacing w:line="360" w:lineRule="auto"/>
        <w:rPr>
          <w:rFonts w:ascii="宋体" w:hAnsi="宋体"/>
          <w:sz w:val="24"/>
        </w:rPr>
      </w:pPr>
      <w:r>
        <w:rPr>
          <w:rFonts w:hint="eastAsia" w:ascii="宋体" w:hAnsi="宋体"/>
          <w:bCs/>
          <w:sz w:val="24"/>
        </w:rPr>
        <w:t>采购项目编号：</w:t>
      </w:r>
      <w:r>
        <w:rPr>
          <w:rFonts w:hint="eastAsia" w:ascii="宋体" w:hAnsi="宋体"/>
          <w:sz w:val="24"/>
          <w:lang w:eastAsia="zh-CN"/>
        </w:rPr>
        <w:t>GZBC20FG10001</w:t>
      </w:r>
    </w:p>
    <w:p>
      <w:pPr>
        <w:numPr>
          <w:ilvl w:val="0"/>
          <w:numId w:val="3"/>
        </w:numPr>
        <w:tabs>
          <w:tab w:val="left" w:pos="425"/>
        </w:tabs>
        <w:adjustRightInd w:val="0"/>
        <w:snapToGrid w:val="0"/>
        <w:spacing w:line="360" w:lineRule="auto"/>
        <w:rPr>
          <w:rFonts w:ascii="宋体" w:hAnsi="宋体"/>
          <w:sz w:val="24"/>
        </w:rPr>
      </w:pPr>
      <w:r>
        <w:rPr>
          <w:rFonts w:hint="eastAsia" w:ascii="宋体" w:hAnsi="宋体"/>
          <w:bCs/>
          <w:sz w:val="24"/>
        </w:rPr>
        <w:t>采购项目名称：</w:t>
      </w:r>
      <w:r>
        <w:rPr>
          <w:rFonts w:hint="eastAsia" w:ascii="宋体" w:hAnsi="宋体"/>
          <w:bCs/>
          <w:sz w:val="24"/>
          <w:lang w:eastAsia="zh-CN"/>
        </w:rPr>
        <w:t>75837部队办公楼5楼机房改造工程</w:t>
      </w:r>
    </w:p>
    <w:p>
      <w:pPr>
        <w:numPr>
          <w:ilvl w:val="0"/>
          <w:numId w:val="3"/>
        </w:numPr>
        <w:tabs>
          <w:tab w:val="left" w:pos="425"/>
        </w:tabs>
        <w:adjustRightInd w:val="0"/>
        <w:snapToGrid w:val="0"/>
        <w:spacing w:line="360" w:lineRule="auto"/>
        <w:rPr>
          <w:rFonts w:ascii="宋体" w:hAnsi="宋体"/>
          <w:bCs/>
          <w:color w:val="0000FF"/>
          <w:sz w:val="24"/>
        </w:rPr>
      </w:pPr>
      <w:r>
        <w:rPr>
          <w:rFonts w:hint="eastAsia" w:ascii="宋体" w:hAnsi="宋体"/>
          <w:bCs/>
          <w:color w:val="0000FF"/>
          <w:sz w:val="24"/>
        </w:rPr>
        <w:t>采购项目预算金额（元）：</w:t>
      </w:r>
      <w:r>
        <w:rPr>
          <w:rFonts w:hint="eastAsia" w:ascii="宋体" w:hAnsi="宋体"/>
          <w:bCs/>
          <w:color w:val="0000FF"/>
          <w:sz w:val="24"/>
          <w:lang w:eastAsia="zh-CN"/>
        </w:rPr>
        <w:t>498,836.52</w:t>
      </w:r>
    </w:p>
    <w:p>
      <w:pPr>
        <w:numPr>
          <w:ilvl w:val="0"/>
          <w:numId w:val="3"/>
        </w:numPr>
        <w:tabs>
          <w:tab w:val="left" w:pos="425"/>
        </w:tabs>
        <w:adjustRightInd w:val="0"/>
        <w:snapToGrid w:val="0"/>
        <w:spacing w:line="360" w:lineRule="auto"/>
        <w:rPr>
          <w:rFonts w:ascii="宋体" w:hAnsi="宋体"/>
          <w:bCs/>
          <w:sz w:val="24"/>
        </w:rPr>
      </w:pPr>
      <w:r>
        <w:rPr>
          <w:rFonts w:hint="eastAsia" w:ascii="宋体" w:hAnsi="宋体"/>
          <w:bCs/>
          <w:sz w:val="24"/>
        </w:rPr>
        <w:t>采购数量：1项</w:t>
      </w:r>
    </w:p>
    <w:p>
      <w:pPr>
        <w:numPr>
          <w:ilvl w:val="0"/>
          <w:numId w:val="3"/>
        </w:numPr>
        <w:tabs>
          <w:tab w:val="left" w:pos="425"/>
        </w:tabs>
        <w:adjustRightInd w:val="0"/>
        <w:snapToGrid w:val="0"/>
        <w:spacing w:line="360" w:lineRule="auto"/>
        <w:rPr>
          <w:rFonts w:ascii="宋体" w:hAnsi="宋体"/>
          <w:bCs/>
          <w:sz w:val="24"/>
        </w:rPr>
      </w:pPr>
      <w:r>
        <w:rPr>
          <w:rFonts w:hint="eastAsia" w:ascii="宋体" w:hAnsi="宋体"/>
          <w:bCs/>
          <w:sz w:val="24"/>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 w:val="24"/>
        </w:rPr>
      </w:pPr>
      <w:r>
        <w:rPr>
          <w:rFonts w:hint="eastAsia" w:ascii="宋体" w:hAnsi="宋体"/>
          <w:bCs/>
          <w:sz w:val="24"/>
        </w:rPr>
        <w:t>服务详细技术要求：详见招标文件中的“用户需求书”。</w:t>
      </w:r>
    </w:p>
    <w:tbl>
      <w:tblPr>
        <w:tblStyle w:val="21"/>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2295"/>
        <w:gridCol w:w="233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44" w:type="dxa"/>
            <w:vAlign w:val="center"/>
          </w:tcPr>
          <w:p>
            <w:pPr>
              <w:snapToGrid w:val="0"/>
              <w:spacing w:line="276" w:lineRule="auto"/>
              <w:jc w:val="center"/>
              <w:rPr>
                <w:rFonts w:ascii="宋体" w:hAnsi="宋体"/>
                <w:b/>
                <w:bCs/>
                <w:sz w:val="24"/>
              </w:rPr>
            </w:pPr>
            <w:r>
              <w:rPr>
                <w:rFonts w:hint="eastAsia" w:ascii="宋体" w:hAnsi="宋体"/>
                <w:b/>
                <w:sz w:val="24"/>
              </w:rPr>
              <w:t>采购内容</w:t>
            </w:r>
          </w:p>
        </w:tc>
        <w:tc>
          <w:tcPr>
            <w:tcW w:w="2295" w:type="dxa"/>
            <w:vAlign w:val="center"/>
          </w:tcPr>
          <w:p>
            <w:pPr>
              <w:snapToGrid w:val="0"/>
              <w:spacing w:line="276" w:lineRule="auto"/>
              <w:jc w:val="center"/>
              <w:rPr>
                <w:rFonts w:ascii="宋体" w:hAnsi="宋体"/>
                <w:b/>
                <w:color w:val="auto"/>
                <w:sz w:val="24"/>
              </w:rPr>
            </w:pPr>
            <w:r>
              <w:rPr>
                <w:rFonts w:hint="eastAsia" w:ascii="宋体" w:hAnsi="宋体"/>
                <w:b/>
                <w:color w:val="auto"/>
                <w:sz w:val="24"/>
              </w:rPr>
              <w:t>服务期限</w:t>
            </w:r>
          </w:p>
        </w:tc>
        <w:tc>
          <w:tcPr>
            <w:tcW w:w="2332" w:type="dxa"/>
            <w:vAlign w:val="center"/>
          </w:tcPr>
          <w:p>
            <w:pPr>
              <w:snapToGrid w:val="0"/>
              <w:spacing w:line="276" w:lineRule="auto"/>
              <w:jc w:val="center"/>
              <w:rPr>
                <w:rFonts w:ascii="宋体" w:hAnsi="宋体"/>
                <w:b/>
                <w:bCs/>
                <w:color w:val="0000FF"/>
                <w:sz w:val="24"/>
              </w:rPr>
            </w:pPr>
            <w:r>
              <w:rPr>
                <w:rFonts w:hint="eastAsia" w:ascii="宋体" w:hAnsi="宋体"/>
                <w:b/>
                <w:color w:val="0000FF"/>
                <w:sz w:val="24"/>
              </w:rPr>
              <w:t>采购项目预算金额（元）</w:t>
            </w:r>
          </w:p>
        </w:tc>
        <w:tc>
          <w:tcPr>
            <w:tcW w:w="2400" w:type="dxa"/>
            <w:vAlign w:val="center"/>
          </w:tcPr>
          <w:p>
            <w:pPr>
              <w:snapToGrid w:val="0"/>
              <w:spacing w:line="276" w:lineRule="auto"/>
              <w:jc w:val="center"/>
              <w:rPr>
                <w:rFonts w:ascii="宋体" w:hAnsi="宋体"/>
                <w:b/>
                <w:color w:val="0000FF"/>
                <w:sz w:val="24"/>
              </w:rPr>
            </w:pPr>
            <w:r>
              <w:rPr>
                <w:rFonts w:hint="eastAsia" w:ascii="宋体" w:hAnsi="宋体"/>
                <w:b/>
                <w:sz w:val="24"/>
              </w:rPr>
              <w:t>采购品目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844" w:type="dxa"/>
            <w:vAlign w:val="center"/>
          </w:tcPr>
          <w:p>
            <w:pPr>
              <w:adjustRightInd w:val="0"/>
              <w:snapToGrid w:val="0"/>
              <w:jc w:val="center"/>
              <w:rPr>
                <w:rFonts w:hint="eastAsia" w:ascii="宋体" w:hAnsi="宋体" w:eastAsia="宋体"/>
                <w:bCs/>
                <w:sz w:val="24"/>
                <w:lang w:eastAsia="zh-CN"/>
              </w:rPr>
            </w:pPr>
            <w:r>
              <w:rPr>
                <w:rFonts w:hint="eastAsia" w:ascii="宋体" w:hAnsi="宋体"/>
                <w:bCs/>
                <w:sz w:val="24"/>
                <w:lang w:eastAsia="zh-CN"/>
              </w:rPr>
              <w:t>机房改造</w:t>
            </w:r>
          </w:p>
        </w:tc>
        <w:tc>
          <w:tcPr>
            <w:tcW w:w="2295" w:type="dxa"/>
            <w:vAlign w:val="center"/>
          </w:tcPr>
          <w:p>
            <w:pPr>
              <w:adjustRightInd w:val="0"/>
              <w:snapToGrid w:val="0"/>
              <w:jc w:val="center"/>
              <w:rPr>
                <w:rFonts w:hint="eastAsia" w:ascii="宋体" w:hAnsi="宋体" w:eastAsia="宋体"/>
                <w:bCs/>
                <w:color w:val="auto"/>
                <w:sz w:val="24"/>
                <w:lang w:val="en-US" w:eastAsia="zh-CN"/>
              </w:rPr>
            </w:pPr>
            <w:r>
              <w:rPr>
                <w:rFonts w:hint="eastAsia" w:ascii="宋体" w:hAnsi="宋体"/>
                <w:bCs/>
                <w:color w:val="auto"/>
                <w:sz w:val="24"/>
                <w:lang w:val="en-US" w:eastAsia="zh-CN"/>
              </w:rPr>
              <w:t>3年</w:t>
            </w:r>
          </w:p>
        </w:tc>
        <w:tc>
          <w:tcPr>
            <w:tcW w:w="2332" w:type="dxa"/>
            <w:vAlign w:val="center"/>
          </w:tcPr>
          <w:p>
            <w:pPr>
              <w:adjustRightInd w:val="0"/>
              <w:snapToGrid w:val="0"/>
              <w:jc w:val="center"/>
              <w:rPr>
                <w:rFonts w:hint="eastAsia" w:ascii="宋体" w:hAnsi="宋体" w:eastAsia="宋体"/>
                <w:bCs/>
                <w:color w:val="0000FF"/>
                <w:sz w:val="24"/>
                <w:lang w:eastAsia="zh-CN"/>
              </w:rPr>
            </w:pPr>
            <w:r>
              <w:rPr>
                <w:rFonts w:hint="eastAsia" w:ascii="宋体" w:hAnsi="宋体"/>
                <w:bCs/>
                <w:color w:val="0000FF"/>
                <w:sz w:val="24"/>
                <w:lang w:eastAsia="zh-CN"/>
              </w:rPr>
              <w:t>498,836.52</w:t>
            </w:r>
          </w:p>
        </w:tc>
        <w:tc>
          <w:tcPr>
            <w:tcW w:w="2400" w:type="dxa"/>
            <w:vAlign w:val="center"/>
          </w:tcPr>
          <w:p>
            <w:pPr>
              <w:adjustRightInd w:val="0"/>
              <w:snapToGrid w:val="0"/>
              <w:jc w:val="center"/>
              <w:rPr>
                <w:rFonts w:ascii="宋体" w:hAnsi="宋体"/>
                <w:bCs/>
                <w:color w:val="0000FF"/>
                <w:sz w:val="24"/>
                <w:lang w:val="en-US"/>
              </w:rPr>
            </w:pPr>
            <w:r>
              <w:rPr>
                <w:rFonts w:hint="eastAsia" w:ascii="宋体" w:hAnsi="宋体"/>
                <w:bCs/>
                <w:sz w:val="24"/>
                <w:lang w:val="en-US" w:eastAsia="zh-CN"/>
              </w:rPr>
              <w:t>C99</w:t>
            </w:r>
          </w:p>
        </w:tc>
      </w:tr>
    </w:tbl>
    <w:p>
      <w:pPr>
        <w:numPr>
          <w:ilvl w:val="0"/>
          <w:numId w:val="4"/>
        </w:numPr>
        <w:adjustRightInd w:val="0"/>
        <w:snapToGrid w:val="0"/>
        <w:spacing w:line="360" w:lineRule="auto"/>
        <w:rPr>
          <w:rFonts w:ascii="宋体" w:hAnsi="宋体"/>
          <w:bCs/>
          <w:sz w:val="24"/>
        </w:rPr>
      </w:pPr>
      <w:r>
        <w:rPr>
          <w:rFonts w:hint="eastAsia" w:ascii="宋体" w:hAnsi="宋体"/>
          <w:bCs/>
          <w:sz w:val="24"/>
        </w:rPr>
        <w:t>需要落实的政府采购政策： 需要落实的政府采购政策：《政府采购促进中小企业发展暂行办法》（财库〔2011〕181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市场监管总局关于调整优化节能产品、环境标志产品政府采购执行机制的通知》（财库〔2019〕9号）、《关于运用政府采购政策支持脱贫攻坚的通知》（财库〔2019〕27号）等。</w:t>
      </w:r>
    </w:p>
    <w:p>
      <w:pPr>
        <w:numPr>
          <w:ilvl w:val="0"/>
          <w:numId w:val="4"/>
        </w:numPr>
        <w:adjustRightInd w:val="0"/>
        <w:snapToGrid w:val="0"/>
        <w:spacing w:line="360" w:lineRule="auto"/>
        <w:rPr>
          <w:rFonts w:ascii="宋体" w:hAnsi="宋体"/>
          <w:bCs/>
          <w:sz w:val="24"/>
        </w:rPr>
      </w:pPr>
      <w:r>
        <w:rPr>
          <w:rFonts w:hint="eastAsia" w:ascii="宋体" w:hAnsi="宋体"/>
          <w:bCs/>
          <w:sz w:val="24"/>
        </w:rPr>
        <w:t xml:space="preserve">本项目属于政府采购项目。 </w:t>
      </w:r>
    </w:p>
    <w:p>
      <w:pPr>
        <w:numPr>
          <w:ilvl w:val="0"/>
          <w:numId w:val="5"/>
        </w:numPr>
        <w:tabs>
          <w:tab w:val="center" w:pos="4156"/>
        </w:tabs>
        <w:adjustRightInd w:val="0"/>
        <w:snapToGrid w:val="0"/>
        <w:spacing w:line="360" w:lineRule="auto"/>
        <w:rPr>
          <w:rFonts w:ascii="宋体" w:hAnsi="宋体"/>
          <w:bCs/>
          <w:sz w:val="24"/>
        </w:rPr>
      </w:pPr>
      <w:r>
        <w:rPr>
          <w:rFonts w:hint="eastAsia" w:ascii="宋体" w:hAnsi="宋体"/>
          <w:bCs/>
          <w:sz w:val="24"/>
        </w:rPr>
        <w:t>供应商资格：</w:t>
      </w:r>
      <w:r>
        <w:rPr>
          <w:rFonts w:hint="eastAsia" w:ascii="宋体" w:hAnsi="宋体"/>
          <w:bCs/>
          <w:sz w:val="24"/>
        </w:rPr>
        <w:tab/>
      </w:r>
    </w:p>
    <w:p>
      <w:pPr>
        <w:numPr>
          <w:ilvl w:val="0"/>
          <w:numId w:val="6"/>
        </w:numPr>
        <w:adjustRightInd w:val="0"/>
        <w:snapToGrid w:val="0"/>
        <w:spacing w:line="360" w:lineRule="auto"/>
        <w:rPr>
          <w:rFonts w:ascii="宋体" w:hAnsi="宋体"/>
          <w:bCs/>
          <w:sz w:val="24"/>
        </w:rPr>
      </w:pPr>
      <w:r>
        <w:rPr>
          <w:rFonts w:hint="eastAsia" w:ascii="宋体" w:hAnsi="宋体"/>
          <w:bCs/>
          <w:sz w:val="24"/>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2018年或2019年财务状况报告复印件，其他组织或投标人新成立不足一年，提供银行出具的资信证明材料复印件；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2019年或2020年开具的缴纳税收的凭据证明材料复印件；如依法免税的，应提供相应文件证明其依法免税；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Cs/>
          <w:sz w:val="24"/>
        </w:rPr>
      </w:pPr>
      <w:r>
        <w:rPr>
          <w:rFonts w:hint="eastAsia" w:ascii="宋体" w:hAnsi="宋体"/>
          <w:bCs/>
          <w:sz w:val="24"/>
        </w:rPr>
        <w:t>2019年或2020年开具的缴纳社会保险的凭据证明材料复印件；如依法不需要缴纳社会保障资金的，应提供相应文件证明其依法不需要缴纳社会保障资金；</w:t>
      </w:r>
    </w:p>
    <w:p>
      <w:pPr>
        <w:numPr>
          <w:ilvl w:val="0"/>
          <w:numId w:val="6"/>
        </w:numPr>
        <w:spacing w:line="360" w:lineRule="auto"/>
        <w:rPr>
          <w:rFonts w:ascii="宋体" w:hAnsi="宋体" w:cs="宋体"/>
          <w:bCs/>
          <w:kern w:val="0"/>
          <w:sz w:val="24"/>
        </w:rPr>
      </w:pPr>
      <w:r>
        <w:rPr>
          <w:rFonts w:hint="eastAsia" w:ascii="宋体" w:hAnsi="宋体" w:cs="新宋体"/>
          <w:sz w:val="24"/>
        </w:rPr>
        <w:t xml:space="preserve"> 提供</w:t>
      </w:r>
      <w:r>
        <w:rPr>
          <w:rFonts w:hint="eastAsia" w:ascii="宋体" w:hAnsi="宋体" w:cs="宋体"/>
          <w:bCs/>
          <w:kern w:val="0"/>
          <w:sz w:val="24"/>
        </w:rPr>
        <w:t>《公平竞争承诺书》原件。</w:t>
      </w:r>
    </w:p>
    <w:p>
      <w:pPr>
        <w:pStyle w:val="6"/>
        <w:numPr>
          <w:ilvl w:val="0"/>
          <w:numId w:val="6"/>
        </w:numPr>
        <w:rPr>
          <w:b/>
          <w:bCs/>
          <w:color w:val="auto"/>
          <w:sz w:val="24"/>
        </w:rPr>
      </w:pPr>
      <w:r>
        <w:rPr>
          <w:rFonts w:hint="eastAsia"/>
          <w:b/>
          <w:bCs/>
          <w:color w:val="auto"/>
          <w:sz w:val="24"/>
        </w:rPr>
        <w:t xml:space="preserve"> </w:t>
      </w:r>
      <w:r>
        <w:rPr>
          <w:rFonts w:hint="eastAsia" w:ascii="宋体" w:hAnsi="宋体" w:cs="宋体"/>
          <w:b/>
          <w:bCs/>
          <w:color w:val="auto"/>
          <w:sz w:val="24"/>
          <w:lang w:eastAsia="zh-CN"/>
        </w:rPr>
        <w:t>具备有效的《通信工程施工总承包一级或以上的资质》和《乙级或以上的涉密资质》</w:t>
      </w:r>
      <w:r>
        <w:rPr>
          <w:rFonts w:hint="eastAsia" w:ascii="宋体" w:hAnsi="宋体" w:cs="宋体"/>
          <w:b/>
          <w:bCs/>
          <w:color w:val="auto"/>
          <w:sz w:val="24"/>
        </w:rPr>
        <w:t>。</w:t>
      </w:r>
    </w:p>
    <w:p>
      <w:pPr>
        <w:adjustRightInd w:val="0"/>
        <w:snapToGrid w:val="0"/>
        <w:spacing w:line="360" w:lineRule="auto"/>
        <w:rPr>
          <w:rFonts w:hint="eastAsia" w:ascii="宋体" w:hAnsi="宋体" w:eastAsia="宋体" w:cs="宋体"/>
          <w:bCs/>
          <w:kern w:val="0"/>
          <w:sz w:val="24"/>
        </w:rPr>
      </w:pPr>
      <w:r>
        <w:rPr>
          <w:rFonts w:hint="eastAsia" w:ascii="宋体" w:hAnsi="宋体" w:eastAsia="宋体" w:cs="宋体"/>
          <w:bCs/>
          <w:kern w:val="0"/>
          <w:sz w:val="24"/>
        </w:rPr>
        <w:t>4.   已办理报名及登记手续购买本招标文件的供应商。</w:t>
      </w:r>
    </w:p>
    <w:p>
      <w:pPr>
        <w:pStyle w:val="6"/>
        <w:rPr>
          <w:rFonts w:hint="eastAsia" w:ascii="宋体" w:hAnsi="宋体" w:eastAsia="宋体" w:cs="宋体"/>
          <w:bCs/>
          <w:sz w:val="24"/>
        </w:rPr>
      </w:pPr>
      <w:r>
        <w:rPr>
          <w:rFonts w:hint="eastAsia" w:ascii="宋体" w:hAnsi="宋体" w:eastAsia="宋体" w:cs="宋体"/>
          <w:sz w:val="24"/>
          <w:lang w:val="en-US" w:eastAsia="zh-CN"/>
        </w:rPr>
        <w:t xml:space="preserve">5.  </w:t>
      </w:r>
      <w:r>
        <w:rPr>
          <w:rFonts w:hint="eastAsia" w:ascii="宋体" w:hAnsi="宋体" w:eastAsia="宋体" w:cs="宋体"/>
          <w:sz w:val="24"/>
        </w:rPr>
        <w:t xml:space="preserve"> </w:t>
      </w:r>
      <w:r>
        <w:rPr>
          <w:rFonts w:hint="eastAsia" w:ascii="宋体" w:hAnsi="宋体" w:eastAsia="宋体" w:cs="宋体"/>
          <w:bCs/>
          <w:sz w:val="24"/>
        </w:rPr>
        <w:t>本项目不接受联合体投标。</w:t>
      </w:r>
    </w:p>
    <w:p>
      <w:pPr>
        <w:pStyle w:val="6"/>
        <w:rPr>
          <w:rFonts w:hint="eastAsia" w:ascii="宋体" w:hAnsi="宋体" w:eastAsia="宋体" w:cs="宋体"/>
          <w:bCs/>
          <w:sz w:val="24"/>
          <w:lang w:val="en-US" w:eastAsia="zh-CN"/>
        </w:rPr>
      </w:pPr>
      <w:r>
        <w:rPr>
          <w:rFonts w:hint="eastAsia" w:ascii="宋体" w:hAnsi="宋体" w:cs="宋体"/>
          <w:bCs/>
          <w:sz w:val="24"/>
          <w:lang w:val="en-US" w:eastAsia="zh-CN"/>
        </w:rPr>
        <w:t>6.   供应商</w:t>
      </w:r>
      <w:r>
        <w:rPr>
          <w:rFonts w:hint="eastAsia" w:ascii="宋体" w:hAnsi="宋体" w:eastAsia="宋体" w:cs="宋体"/>
          <w:bCs/>
          <w:sz w:val="24"/>
        </w:rPr>
        <w:t>为非外资独资或外资控股企业</w:t>
      </w:r>
      <w:r>
        <w:rPr>
          <w:rFonts w:hint="eastAsia" w:ascii="宋体" w:hAnsi="宋体" w:cs="宋体"/>
          <w:bCs/>
          <w:sz w:val="24"/>
          <w:lang w:eastAsia="zh-CN"/>
        </w:rPr>
        <w:t>。</w:t>
      </w:r>
    </w:p>
    <w:p>
      <w:pPr>
        <w:numPr>
          <w:ilvl w:val="0"/>
          <w:numId w:val="8"/>
        </w:numPr>
        <w:tabs>
          <w:tab w:val="center" w:pos="4156"/>
        </w:tabs>
        <w:adjustRightInd w:val="0"/>
        <w:snapToGrid w:val="0"/>
        <w:spacing w:line="360" w:lineRule="auto"/>
        <w:rPr>
          <w:rFonts w:ascii="宋体" w:hAnsi="宋体" w:cs="宋体"/>
          <w:b/>
          <w:sz w:val="24"/>
        </w:rPr>
      </w:pPr>
      <w:r>
        <w:rPr>
          <w:rFonts w:hint="eastAsia" w:ascii="宋体" w:hAnsi="宋体"/>
          <w:b/>
          <w:sz w:val="24"/>
        </w:rPr>
        <w:t>获取招标文件方式：</w:t>
      </w:r>
    </w:p>
    <w:p>
      <w:pPr>
        <w:numPr>
          <w:ilvl w:val="0"/>
          <w:numId w:val="9"/>
        </w:numPr>
        <w:tabs>
          <w:tab w:val="left" w:pos="426"/>
        </w:tabs>
        <w:adjustRightInd w:val="0"/>
        <w:snapToGrid w:val="0"/>
        <w:spacing w:line="360" w:lineRule="auto"/>
        <w:rPr>
          <w:rFonts w:ascii="宋体" w:hAnsi="宋体"/>
          <w:b/>
          <w:kern w:val="0"/>
          <w:sz w:val="24"/>
        </w:rPr>
      </w:pPr>
      <w:r>
        <w:rPr>
          <w:rFonts w:hint="eastAsia" w:ascii="宋体" w:hAnsi="宋体"/>
          <w:b/>
          <w:kern w:val="0"/>
          <w:sz w:val="24"/>
        </w:rPr>
        <w:t>购买招标文件经办人，需提供：</w:t>
      </w:r>
    </w:p>
    <w:p>
      <w:pPr>
        <w:pStyle w:val="6"/>
        <w:ind w:left="420" w:leftChars="200"/>
        <w:rPr>
          <w:rFonts w:ascii="宋体" w:hAnsi="宋体"/>
          <w:bCs/>
          <w:sz w:val="24"/>
        </w:rPr>
      </w:pPr>
      <w:r>
        <w:rPr>
          <w:rFonts w:hint="eastAsia" w:ascii="宋体" w:hAnsi="宋体"/>
          <w:bCs/>
          <w:sz w:val="24"/>
        </w:rPr>
        <w:t>A）有效的营业执照（或事业单位法人证书,或社会团体法人登记证书,或执业许可证）复印件；如投标人为自然人的需提供自然人身份证明；</w:t>
      </w:r>
    </w:p>
    <w:p>
      <w:pPr>
        <w:pStyle w:val="15"/>
        <w:widowControl w:val="0"/>
        <w:adjustRightInd w:val="0"/>
        <w:snapToGrid w:val="0"/>
        <w:spacing w:before="0" w:beforeAutospacing="0" w:after="0" w:afterAutospacing="0" w:line="360" w:lineRule="auto"/>
        <w:ind w:firstLine="480" w:firstLineChars="200"/>
        <w:jc w:val="both"/>
        <w:rPr>
          <w:bCs/>
        </w:rPr>
      </w:pPr>
      <w:r>
        <w:rPr>
          <w:rFonts w:hint="eastAsia"/>
          <w:bCs/>
        </w:rPr>
        <w:t>B)经办人如是法定代表人，需提供法定代表人证明书及法定代表人身份证复印件；</w:t>
      </w:r>
    </w:p>
    <w:p>
      <w:pPr>
        <w:pStyle w:val="15"/>
        <w:widowControl w:val="0"/>
        <w:adjustRightInd w:val="0"/>
        <w:snapToGrid w:val="0"/>
        <w:spacing w:before="0" w:beforeAutospacing="0" w:after="0" w:afterAutospacing="0" w:line="360" w:lineRule="auto"/>
        <w:ind w:firstLine="720" w:firstLineChars="300"/>
        <w:jc w:val="both"/>
        <w:rPr>
          <w:bCs/>
        </w:rPr>
      </w:pPr>
      <w:r>
        <w:rPr>
          <w:rFonts w:hint="eastAsia"/>
          <w:bCs/>
        </w:rPr>
        <w:t>经办人如是投标人授权代表，需提供法定代表人授权委托书及授权代表身份证复印件；</w:t>
      </w:r>
    </w:p>
    <w:p>
      <w:pPr>
        <w:pStyle w:val="15"/>
        <w:widowControl w:val="0"/>
        <w:numPr>
          <w:ilvl w:val="0"/>
          <w:numId w:val="10"/>
        </w:numPr>
        <w:adjustRightInd w:val="0"/>
        <w:snapToGrid w:val="0"/>
        <w:spacing w:before="0" w:beforeAutospacing="0" w:after="0" w:afterAutospacing="0" w:line="360" w:lineRule="auto"/>
        <w:ind w:left="420" w:leftChars="200"/>
        <w:jc w:val="both"/>
        <w:rPr>
          <w:bCs/>
        </w:rPr>
      </w:pPr>
      <w:r>
        <w:rPr>
          <w:rFonts w:hint="eastAsia"/>
          <w:bCs/>
        </w:rPr>
        <w:t xml:space="preserve">供应商应登入采购代理机构网站（ </w:t>
      </w:r>
      <w:r>
        <w:fldChar w:fldCharType="begin"/>
      </w:r>
      <w:r>
        <w:instrText xml:space="preserve"> HYPERLINK "http://www.baochengdaili.com/），点击网站左下方" </w:instrText>
      </w:r>
      <w:r>
        <w:fldChar w:fldCharType="separate"/>
      </w:r>
      <w:r>
        <w:rPr>
          <w:rFonts w:hint="eastAsia"/>
          <w:bCs/>
        </w:rPr>
        <w:t>http://www.baochengdaili.com/），点击网站左下方“文件下载”的更多，选择最后一页中的“《购买文件登记表》”下载。</w:t>
      </w:r>
      <w:r>
        <w:rPr>
          <w:rFonts w:hint="eastAsia"/>
          <w:bCs/>
        </w:rPr>
        <w:fldChar w:fldCharType="end"/>
      </w:r>
    </w:p>
    <w:p>
      <w:pPr>
        <w:pStyle w:val="15"/>
        <w:widowControl w:val="0"/>
        <w:numPr>
          <w:ilvl w:val="0"/>
          <w:numId w:val="10"/>
        </w:numPr>
        <w:adjustRightInd w:val="0"/>
        <w:snapToGrid w:val="0"/>
        <w:spacing w:before="0" w:beforeAutospacing="0" w:after="0" w:afterAutospacing="0" w:line="360" w:lineRule="auto"/>
        <w:ind w:left="420" w:leftChars="200"/>
        <w:jc w:val="both"/>
        <w:rPr>
          <w:bCs/>
          <w:color w:val="auto"/>
          <w:shd w:val="clear" w:color="auto" w:fill="auto"/>
        </w:rPr>
      </w:pPr>
      <w:r>
        <w:rPr>
          <w:rFonts w:hint="eastAsia" w:cs="宋体"/>
          <w:b/>
          <w:bCs/>
          <w:color w:val="auto"/>
          <w:sz w:val="24"/>
          <w:shd w:val="clear" w:color="auto" w:fill="auto"/>
          <w:lang w:eastAsia="zh-CN"/>
        </w:rPr>
        <w:t>具备有效的《通信工程施工总承包一级或以上的资质》和《乙级或以上的涉密资质》</w:t>
      </w:r>
      <w:r>
        <w:rPr>
          <w:rFonts w:hint="eastAsia" w:cs="宋体"/>
          <w:b/>
          <w:bCs/>
          <w:color w:val="auto"/>
          <w:shd w:val="clear" w:color="auto" w:fill="auto"/>
        </w:rPr>
        <w:t>。</w:t>
      </w:r>
    </w:p>
    <w:p>
      <w:pPr>
        <w:numPr>
          <w:ilvl w:val="0"/>
          <w:numId w:val="9"/>
        </w:numPr>
        <w:tabs>
          <w:tab w:val="left" w:pos="426"/>
        </w:tabs>
        <w:adjustRightInd w:val="0"/>
        <w:snapToGrid w:val="0"/>
        <w:spacing w:line="360" w:lineRule="auto"/>
        <w:rPr>
          <w:rFonts w:ascii="宋体" w:hAnsi="宋体"/>
          <w:b/>
          <w:sz w:val="24"/>
        </w:rPr>
      </w:pPr>
      <w:r>
        <w:rPr>
          <w:rFonts w:hint="eastAsia" w:ascii="宋体" w:hAnsi="宋体"/>
          <w:bCs/>
          <w:sz w:val="24"/>
        </w:rPr>
        <w:t>采购代理机构在招标文件发售期间</w:t>
      </w:r>
      <w:r>
        <w:rPr>
          <w:rFonts w:ascii="宋体" w:hAnsi="宋体"/>
          <w:bCs/>
          <w:sz w:val="24"/>
        </w:rPr>
        <w:t>通过“</w:t>
      </w:r>
      <w:r>
        <w:rPr>
          <w:rFonts w:ascii="宋体" w:hAnsi="宋体"/>
          <w:b/>
          <w:sz w:val="24"/>
          <w:u w:val="single"/>
        </w:rPr>
        <w:t>信用中国</w:t>
      </w:r>
      <w:r>
        <w:rPr>
          <w:rFonts w:ascii="宋体" w:hAnsi="宋体"/>
          <w:bCs/>
          <w:sz w:val="24"/>
        </w:rPr>
        <w:t>”（www.creditchina.gov.cn）</w:t>
      </w:r>
      <w:r>
        <w:rPr>
          <w:rFonts w:hint="eastAsia" w:ascii="宋体" w:hAnsi="宋体"/>
          <w:bCs/>
          <w:sz w:val="24"/>
        </w:rPr>
        <w:t>和</w:t>
      </w:r>
      <w:r>
        <w:rPr>
          <w:rFonts w:hint="eastAsia" w:ascii="宋体" w:hAnsi="宋体"/>
          <w:b/>
          <w:sz w:val="24"/>
          <w:u w:val="single"/>
        </w:rPr>
        <w:t>“</w:t>
      </w:r>
      <w:r>
        <w:rPr>
          <w:rFonts w:ascii="宋体" w:hAnsi="宋体"/>
          <w:b/>
          <w:sz w:val="24"/>
          <w:u w:val="single"/>
        </w:rPr>
        <w:t>中国政府采购网</w:t>
      </w:r>
      <w:r>
        <w:rPr>
          <w:rFonts w:hint="eastAsia" w:ascii="宋体" w:hAnsi="宋体"/>
          <w:b/>
          <w:sz w:val="24"/>
          <w:u w:val="single"/>
        </w:rPr>
        <w:t>”</w:t>
      </w:r>
      <w:r>
        <w:rPr>
          <w:rFonts w:ascii="宋体" w:hAnsi="宋体"/>
          <w:bCs/>
          <w:sz w:val="24"/>
        </w:rPr>
        <w:t>（www.ccgp.gov.cn）查询</w:t>
      </w:r>
      <w:r>
        <w:rPr>
          <w:rFonts w:hint="eastAsia" w:ascii="宋体" w:hAnsi="宋体"/>
          <w:bCs/>
          <w:sz w:val="24"/>
        </w:rPr>
        <w:t>供应商信用记录。采购代理机构</w:t>
      </w:r>
      <w:r>
        <w:rPr>
          <w:rFonts w:ascii="宋体" w:hAnsi="宋体"/>
          <w:bCs/>
          <w:sz w:val="24"/>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 w:val="24"/>
        </w:rPr>
        <w:t>（处罚期限届满的除外）</w:t>
      </w:r>
      <w:r>
        <w:rPr>
          <w:rFonts w:ascii="宋体" w:hAnsi="宋体"/>
          <w:bCs/>
          <w:sz w:val="24"/>
        </w:rPr>
        <w:t>。</w:t>
      </w:r>
    </w:p>
    <w:p>
      <w:pPr>
        <w:pStyle w:val="28"/>
        <w:tabs>
          <w:tab w:val="left" w:pos="426"/>
        </w:tabs>
        <w:adjustRightInd w:val="0"/>
        <w:snapToGrid w:val="0"/>
        <w:spacing w:line="360" w:lineRule="auto"/>
        <w:ind w:left="420" w:firstLine="0" w:firstLineChars="0"/>
        <w:rPr>
          <w:rFonts w:ascii="宋体" w:hAnsi="宋体"/>
          <w:b/>
          <w:sz w:val="24"/>
        </w:rPr>
      </w:pPr>
      <w:r>
        <w:rPr>
          <w:rFonts w:hint="eastAsia" w:ascii="宋体" w:hAnsi="宋体"/>
          <w:b/>
          <w:sz w:val="24"/>
        </w:rPr>
        <w:t>注1：已办理报名并成功购买招标文件的供应商参加投标的，不代表通过资格、符合性评审。</w:t>
      </w:r>
    </w:p>
    <w:p>
      <w:pPr>
        <w:numPr>
          <w:ilvl w:val="0"/>
          <w:numId w:val="11"/>
        </w:numPr>
        <w:adjustRightInd w:val="0"/>
        <w:snapToGrid w:val="0"/>
        <w:spacing w:line="360" w:lineRule="auto"/>
        <w:rPr>
          <w:rFonts w:ascii="宋体" w:hAnsi="宋体" w:cs="宋体"/>
          <w:bCs/>
          <w:kern w:val="0"/>
          <w:sz w:val="24"/>
        </w:rPr>
      </w:pPr>
      <w:r>
        <w:rPr>
          <w:rFonts w:hint="eastAsia" w:ascii="宋体" w:hAnsi="宋体"/>
          <w:sz w:val="24"/>
        </w:rPr>
        <w:t>符合资格的供应商应当在</w:t>
      </w:r>
      <w:r>
        <w:rPr>
          <w:rFonts w:hint="eastAsia" w:ascii="宋体" w:hAnsi="宋体"/>
          <w:color w:val="FF0000"/>
          <w:sz w:val="24"/>
        </w:rPr>
        <w:t>2020年</w:t>
      </w:r>
      <w:r>
        <w:rPr>
          <w:rFonts w:hint="eastAsia" w:ascii="宋体" w:hAnsi="宋体"/>
          <w:color w:val="FF0000"/>
          <w:sz w:val="24"/>
          <w:lang w:val="en-US" w:eastAsia="zh-CN"/>
        </w:rPr>
        <w:t>10</w:t>
      </w:r>
      <w:r>
        <w:rPr>
          <w:rFonts w:hint="eastAsia" w:ascii="宋体" w:hAnsi="宋体"/>
          <w:bCs/>
          <w:color w:val="FF0000"/>
          <w:sz w:val="24"/>
        </w:rPr>
        <w:t>月</w:t>
      </w:r>
      <w:r>
        <w:rPr>
          <w:rFonts w:hint="eastAsia" w:ascii="宋体" w:hAnsi="宋体"/>
          <w:bCs/>
          <w:color w:val="FF0000"/>
          <w:sz w:val="24"/>
          <w:lang w:val="en-US" w:eastAsia="zh-CN"/>
        </w:rPr>
        <w:t>29</w:t>
      </w:r>
      <w:r>
        <w:rPr>
          <w:rFonts w:hint="eastAsia" w:ascii="宋体" w:hAnsi="宋体"/>
          <w:bCs/>
          <w:color w:val="FF0000"/>
          <w:sz w:val="24"/>
        </w:rPr>
        <w:t>日</w:t>
      </w:r>
      <w:r>
        <w:rPr>
          <w:rFonts w:hint="eastAsia" w:ascii="宋体" w:hAnsi="宋体"/>
          <w:color w:val="FF0000"/>
          <w:sz w:val="24"/>
        </w:rPr>
        <w:t>至2020年</w:t>
      </w:r>
      <w:r>
        <w:rPr>
          <w:rFonts w:hint="eastAsia" w:ascii="宋体" w:hAnsi="宋体"/>
          <w:color w:val="FF0000"/>
          <w:sz w:val="24"/>
          <w:lang w:val="en-US" w:eastAsia="zh-CN"/>
        </w:rPr>
        <w:t>11</w:t>
      </w:r>
      <w:r>
        <w:rPr>
          <w:rFonts w:hint="eastAsia" w:ascii="宋体" w:hAnsi="宋体"/>
          <w:bCs/>
          <w:color w:val="FF0000"/>
          <w:sz w:val="24"/>
        </w:rPr>
        <w:t>月</w:t>
      </w:r>
      <w:r>
        <w:rPr>
          <w:rFonts w:hint="eastAsia" w:ascii="宋体" w:hAnsi="宋体"/>
          <w:color w:val="FF0000"/>
          <w:sz w:val="24"/>
          <w:lang w:val="en-US" w:eastAsia="zh-CN"/>
        </w:rPr>
        <w:t>4</w:t>
      </w:r>
      <w:r>
        <w:rPr>
          <w:rFonts w:hint="eastAsia" w:ascii="宋体" w:hAnsi="宋体"/>
          <w:bCs/>
          <w:color w:val="FF0000"/>
          <w:sz w:val="24"/>
        </w:rPr>
        <w:t>日</w:t>
      </w:r>
      <w:r>
        <w:rPr>
          <w:rFonts w:hint="eastAsia" w:ascii="宋体" w:hAnsi="宋体"/>
          <w:sz w:val="24"/>
        </w:rPr>
        <w:t>期间（办公时间内：工作日9：00-1</w:t>
      </w:r>
      <w:r>
        <w:rPr>
          <w:rFonts w:hint="eastAsia" w:ascii="宋体" w:hAnsi="宋体"/>
          <w:sz w:val="24"/>
          <w:lang w:val="en-US" w:eastAsia="zh-CN"/>
        </w:rPr>
        <w:t>7</w:t>
      </w:r>
      <w:r>
        <w:rPr>
          <w:rFonts w:hint="eastAsia" w:ascii="宋体" w:hAnsi="宋体"/>
          <w:sz w:val="24"/>
        </w:rPr>
        <w:t>：</w:t>
      </w:r>
      <w:r>
        <w:rPr>
          <w:rFonts w:hint="eastAsia" w:ascii="宋体" w:hAnsi="宋体"/>
          <w:sz w:val="24"/>
          <w:lang w:val="en-US" w:eastAsia="zh-CN"/>
        </w:rPr>
        <w:t>3</w:t>
      </w:r>
      <w:r>
        <w:rPr>
          <w:rFonts w:hint="eastAsia" w:ascii="宋体" w:hAnsi="宋体"/>
          <w:sz w:val="24"/>
        </w:rPr>
        <w:t>0，法定节假日除外，不少于5个工作日）到广州宝诚招标代理咨询有限公司（详细地址：广州市番禺区敏捷上城国际1期2栋1806。购买招标文件，招标文件每套售价人民币300.00元，售后不退。</w:t>
      </w:r>
    </w:p>
    <w:p>
      <w:pPr>
        <w:numPr>
          <w:ilvl w:val="0"/>
          <w:numId w:val="11"/>
        </w:numPr>
        <w:adjustRightInd w:val="0"/>
        <w:snapToGrid w:val="0"/>
        <w:spacing w:line="360" w:lineRule="auto"/>
        <w:rPr>
          <w:rFonts w:ascii="宋体" w:hAnsi="宋体" w:cs="宋体"/>
          <w:bCs/>
          <w:color w:val="FF0000"/>
          <w:kern w:val="0"/>
          <w:sz w:val="24"/>
        </w:rPr>
      </w:pPr>
      <w:r>
        <w:rPr>
          <w:rFonts w:hint="eastAsia" w:ascii="宋体" w:hAnsi="宋体"/>
          <w:bCs/>
          <w:color w:val="FF0000"/>
          <w:sz w:val="24"/>
        </w:rPr>
        <w:t>投标截止时间：2020年</w:t>
      </w:r>
      <w:r>
        <w:rPr>
          <w:rFonts w:hint="eastAsia" w:ascii="宋体" w:hAnsi="宋体"/>
          <w:bCs/>
          <w:color w:val="FF0000"/>
          <w:sz w:val="24"/>
          <w:lang w:val="en-US" w:eastAsia="zh-CN"/>
        </w:rPr>
        <w:t>11</w:t>
      </w:r>
      <w:r>
        <w:rPr>
          <w:rFonts w:hint="eastAsia" w:ascii="宋体" w:hAnsi="宋体"/>
          <w:bCs/>
          <w:color w:val="FF0000"/>
          <w:sz w:val="24"/>
        </w:rPr>
        <w:t>月</w:t>
      </w:r>
      <w:r>
        <w:rPr>
          <w:rFonts w:hint="eastAsia" w:ascii="宋体" w:hAnsi="宋体"/>
          <w:bCs/>
          <w:color w:val="FF0000"/>
          <w:sz w:val="24"/>
          <w:lang w:val="en-US" w:eastAsia="zh-CN"/>
        </w:rPr>
        <w:t>18</w:t>
      </w:r>
      <w:r>
        <w:rPr>
          <w:rFonts w:hint="eastAsia" w:ascii="宋体" w:hAnsi="宋体"/>
          <w:bCs/>
          <w:color w:val="FF0000"/>
          <w:sz w:val="24"/>
        </w:rPr>
        <w:t>日10时00分。</w:t>
      </w:r>
    </w:p>
    <w:p>
      <w:pPr>
        <w:numPr>
          <w:ilvl w:val="0"/>
          <w:numId w:val="11"/>
        </w:numPr>
        <w:adjustRightInd w:val="0"/>
        <w:snapToGrid w:val="0"/>
        <w:spacing w:line="360" w:lineRule="auto"/>
        <w:rPr>
          <w:rFonts w:ascii="宋体" w:hAnsi="宋体" w:cs="宋体"/>
          <w:bCs/>
          <w:kern w:val="0"/>
          <w:sz w:val="24"/>
        </w:rPr>
      </w:pPr>
      <w:r>
        <w:rPr>
          <w:rFonts w:hint="eastAsia" w:ascii="宋体" w:hAnsi="宋体"/>
          <w:bCs/>
          <w:sz w:val="24"/>
        </w:rPr>
        <w:t>提交投标文件地点：</w:t>
      </w:r>
      <w:r>
        <w:rPr>
          <w:rFonts w:hint="eastAsia" w:ascii="宋体" w:hAnsi="宋体" w:cs="宋体"/>
          <w:bCs/>
          <w:kern w:val="0"/>
          <w:sz w:val="24"/>
        </w:rPr>
        <w:t>广州市番禺区敏捷上城国际1期2栋1806。广州宝诚招标代理咨询有限公司会议室。</w:t>
      </w:r>
    </w:p>
    <w:p>
      <w:pPr>
        <w:numPr>
          <w:ilvl w:val="0"/>
          <w:numId w:val="11"/>
        </w:numPr>
        <w:tabs>
          <w:tab w:val="left" w:pos="567"/>
        </w:tabs>
        <w:adjustRightInd w:val="0"/>
        <w:snapToGrid w:val="0"/>
        <w:spacing w:line="360" w:lineRule="auto"/>
        <w:rPr>
          <w:rFonts w:ascii="宋体" w:hAnsi="宋体"/>
          <w:bCs/>
          <w:color w:val="FF0000"/>
          <w:sz w:val="24"/>
        </w:rPr>
      </w:pPr>
      <w:r>
        <w:rPr>
          <w:rFonts w:hint="eastAsia" w:ascii="宋体" w:hAnsi="宋体"/>
          <w:bCs/>
          <w:color w:val="FF0000"/>
          <w:sz w:val="24"/>
        </w:rPr>
        <w:t>开标时间：2020</w:t>
      </w:r>
      <w:r>
        <w:rPr>
          <w:rFonts w:hint="eastAsia" w:ascii="宋体" w:hAnsi="宋体"/>
          <w:bCs/>
          <w:color w:val="FF0000"/>
          <w:sz w:val="24"/>
          <w:lang w:eastAsia="zh-CN"/>
        </w:rPr>
        <w:t>年</w:t>
      </w:r>
      <w:r>
        <w:rPr>
          <w:rFonts w:hint="eastAsia" w:ascii="宋体" w:hAnsi="宋体"/>
          <w:bCs/>
          <w:color w:val="FF0000"/>
          <w:sz w:val="24"/>
          <w:lang w:val="en-US" w:eastAsia="zh-CN"/>
        </w:rPr>
        <w:t>11</w:t>
      </w:r>
      <w:r>
        <w:rPr>
          <w:rFonts w:hint="eastAsia" w:ascii="宋体" w:hAnsi="宋体"/>
          <w:bCs/>
          <w:color w:val="FF0000"/>
          <w:sz w:val="24"/>
        </w:rPr>
        <w:t>月</w:t>
      </w:r>
      <w:r>
        <w:rPr>
          <w:rFonts w:hint="eastAsia" w:ascii="宋体" w:hAnsi="宋体"/>
          <w:bCs/>
          <w:color w:val="FF0000"/>
          <w:sz w:val="24"/>
          <w:lang w:val="en-US" w:eastAsia="zh-CN"/>
        </w:rPr>
        <w:t>18</w:t>
      </w:r>
      <w:r>
        <w:rPr>
          <w:rFonts w:hint="eastAsia" w:ascii="宋体" w:hAnsi="宋体"/>
          <w:bCs/>
          <w:color w:val="FF0000"/>
          <w:sz w:val="24"/>
        </w:rPr>
        <w:t>日10时00分。</w:t>
      </w:r>
    </w:p>
    <w:p>
      <w:pPr>
        <w:numPr>
          <w:ilvl w:val="0"/>
          <w:numId w:val="11"/>
        </w:numPr>
        <w:tabs>
          <w:tab w:val="left" w:pos="567"/>
        </w:tabs>
        <w:adjustRightInd w:val="0"/>
        <w:snapToGrid w:val="0"/>
        <w:spacing w:line="360" w:lineRule="auto"/>
        <w:rPr>
          <w:rFonts w:ascii="宋体" w:hAnsi="宋体"/>
          <w:bCs/>
          <w:sz w:val="24"/>
        </w:rPr>
      </w:pPr>
      <w:r>
        <w:rPr>
          <w:rFonts w:hint="eastAsia" w:ascii="宋体" w:hAnsi="宋体"/>
          <w:bCs/>
          <w:sz w:val="24"/>
        </w:rPr>
        <w:t>开标地点：</w:t>
      </w:r>
      <w:r>
        <w:rPr>
          <w:rFonts w:hint="eastAsia" w:ascii="宋体" w:hAnsi="宋体"/>
          <w:sz w:val="24"/>
        </w:rPr>
        <w:t>广州市番禺区敏捷上城国际1期2栋1806。</w:t>
      </w:r>
      <w:r>
        <w:rPr>
          <w:rFonts w:hint="eastAsia" w:ascii="宋体" w:hAnsi="宋体" w:cs="宋体"/>
          <w:bCs/>
          <w:kern w:val="0"/>
          <w:sz w:val="24"/>
        </w:rPr>
        <w:t>广州宝诚招标代理咨询有限公司会议室。</w:t>
      </w:r>
      <w:r>
        <w:rPr>
          <w:rFonts w:hint="eastAsia" w:ascii="宋体" w:hAnsi="宋体"/>
          <w:bCs/>
          <w:sz w:val="24"/>
        </w:rPr>
        <w:t xml:space="preserve"> </w:t>
      </w:r>
    </w:p>
    <w:p>
      <w:pPr>
        <w:numPr>
          <w:ilvl w:val="0"/>
          <w:numId w:val="11"/>
        </w:numPr>
        <w:tabs>
          <w:tab w:val="left" w:pos="567"/>
        </w:tabs>
        <w:adjustRightInd w:val="0"/>
        <w:snapToGrid w:val="0"/>
        <w:spacing w:line="360" w:lineRule="auto"/>
        <w:rPr>
          <w:rFonts w:ascii="宋体" w:hAnsi="宋体"/>
          <w:b/>
          <w:bCs/>
          <w:color w:val="FF0000"/>
          <w:sz w:val="24"/>
        </w:rPr>
      </w:pPr>
      <w:r>
        <w:rPr>
          <w:rFonts w:hint="eastAsia" w:ascii="宋体" w:hAnsi="宋体"/>
          <w:bCs/>
          <w:color w:val="FF0000"/>
          <w:sz w:val="24"/>
        </w:rPr>
        <w:t>本公告期限（5个工作日）自</w:t>
      </w:r>
      <w:r>
        <w:rPr>
          <w:rFonts w:hint="eastAsia" w:ascii="宋体" w:hAnsi="宋体"/>
          <w:color w:val="FF0000"/>
          <w:sz w:val="24"/>
        </w:rPr>
        <w:t>2020年</w:t>
      </w:r>
      <w:r>
        <w:rPr>
          <w:rFonts w:hint="eastAsia" w:ascii="宋体" w:hAnsi="宋体"/>
          <w:color w:val="FF0000"/>
          <w:sz w:val="24"/>
          <w:lang w:val="en-US" w:eastAsia="zh-CN"/>
        </w:rPr>
        <w:t>10</w:t>
      </w:r>
      <w:r>
        <w:rPr>
          <w:rFonts w:hint="eastAsia" w:ascii="宋体" w:hAnsi="宋体"/>
          <w:bCs/>
          <w:color w:val="FF0000"/>
          <w:sz w:val="24"/>
        </w:rPr>
        <w:t>月</w:t>
      </w:r>
      <w:r>
        <w:rPr>
          <w:rFonts w:hint="eastAsia" w:ascii="宋体" w:hAnsi="宋体"/>
          <w:bCs/>
          <w:color w:val="FF0000"/>
          <w:sz w:val="24"/>
          <w:lang w:val="en-US" w:eastAsia="zh-CN"/>
        </w:rPr>
        <w:t>29</w:t>
      </w:r>
      <w:r>
        <w:rPr>
          <w:rFonts w:hint="eastAsia" w:ascii="宋体" w:hAnsi="宋体"/>
          <w:bCs/>
          <w:color w:val="FF0000"/>
          <w:sz w:val="24"/>
        </w:rPr>
        <w:t>日</w:t>
      </w:r>
      <w:r>
        <w:rPr>
          <w:rFonts w:hint="eastAsia" w:ascii="宋体" w:hAnsi="宋体"/>
          <w:color w:val="FF0000"/>
          <w:sz w:val="24"/>
        </w:rPr>
        <w:t>至2020年</w:t>
      </w:r>
      <w:r>
        <w:rPr>
          <w:rFonts w:hint="eastAsia" w:ascii="宋体" w:hAnsi="宋体"/>
          <w:color w:val="FF0000"/>
          <w:sz w:val="24"/>
          <w:lang w:val="en-US" w:eastAsia="zh-CN"/>
        </w:rPr>
        <w:t>11</w:t>
      </w:r>
      <w:r>
        <w:rPr>
          <w:rFonts w:hint="eastAsia" w:ascii="宋体" w:hAnsi="宋体"/>
          <w:bCs/>
          <w:color w:val="FF0000"/>
          <w:sz w:val="24"/>
        </w:rPr>
        <w:t>月</w:t>
      </w:r>
      <w:r>
        <w:rPr>
          <w:rFonts w:hint="eastAsia" w:ascii="宋体" w:hAnsi="宋体"/>
          <w:bCs/>
          <w:color w:val="FF0000"/>
          <w:sz w:val="24"/>
          <w:lang w:val="en-US" w:eastAsia="zh-CN"/>
        </w:rPr>
        <w:t>4</w:t>
      </w:r>
      <w:r>
        <w:rPr>
          <w:rFonts w:hint="eastAsia" w:ascii="宋体" w:hAnsi="宋体"/>
          <w:bCs/>
          <w:color w:val="FF0000"/>
          <w:sz w:val="24"/>
        </w:rPr>
        <w:t>日止。</w:t>
      </w:r>
    </w:p>
    <w:p>
      <w:pPr>
        <w:numPr>
          <w:ilvl w:val="0"/>
          <w:numId w:val="11"/>
        </w:numPr>
        <w:tabs>
          <w:tab w:val="left" w:pos="728"/>
        </w:tabs>
        <w:adjustRightInd w:val="0"/>
        <w:snapToGrid w:val="0"/>
        <w:spacing w:line="360" w:lineRule="auto"/>
        <w:rPr>
          <w:rFonts w:ascii="宋体" w:hAnsi="宋体"/>
          <w:b/>
          <w:bCs/>
          <w:sz w:val="24"/>
        </w:rPr>
      </w:pPr>
      <w:r>
        <w:rPr>
          <w:rFonts w:hint="eastAsia" w:ascii="宋体" w:hAnsi="宋体"/>
          <w:b/>
          <w:bCs/>
          <w:sz w:val="24"/>
        </w:rPr>
        <w:t>本项目相关公告在以下媒体发布：</w:t>
      </w:r>
    </w:p>
    <w:p>
      <w:pPr>
        <w:numPr>
          <w:ilvl w:val="0"/>
          <w:numId w:val="12"/>
        </w:numPr>
        <w:adjustRightInd w:val="0"/>
        <w:snapToGrid w:val="0"/>
        <w:spacing w:line="360" w:lineRule="auto"/>
        <w:rPr>
          <w:rFonts w:ascii="宋体" w:hAnsi="宋体"/>
          <w:bCs/>
          <w:sz w:val="24"/>
        </w:rPr>
      </w:pPr>
      <w:r>
        <w:rPr>
          <w:rFonts w:hint="eastAsia" w:ascii="宋体" w:hAnsi="宋体"/>
          <w:sz w:val="24"/>
        </w:rPr>
        <w:t>采购代理机构网站（</w:t>
      </w:r>
      <w:r>
        <w:rPr>
          <w:rFonts w:hint="eastAsia" w:ascii="宋体" w:hAnsi="宋体"/>
          <w:bCs/>
          <w:sz w:val="24"/>
        </w:rPr>
        <w:t xml:space="preserve"> http://www.baochengdaili.com/）。</w:t>
      </w:r>
    </w:p>
    <w:p>
      <w:pPr>
        <w:numPr>
          <w:ilvl w:val="0"/>
          <w:numId w:val="12"/>
        </w:numPr>
        <w:adjustRightInd w:val="0"/>
        <w:snapToGrid w:val="0"/>
        <w:spacing w:line="360" w:lineRule="auto"/>
        <w:rPr>
          <w:rFonts w:ascii="宋体" w:hAnsi="宋体" w:cs="宋体"/>
          <w:b/>
          <w:bCs/>
          <w:sz w:val="24"/>
        </w:rPr>
      </w:pPr>
      <w:r>
        <w:rPr>
          <w:rFonts w:hint="eastAsia" w:ascii="宋体" w:hAnsi="宋体"/>
          <w:bCs/>
          <w:sz w:val="24"/>
        </w:rPr>
        <w:t>法定媒体：中国采购与招标网。相关公告在法定媒体上公布之日即视为有效送达，不再另行通知。</w:t>
      </w:r>
    </w:p>
    <w:p>
      <w:pPr>
        <w:numPr>
          <w:ilvl w:val="0"/>
          <w:numId w:val="13"/>
        </w:numPr>
        <w:adjustRightInd w:val="0"/>
        <w:snapToGrid w:val="0"/>
        <w:spacing w:line="360" w:lineRule="auto"/>
        <w:rPr>
          <w:rFonts w:ascii="宋体" w:hAnsi="宋体" w:cs="宋体"/>
          <w:b/>
          <w:bCs/>
          <w:sz w:val="24"/>
        </w:rPr>
      </w:pPr>
      <w:r>
        <w:rPr>
          <w:rFonts w:ascii="宋体" w:hAnsi="宋体"/>
          <w:b/>
          <w:sz w:val="24"/>
        </w:rPr>
        <w:t>联系</w:t>
      </w:r>
      <w:r>
        <w:rPr>
          <w:rFonts w:hint="eastAsia" w:ascii="宋体" w:hAnsi="宋体"/>
          <w:b/>
          <w:sz w:val="24"/>
        </w:rPr>
        <w:t>事项：</w:t>
      </w:r>
    </w:p>
    <w:tbl>
      <w:tblPr>
        <w:tblStyle w:val="21"/>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adjustRightInd w:val="0"/>
              <w:snapToGrid w:val="0"/>
              <w:spacing w:line="360" w:lineRule="auto"/>
              <w:ind w:left="588" w:right="111" w:rightChars="53" w:hanging="588" w:hangingChars="245"/>
              <w:rPr>
                <w:rFonts w:ascii="宋体" w:hAnsi="宋体"/>
                <w:sz w:val="24"/>
              </w:rPr>
            </w:pPr>
            <w:r>
              <w:rPr>
                <w:rFonts w:hint="eastAsia" w:ascii="宋体" w:hAnsi="宋体"/>
                <w:sz w:val="24"/>
              </w:rPr>
              <w:t>(一)采购项目联系人（采购代理机构）：高先生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80" w:firstLineChars="200"/>
              <w:rPr>
                <w:rFonts w:ascii="宋体" w:hAnsi="宋体"/>
                <w:color w:val="FF0000"/>
                <w:sz w:val="24"/>
              </w:rPr>
            </w:pPr>
            <w:r>
              <w:rPr>
                <w:rFonts w:hint="eastAsia" w:ascii="宋体" w:hAnsi="宋体"/>
                <w:color w:val="FF0000"/>
                <w:sz w:val="24"/>
              </w:rPr>
              <w:t>采购项目联系人（采购人）：</w:t>
            </w:r>
            <w:r>
              <w:rPr>
                <w:rFonts w:hint="eastAsia" w:ascii="宋体" w:hAnsi="宋体"/>
                <w:color w:val="FF0000"/>
                <w:sz w:val="24"/>
                <w:lang w:eastAsia="zh-CN"/>
              </w:rPr>
              <w:t>陈先生</w:t>
            </w:r>
            <w:r>
              <w:rPr>
                <w:rFonts w:hint="eastAsia" w:ascii="宋体" w:hAnsi="宋体"/>
                <w:color w:val="FF0000"/>
                <w:sz w:val="24"/>
              </w:rPr>
              <w:t xml:space="preserve"> </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hint="eastAsia" w:ascii="宋体" w:hAnsi="宋体" w:eastAsia="宋体"/>
                <w:color w:val="FF0000"/>
                <w:sz w:val="24"/>
                <w:lang w:val="en-US" w:eastAsia="zh-CN"/>
              </w:rPr>
            </w:pPr>
            <w:r>
              <w:rPr>
                <w:rFonts w:hint="eastAsia" w:ascii="宋体" w:hAnsi="宋体"/>
                <w:color w:val="FF0000"/>
                <w:sz w:val="24"/>
              </w:rPr>
              <w:t>联系电话：</w:t>
            </w:r>
            <w:r>
              <w:rPr>
                <w:rFonts w:hint="eastAsia" w:ascii="宋体" w:hAnsi="宋体"/>
                <w:color w:val="FF0000"/>
                <w:sz w:val="24"/>
                <w:lang w:val="en-US" w:eastAsia="zh-CN"/>
              </w:rPr>
              <w:t>17727755075</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adjustRightInd w:val="0"/>
              <w:snapToGrid w:val="0"/>
              <w:spacing w:line="360" w:lineRule="auto"/>
              <w:ind w:left="588" w:right="111" w:rightChars="53" w:hanging="588" w:hangingChars="245"/>
              <w:rPr>
                <w:rFonts w:ascii="宋体" w:hAnsi="宋体"/>
                <w:sz w:val="24"/>
              </w:rPr>
            </w:pPr>
            <w:r>
              <w:rPr>
                <w:rFonts w:hint="eastAsia" w:ascii="宋体" w:hAnsi="宋体"/>
                <w:sz w:val="24"/>
              </w:rPr>
              <w:t>(二)采购代理机构：广州宝诚招标代理咨询有限公司</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地址：广州市番禺区敏捷上城国际1期2栋1806。</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80" w:firstLineChars="200"/>
              <w:rPr>
                <w:rFonts w:ascii="宋体" w:hAnsi="宋体"/>
                <w:sz w:val="24"/>
              </w:rPr>
            </w:pPr>
            <w:r>
              <w:rPr>
                <w:rFonts w:hint="eastAsia" w:ascii="宋体" w:hAnsi="宋体"/>
                <w:sz w:val="24"/>
              </w:rPr>
              <w:t>联系人：高先生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80" w:firstLineChars="200"/>
              <w:rPr>
                <w:rFonts w:ascii="宋体" w:hAnsi="宋体"/>
                <w:sz w:val="24"/>
              </w:rPr>
            </w:pPr>
            <w:r>
              <w:rPr>
                <w:rFonts w:hint="eastAsia" w:ascii="宋体" w:hAnsi="宋体"/>
                <w:sz w:val="24"/>
              </w:rPr>
              <w:t>传真：020-37887429</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邮编：510650</w:t>
            </w:r>
          </w:p>
        </w:tc>
      </w:tr>
    </w:tbl>
    <w:p>
      <w:pPr>
        <w:rPr>
          <w:rFonts w:ascii="宋体" w:hAnsi="宋体" w:cs="宋体"/>
          <w:bCs/>
          <w:kern w:val="0"/>
          <w:sz w:val="24"/>
        </w:rPr>
      </w:pPr>
    </w:p>
    <w:tbl>
      <w:tblPr>
        <w:tblStyle w:val="21"/>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rPr>
                <w:rFonts w:hint="eastAsia" w:ascii="宋体" w:hAnsi="宋体" w:eastAsia="宋体"/>
                <w:sz w:val="24"/>
                <w:lang w:eastAsia="zh-CN"/>
              </w:rPr>
            </w:pPr>
            <w:r>
              <w:rPr>
                <w:rFonts w:hint="eastAsia" w:ascii="宋体" w:hAnsi="宋体"/>
                <w:sz w:val="24"/>
              </w:rPr>
              <w:t>(三)采购人：</w:t>
            </w:r>
            <w:r>
              <w:rPr>
                <w:rFonts w:hint="eastAsia" w:ascii="宋体" w:hAnsi="宋体"/>
                <w:sz w:val="24"/>
                <w:lang w:eastAsia="zh-CN"/>
              </w:rPr>
              <w:t>中国人民解放军75837部队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hint="eastAsia" w:ascii="宋体" w:hAnsi="宋体" w:eastAsia="微软雅黑"/>
                <w:sz w:val="24"/>
                <w:lang w:eastAsia="zh-CN"/>
              </w:rPr>
            </w:pPr>
            <w:r>
              <w:rPr>
                <w:rFonts w:hint="eastAsia" w:ascii="宋体" w:hAnsi="宋体"/>
                <w:sz w:val="24"/>
              </w:rPr>
              <w:t>地址：</w:t>
            </w:r>
            <w:r>
              <w:rPr>
                <w:rFonts w:hint="eastAsia" w:ascii="微软雅黑" w:hAnsi="微软雅黑" w:eastAsia="微软雅黑" w:cs="微软雅黑"/>
                <w:color w:val="000000"/>
                <w:sz w:val="24"/>
                <w:shd w:val="clear" w:color="auto" w:fill="FFFFFF"/>
              </w:rPr>
              <w:t>广州市</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80" w:firstLineChars="200"/>
              <w:rPr>
                <w:rFonts w:ascii="宋体" w:hAnsi="宋体"/>
                <w:color w:val="FF0000"/>
                <w:sz w:val="24"/>
              </w:rPr>
            </w:pPr>
            <w:r>
              <w:rPr>
                <w:rFonts w:hint="eastAsia" w:ascii="宋体" w:hAnsi="宋体"/>
                <w:color w:val="FF0000"/>
                <w:sz w:val="24"/>
              </w:rPr>
              <w:t xml:space="preserve">联系人： </w:t>
            </w:r>
            <w:r>
              <w:rPr>
                <w:rFonts w:hint="eastAsia" w:ascii="宋体" w:hAnsi="宋体"/>
                <w:color w:val="FF0000"/>
                <w:sz w:val="24"/>
                <w:lang w:eastAsia="zh-CN"/>
              </w:rPr>
              <w:t>陈先生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hint="eastAsia" w:ascii="宋体" w:hAnsi="宋体" w:eastAsia="宋体"/>
                <w:color w:val="FF0000"/>
                <w:sz w:val="24"/>
                <w:lang w:eastAsia="zh-CN"/>
              </w:rPr>
            </w:pPr>
            <w:r>
              <w:rPr>
                <w:rFonts w:hint="eastAsia" w:ascii="宋体" w:hAnsi="宋体"/>
                <w:color w:val="FF0000"/>
                <w:sz w:val="24"/>
              </w:rPr>
              <w:t>联系电话：</w:t>
            </w:r>
            <w:r>
              <w:rPr>
                <w:rFonts w:hint="eastAsia" w:ascii="宋体" w:hAnsi="宋体"/>
                <w:color w:val="FF0000"/>
                <w:sz w:val="24"/>
                <w:lang w:val="en-US" w:eastAsia="zh-CN"/>
              </w:rPr>
              <w:t>17727755075</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4"/>
              <w:numPr>
                <w:ilvl w:val="0"/>
                <w:numId w:val="0"/>
              </w:numPr>
              <w:tabs>
                <w:tab w:val="left" w:pos="851"/>
              </w:tabs>
              <w:adjustRightInd w:val="0"/>
              <w:snapToGrid w:val="0"/>
              <w:spacing w:line="360" w:lineRule="auto"/>
              <w:ind w:firstLine="480" w:firstLineChars="200"/>
              <w:rPr>
                <w:rFonts w:ascii="宋体" w:hAnsi="宋体"/>
                <w:sz w:val="24"/>
              </w:rPr>
            </w:pPr>
            <w:r>
              <w:rPr>
                <w:rFonts w:hint="eastAsia" w:ascii="宋体" w:hAnsi="宋体"/>
                <w:sz w:val="24"/>
              </w:rPr>
              <w:t>传真：</w:t>
            </w:r>
          </w:p>
        </w:tc>
        <w:tc>
          <w:tcPr>
            <w:tcW w:w="4650" w:type="dxa"/>
            <w:shd w:val="clear" w:color="auto" w:fill="F8FCFF"/>
            <w:vAlign w:val="center"/>
          </w:tcPr>
          <w:p>
            <w:pPr>
              <w:pStyle w:val="24"/>
              <w:numPr>
                <w:ilvl w:val="0"/>
                <w:numId w:val="0"/>
              </w:numPr>
              <w:tabs>
                <w:tab w:val="left" w:pos="851"/>
              </w:tabs>
              <w:adjustRightInd w:val="0"/>
              <w:snapToGrid w:val="0"/>
              <w:spacing w:line="360" w:lineRule="auto"/>
              <w:rPr>
                <w:rFonts w:ascii="宋体" w:hAnsi="宋体"/>
                <w:sz w:val="24"/>
              </w:rPr>
            </w:pPr>
            <w:r>
              <w:rPr>
                <w:rFonts w:hint="eastAsia" w:ascii="宋体" w:hAnsi="宋体"/>
                <w:sz w:val="24"/>
              </w:rPr>
              <w:t>邮编： 511495</w:t>
            </w:r>
          </w:p>
        </w:tc>
      </w:tr>
    </w:tbl>
    <w:p>
      <w:pPr>
        <w:tabs>
          <w:tab w:val="right" w:pos="9180"/>
        </w:tabs>
        <w:adjustRightInd w:val="0"/>
        <w:snapToGrid w:val="0"/>
        <w:spacing w:line="360" w:lineRule="auto"/>
        <w:ind w:firstLine="435"/>
        <w:jc w:val="right"/>
        <w:rPr>
          <w:rFonts w:ascii="宋体" w:hAnsi="宋体"/>
          <w:b/>
          <w:sz w:val="24"/>
        </w:rPr>
      </w:pPr>
      <w:r>
        <w:rPr>
          <w:rFonts w:hint="eastAsia" w:ascii="宋体" w:hAnsi="宋体"/>
          <w:b/>
          <w:sz w:val="24"/>
        </w:rPr>
        <w:t>发布人：广州宝诚招标代理咨询有限公司</w:t>
      </w:r>
    </w:p>
    <w:p>
      <w:pPr>
        <w:wordWrap w:val="0"/>
        <w:adjustRightInd w:val="0"/>
        <w:snapToGrid w:val="0"/>
        <w:spacing w:line="360" w:lineRule="auto"/>
        <w:ind w:firstLine="435"/>
        <w:jc w:val="right"/>
        <w:rPr>
          <w:rFonts w:ascii="宋体" w:hAnsi="宋体"/>
          <w:b/>
          <w:color w:val="FF0000"/>
          <w:sz w:val="24"/>
        </w:rPr>
      </w:pPr>
      <w:r>
        <w:rPr>
          <w:rFonts w:hint="eastAsia" w:ascii="宋体" w:hAnsi="宋体"/>
          <w:b/>
          <w:color w:val="FF0000"/>
          <w:sz w:val="24"/>
        </w:rPr>
        <w:t>发布日期：2020年</w:t>
      </w:r>
      <w:r>
        <w:rPr>
          <w:rFonts w:hint="eastAsia" w:ascii="宋体" w:hAnsi="宋体"/>
          <w:b/>
          <w:color w:val="FF0000"/>
          <w:sz w:val="24"/>
          <w:lang w:val="en-US" w:eastAsia="zh-CN"/>
        </w:rPr>
        <w:t>10</w:t>
      </w:r>
      <w:r>
        <w:rPr>
          <w:rFonts w:hint="eastAsia" w:ascii="宋体" w:hAnsi="宋体"/>
          <w:b/>
          <w:color w:val="FF0000"/>
          <w:sz w:val="24"/>
        </w:rPr>
        <w:t>月</w:t>
      </w:r>
      <w:r>
        <w:rPr>
          <w:rFonts w:hint="eastAsia" w:ascii="宋体" w:hAnsi="宋体"/>
          <w:b/>
          <w:color w:val="FF0000"/>
          <w:sz w:val="24"/>
          <w:lang w:val="en-US" w:eastAsia="zh-CN"/>
        </w:rPr>
        <w:t>28</w:t>
      </w:r>
      <w:r>
        <w:rPr>
          <w:rFonts w:hint="eastAsia" w:ascii="宋体" w:hAnsi="宋体"/>
          <w:b/>
          <w:color w:val="FF0000"/>
          <w:sz w:val="24"/>
        </w:rPr>
        <w:t>日</w:t>
      </w:r>
    </w:p>
    <w:p>
      <w:pPr>
        <w:rPr>
          <w:rFonts w:ascii="宋体" w:hAnsi="宋体"/>
          <w:color w:val="FF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623" w:footer="567" w:gutter="0"/>
          <w:cols w:space="720" w:num="1"/>
          <w:titlePg/>
          <w:docGrid w:type="lines" w:linePitch="312" w:charSpace="0"/>
        </w:sectPr>
      </w:pPr>
    </w:p>
    <w:p>
      <w:pPr>
        <w:adjustRightInd w:val="0"/>
        <w:snapToGrid w:val="0"/>
        <w:spacing w:before="156" w:beforeLines="50" w:after="156" w:afterLines="50"/>
        <w:jc w:val="center"/>
        <w:outlineLvl w:val="0"/>
        <w:rPr>
          <w:rFonts w:ascii="宋体" w:hAnsi="宋体"/>
          <w:b/>
          <w:bCs/>
          <w:sz w:val="32"/>
          <w:szCs w:val="32"/>
        </w:rPr>
      </w:pPr>
      <w:bookmarkStart w:id="5" w:name="_Toc25195"/>
      <w:r>
        <w:rPr>
          <w:rFonts w:ascii="宋体" w:hAnsi="宋体"/>
          <w:b/>
          <w:bCs/>
          <w:sz w:val="32"/>
          <w:szCs w:val="32"/>
        </w:rPr>
        <w:t>第</w:t>
      </w:r>
      <w:r>
        <w:rPr>
          <w:rFonts w:hint="eastAsia" w:ascii="宋体" w:hAnsi="宋体"/>
          <w:b/>
          <w:bCs/>
          <w:sz w:val="32"/>
          <w:szCs w:val="32"/>
        </w:rPr>
        <w:t>二</w:t>
      </w:r>
      <w:r>
        <w:rPr>
          <w:rFonts w:ascii="宋体" w:hAnsi="宋体"/>
          <w:b/>
          <w:bCs/>
          <w:sz w:val="32"/>
          <w:szCs w:val="32"/>
        </w:rPr>
        <w:t>章  投标资料表</w:t>
      </w:r>
      <w:bookmarkEnd w:id="5"/>
    </w:p>
    <w:p>
      <w:pPr>
        <w:spacing w:line="360" w:lineRule="auto"/>
        <w:ind w:right="-174" w:rightChars="-83"/>
        <w:rPr>
          <w:rFonts w:ascii="宋体" w:hAnsi="宋体"/>
          <w:b/>
          <w:sz w:val="24"/>
        </w:rPr>
      </w:pPr>
      <w:r>
        <w:rPr>
          <w:rFonts w:hint="eastAsia" w:ascii="宋体" w:hAnsi="宋体"/>
          <w:b/>
          <w:sz w:val="24"/>
        </w:rPr>
        <w:t>说明：该资料表的条款项号是与第七章《投标人须知》条款项号对应的条款，是对第七章《投标人须知》的补充、修改和完善，如果有矛盾的话，应以本资料表为准。</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 w:val="24"/>
              </w:rPr>
            </w:pPr>
            <w:r>
              <w:rPr>
                <w:rFonts w:ascii="宋体" w:hAnsi="宋体"/>
                <w:b/>
                <w:sz w:val="24"/>
              </w:rPr>
              <w:t>条款号</w:t>
            </w:r>
          </w:p>
        </w:tc>
        <w:tc>
          <w:tcPr>
            <w:tcW w:w="2016" w:type="dxa"/>
            <w:vAlign w:val="center"/>
          </w:tcPr>
          <w:p>
            <w:pPr>
              <w:adjustRightInd w:val="0"/>
              <w:snapToGrid w:val="0"/>
              <w:spacing w:line="320" w:lineRule="exact"/>
              <w:jc w:val="center"/>
              <w:rPr>
                <w:rFonts w:ascii="宋体" w:hAnsi="宋体"/>
                <w:b/>
                <w:sz w:val="24"/>
              </w:rPr>
            </w:pPr>
            <w:r>
              <w:rPr>
                <w:rFonts w:hint="eastAsia" w:ascii="宋体" w:hAnsi="宋体"/>
                <w:b/>
                <w:sz w:val="24"/>
              </w:rPr>
              <w:t>内容</w:t>
            </w:r>
          </w:p>
        </w:tc>
        <w:tc>
          <w:tcPr>
            <w:tcW w:w="6592" w:type="dxa"/>
            <w:vAlign w:val="center"/>
          </w:tcPr>
          <w:p>
            <w:pPr>
              <w:adjustRightInd w:val="0"/>
              <w:snapToGrid w:val="0"/>
              <w:spacing w:line="320" w:lineRule="exact"/>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 w:val="24"/>
              </w:rPr>
            </w:pPr>
            <w:r>
              <w:rPr>
                <w:rFonts w:ascii="宋体" w:hAnsi="宋体"/>
                <w:b/>
                <w:sz w:val="24"/>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1.1</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采购人名称</w:t>
            </w:r>
          </w:p>
        </w:tc>
        <w:tc>
          <w:tcPr>
            <w:tcW w:w="6592" w:type="dxa"/>
            <w:vAlign w:val="center"/>
          </w:tcPr>
          <w:p>
            <w:pPr>
              <w:adjustRightInd w:val="0"/>
              <w:snapToGrid w:val="0"/>
              <w:spacing w:line="320" w:lineRule="exact"/>
              <w:rPr>
                <w:rFonts w:hint="eastAsia" w:ascii="宋体" w:hAnsi="宋体" w:eastAsia="宋体" w:cs="宋体"/>
                <w:sz w:val="24"/>
                <w:lang w:eastAsia="zh-CN"/>
              </w:rPr>
            </w:pPr>
            <w:r>
              <w:rPr>
                <w:rFonts w:hint="eastAsia" w:ascii="宋体" w:hAnsi="宋体"/>
                <w:sz w:val="24"/>
                <w:lang w:eastAsia="zh-CN"/>
              </w:rPr>
              <w:t>中国人民解放军75837部队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1.2</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采购代理机构</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名称：广州宝诚招标代理咨询有限公司</w:t>
            </w:r>
          </w:p>
          <w:p>
            <w:pPr>
              <w:adjustRightInd w:val="0"/>
              <w:snapToGrid w:val="0"/>
              <w:spacing w:line="320" w:lineRule="exact"/>
              <w:rPr>
                <w:rFonts w:ascii="宋体" w:hAnsi="宋体"/>
                <w:sz w:val="24"/>
              </w:rPr>
            </w:pPr>
            <w:r>
              <w:rPr>
                <w:rFonts w:ascii="宋体" w:hAnsi="宋体"/>
                <w:sz w:val="24"/>
              </w:rPr>
              <w:t>地址：</w:t>
            </w:r>
            <w:r>
              <w:rPr>
                <w:rFonts w:hint="eastAsia" w:ascii="宋体" w:hAnsi="宋体"/>
                <w:sz w:val="24"/>
              </w:rPr>
              <w:t>广州市番禺区敏捷上城国际1期2栋1806。</w:t>
            </w:r>
          </w:p>
          <w:p>
            <w:pPr>
              <w:adjustRightInd w:val="0"/>
              <w:snapToGrid w:val="0"/>
              <w:spacing w:line="320" w:lineRule="exact"/>
              <w:rPr>
                <w:rFonts w:ascii="宋体" w:hAnsi="宋体"/>
                <w:sz w:val="24"/>
              </w:rPr>
            </w:pPr>
            <w:r>
              <w:rPr>
                <w:rFonts w:ascii="宋体" w:hAnsi="宋体"/>
                <w:sz w:val="24"/>
              </w:rPr>
              <w:t>电话：</w:t>
            </w:r>
            <w:r>
              <w:rPr>
                <w:rFonts w:hint="eastAsia" w:ascii="宋体" w:hAnsi="宋体"/>
                <w:sz w:val="24"/>
              </w:rPr>
              <w:t>020-37887429</w:t>
            </w:r>
            <w:r>
              <w:rPr>
                <w:rFonts w:ascii="宋体" w:hAnsi="宋体"/>
                <w:sz w:val="24"/>
              </w:rPr>
              <w:t>；</w:t>
            </w:r>
            <w:r>
              <w:rPr>
                <w:rFonts w:hint="eastAsia" w:ascii="宋体" w:hAnsi="宋体"/>
                <w:sz w:val="24"/>
              </w:rPr>
              <w:t xml:space="preserve">      </w:t>
            </w:r>
          </w:p>
          <w:p>
            <w:pPr>
              <w:adjustRightInd w:val="0"/>
              <w:snapToGrid w:val="0"/>
              <w:spacing w:line="320" w:lineRule="exact"/>
              <w:rPr>
                <w:rFonts w:ascii="宋体" w:hAnsi="宋体"/>
                <w:sz w:val="24"/>
              </w:rPr>
            </w:pPr>
            <w:r>
              <w:rPr>
                <w:rFonts w:ascii="宋体" w:hAnsi="宋体"/>
                <w:sz w:val="24"/>
              </w:rPr>
              <w:t>传真：</w:t>
            </w:r>
            <w:r>
              <w:rPr>
                <w:rFonts w:hint="eastAsia" w:ascii="宋体" w:hAnsi="宋体"/>
                <w:sz w:val="24"/>
              </w:rPr>
              <w:t>020-37887429；</w:t>
            </w:r>
          </w:p>
          <w:p>
            <w:pPr>
              <w:adjustRightInd w:val="0"/>
              <w:snapToGrid w:val="0"/>
              <w:spacing w:line="320" w:lineRule="exact"/>
              <w:rPr>
                <w:rFonts w:ascii="宋体" w:hAnsi="宋体"/>
                <w:sz w:val="24"/>
              </w:rPr>
            </w:pPr>
            <w:r>
              <w:rPr>
                <w:rFonts w:hint="eastAsia" w:ascii="宋体" w:hAnsi="宋体"/>
                <w:sz w:val="24"/>
              </w:rPr>
              <w:t>电子邮箱：GZBCZB</w:t>
            </w:r>
            <w:r>
              <w:rPr>
                <w:rFonts w:ascii="宋体" w:hAnsi="宋体"/>
                <w:sz w:val="24"/>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1.3</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资金性质</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自有资金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1.4</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实施政府采购信用担保</w:t>
            </w:r>
          </w:p>
        </w:tc>
        <w:tc>
          <w:tcPr>
            <w:tcW w:w="6592" w:type="dxa"/>
            <w:vAlign w:val="center"/>
          </w:tcPr>
          <w:p>
            <w:pPr>
              <w:adjustRightInd w:val="0"/>
              <w:snapToGrid w:val="0"/>
              <w:spacing w:line="320" w:lineRule="exact"/>
              <w:rPr>
                <w:rFonts w:ascii="宋体" w:hAnsi="宋体"/>
                <w:sz w:val="24"/>
              </w:rPr>
            </w:pPr>
            <w:r>
              <w:rPr>
                <w:rFonts w:hint="eastAsia" w:ascii="宋体" w:hAnsi="宋体"/>
                <w:bCs/>
                <w:sz w:val="24"/>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1.5</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专业担保机构的选择</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推荐担保机构及联系方式：</w:t>
            </w:r>
          </w:p>
          <w:tbl>
            <w:tblPr>
              <w:tblStyle w:val="21"/>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010-88822892/</w:t>
                  </w:r>
                </w:p>
                <w:p>
                  <w:pPr>
                    <w:pStyle w:val="25"/>
                    <w:jc w:val="center"/>
                    <w:rPr>
                      <w:rFonts w:hAnsi="宋体"/>
                      <w:color w:val="auto"/>
                    </w:rPr>
                  </w:pPr>
                  <w:r>
                    <w:rPr>
                      <w:rFonts w:hint="eastAsia" w:hAnsi="宋体"/>
                      <w:color w:val="auto"/>
                    </w:rPr>
                    <w:t>15011155178 010-88822659/</w:t>
                  </w:r>
                </w:p>
                <w:p>
                  <w:pPr>
                    <w:pStyle w:val="25"/>
                    <w:jc w:val="center"/>
                    <w:rPr>
                      <w:rFonts w:hAnsi="宋体"/>
                      <w:color w:val="auto"/>
                    </w:rPr>
                  </w:pPr>
                  <w:r>
                    <w:rPr>
                      <w:rFonts w:hint="eastAsia" w:hAnsi="宋体"/>
                      <w:color w:val="auto"/>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安国山</w:t>
                  </w:r>
                </w:p>
                <w:p>
                  <w:pPr>
                    <w:pStyle w:val="25"/>
                    <w:jc w:val="center"/>
                    <w:rPr>
                      <w:rFonts w:hAnsi="宋体"/>
                      <w:color w:val="auto"/>
                    </w:rPr>
                  </w:pPr>
                  <w:r>
                    <w:rPr>
                      <w:rFonts w:hint="eastAsia" w:hAnsi="宋体"/>
                      <w:color w:val="auto"/>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020-83063201</w:t>
                  </w:r>
                </w:p>
                <w:p>
                  <w:pPr>
                    <w:pStyle w:val="25"/>
                    <w:jc w:val="center"/>
                    <w:rPr>
                      <w:rFonts w:hAnsi="宋体"/>
                      <w:color w:val="auto"/>
                    </w:rPr>
                  </w:pPr>
                  <w:r>
                    <w:rPr>
                      <w:rFonts w:hint="eastAsia" w:hAnsi="宋体"/>
                      <w:color w:val="auto"/>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13729920608</w:t>
                  </w:r>
                </w:p>
                <w:p>
                  <w:pPr>
                    <w:pStyle w:val="25"/>
                    <w:jc w:val="center"/>
                    <w:rPr>
                      <w:rFonts w:hAnsi="宋体"/>
                      <w:color w:val="auto"/>
                    </w:rPr>
                  </w:pPr>
                  <w:r>
                    <w:rPr>
                      <w:rFonts w:hint="eastAsia" w:hAnsi="宋体"/>
                      <w:color w:val="auto"/>
                    </w:rPr>
                    <w:t>13712393608</w:t>
                  </w:r>
                </w:p>
                <w:p>
                  <w:pPr>
                    <w:pStyle w:val="25"/>
                    <w:jc w:val="center"/>
                    <w:rPr>
                      <w:rFonts w:hAnsi="宋体"/>
                      <w:color w:val="auto"/>
                    </w:rPr>
                  </w:pPr>
                  <w:r>
                    <w:rPr>
                      <w:rFonts w:hint="eastAsia" w:hAnsi="宋体"/>
                      <w:color w:val="auto"/>
                    </w:rPr>
                    <w:t>0769-2332688-8013</w:t>
                  </w:r>
                </w:p>
                <w:p>
                  <w:pPr>
                    <w:pStyle w:val="25"/>
                    <w:jc w:val="center"/>
                    <w:rPr>
                      <w:rFonts w:hAnsi="宋体"/>
                      <w:color w:val="auto"/>
                    </w:rPr>
                  </w:pPr>
                  <w:r>
                    <w:rPr>
                      <w:rFonts w:hint="eastAsia" w:hAnsi="宋体"/>
                      <w:color w:val="auto"/>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5"/>
                    <w:jc w:val="center"/>
                    <w:rPr>
                      <w:rFonts w:hAnsi="宋体"/>
                      <w:color w:val="auto"/>
                    </w:rPr>
                  </w:pPr>
                  <w:r>
                    <w:rPr>
                      <w:rFonts w:hint="eastAsia" w:hAnsi="宋体"/>
                      <w:color w:val="auto"/>
                    </w:rPr>
                    <w:t>谭彪</w:t>
                  </w:r>
                </w:p>
                <w:p>
                  <w:pPr>
                    <w:pStyle w:val="25"/>
                    <w:jc w:val="center"/>
                    <w:rPr>
                      <w:rFonts w:hAnsi="宋体"/>
                      <w:color w:val="auto"/>
                    </w:rPr>
                  </w:pPr>
                  <w:r>
                    <w:rPr>
                      <w:rFonts w:hint="eastAsia" w:hAnsi="宋体"/>
                      <w:color w:val="auto"/>
                    </w:rPr>
                    <w:t>朱建明</w:t>
                  </w:r>
                </w:p>
              </w:tc>
            </w:tr>
          </w:tbl>
          <w:p>
            <w:pPr>
              <w:adjustRightInd w:val="0"/>
              <w:snapToGrid w:val="0"/>
              <w:spacing w:line="320" w:lineRule="exac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 w:val="24"/>
              </w:rPr>
            </w:pPr>
            <w:r>
              <w:rPr>
                <w:rFonts w:hint="eastAsia" w:ascii="宋体" w:hAnsi="宋体"/>
                <w:b/>
                <w:sz w:val="24"/>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2.1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集中答疑会或现场考察</w:t>
            </w:r>
          </w:p>
        </w:tc>
        <w:tc>
          <w:tcPr>
            <w:tcW w:w="6592" w:type="dxa"/>
            <w:vAlign w:val="center"/>
          </w:tcPr>
          <w:p>
            <w:pPr>
              <w:adjustRightInd w:val="0"/>
              <w:snapToGrid w:val="0"/>
              <w:spacing w:line="320" w:lineRule="exact"/>
              <w:rPr>
                <w:rFonts w:ascii="宋体" w:hAnsi="宋体"/>
                <w:sz w:val="24"/>
              </w:rPr>
            </w:pPr>
            <w:r>
              <w:rPr>
                <w:rFonts w:hint="eastAsia" w:ascii="宋体" w:hAnsi="宋体"/>
                <w:sz w:val="24"/>
                <w:lang w:eastAsia="zh-CN"/>
              </w:rPr>
              <w:t>本项目不</w:t>
            </w:r>
            <w:r>
              <w:rPr>
                <w:rFonts w:hint="eastAsia" w:ascii="宋体" w:hAnsi="宋体"/>
                <w:sz w:val="24"/>
              </w:rPr>
              <w:t>组织踏勘；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 w:val="24"/>
              </w:rPr>
            </w:pPr>
            <w:r>
              <w:rPr>
                <w:rFonts w:ascii="宋体" w:hAnsi="宋体"/>
                <w:b/>
                <w:sz w:val="24"/>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投标分项报价</w:t>
            </w:r>
          </w:p>
        </w:tc>
        <w:tc>
          <w:tcPr>
            <w:tcW w:w="6592" w:type="dxa"/>
            <w:vAlign w:val="center"/>
          </w:tcPr>
          <w:p>
            <w:pPr>
              <w:autoSpaceDE w:val="0"/>
              <w:autoSpaceDN w:val="0"/>
              <w:adjustRightInd w:val="0"/>
              <w:snapToGrid w:val="0"/>
              <w:spacing w:line="360" w:lineRule="auto"/>
              <w:rPr>
                <w:rFonts w:ascii="宋体" w:hAnsi="宋体"/>
                <w:sz w:val="24"/>
              </w:rPr>
            </w:pPr>
            <w:r>
              <w:rPr>
                <w:rFonts w:hint="eastAsia" w:ascii="宋体" w:hAnsi="宋体" w:cs="宋体"/>
                <w:sz w:val="24"/>
              </w:rPr>
              <w:t>包含但不仅仅限于以下内容：</w:t>
            </w:r>
          </w:p>
          <w:p>
            <w:pPr>
              <w:numPr>
                <w:ilvl w:val="0"/>
                <w:numId w:val="14"/>
              </w:numPr>
              <w:tabs>
                <w:tab w:val="left" w:pos="334"/>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招标文件要求全部服务所需的费用；</w:t>
            </w:r>
          </w:p>
          <w:p>
            <w:pPr>
              <w:numPr>
                <w:ilvl w:val="0"/>
                <w:numId w:val="14"/>
              </w:numPr>
              <w:tabs>
                <w:tab w:val="left" w:pos="334"/>
              </w:tabs>
              <w:autoSpaceDE w:val="0"/>
              <w:autoSpaceDN w:val="0"/>
              <w:adjustRightInd w:val="0"/>
              <w:snapToGrid w:val="0"/>
              <w:spacing w:line="360" w:lineRule="auto"/>
              <w:jc w:val="left"/>
              <w:rPr>
                <w:rFonts w:ascii="宋体" w:hAnsi="宋体"/>
                <w:sz w:val="24"/>
              </w:rPr>
            </w:pPr>
            <w:r>
              <w:rPr>
                <w:rFonts w:hint="eastAsia" w:ascii="宋体" w:hAnsi="宋体" w:cs="宋体"/>
                <w:sz w:val="24"/>
              </w:rPr>
              <w:t>履行合同所有相关服务所需的费用；</w:t>
            </w:r>
          </w:p>
          <w:p>
            <w:pPr>
              <w:numPr>
                <w:ilvl w:val="0"/>
                <w:numId w:val="14"/>
              </w:numPr>
              <w:tabs>
                <w:tab w:val="left" w:pos="334"/>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所有的税费；</w:t>
            </w:r>
          </w:p>
          <w:p>
            <w:pPr>
              <w:numPr>
                <w:ilvl w:val="0"/>
                <w:numId w:val="14"/>
              </w:numPr>
              <w:tabs>
                <w:tab w:val="left" w:pos="334"/>
              </w:tabs>
              <w:autoSpaceDE w:val="0"/>
              <w:autoSpaceDN w:val="0"/>
              <w:adjustRightInd w:val="0"/>
              <w:snapToGrid w:val="0"/>
              <w:spacing w:line="360" w:lineRule="auto"/>
              <w:jc w:val="left"/>
              <w:rPr>
                <w:rFonts w:ascii="宋体" w:hAnsi="宋体" w:cs="宋体"/>
                <w:sz w:val="24"/>
              </w:rPr>
            </w:pPr>
            <w:r>
              <w:rPr>
                <w:rFonts w:hint="eastAsia" w:ascii="宋体" w:hAnsi="宋体" w:cs="宋体"/>
                <w:sz w:val="24"/>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3.2</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报价是唯一或固定不变</w:t>
            </w:r>
          </w:p>
        </w:tc>
        <w:tc>
          <w:tcPr>
            <w:tcW w:w="6592" w:type="dxa"/>
            <w:vAlign w:val="center"/>
          </w:tcPr>
          <w:p>
            <w:pPr>
              <w:adjustRightInd w:val="0"/>
              <w:snapToGrid w:val="0"/>
              <w:spacing w:line="320" w:lineRule="exact"/>
              <w:rPr>
                <w:rFonts w:hint="eastAsia" w:ascii="宋体" w:hAnsi="宋体" w:eastAsia="宋体"/>
                <w:sz w:val="24"/>
                <w:lang w:val="en-US" w:eastAsia="zh-CN"/>
              </w:rPr>
            </w:pPr>
            <w:r>
              <w:rPr>
                <w:rFonts w:hint="eastAsia" w:ascii="宋体" w:hAnsi="宋体"/>
                <w:sz w:val="24"/>
              </w:rPr>
              <w:t>是</w:t>
            </w:r>
            <w:r>
              <w:rPr>
                <w:rFonts w:hint="eastAsia" w:ascii="宋体" w:hAnsi="宋体"/>
                <w:sz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3.3</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备选方案</w:t>
            </w:r>
          </w:p>
        </w:tc>
        <w:tc>
          <w:tcPr>
            <w:tcW w:w="6592" w:type="dxa"/>
            <w:vAlign w:val="center"/>
          </w:tcPr>
          <w:p>
            <w:pPr>
              <w:adjustRightInd w:val="0"/>
              <w:snapToGrid w:val="0"/>
              <w:spacing w:line="320" w:lineRule="exact"/>
              <w:rPr>
                <w:rFonts w:ascii="宋体" w:hAnsi="宋体" w:cs="宋体"/>
                <w:sz w:val="24"/>
              </w:rPr>
            </w:pPr>
            <w:r>
              <w:rPr>
                <w:rFonts w:hint="eastAsia" w:ascii="宋体" w:hAnsi="宋体"/>
                <w:sz w:val="24"/>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3.4</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附加条件报价</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不允许附加条件报价，</w:t>
            </w:r>
            <w:r>
              <w:rPr>
                <w:rFonts w:hint="eastAsia" w:ascii="宋体" w:hAnsi="宋体" w:cs="宋体"/>
                <w:sz w:val="24"/>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 w:val="24"/>
              </w:rPr>
            </w:pPr>
            <w:r>
              <w:rPr>
                <w:rFonts w:hint="eastAsia" w:ascii="宋体" w:hAnsi="宋体"/>
                <w:sz w:val="24"/>
              </w:rPr>
              <w:t>3.5</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投标保证金</w:t>
            </w:r>
          </w:p>
        </w:tc>
        <w:tc>
          <w:tcPr>
            <w:tcW w:w="6592" w:type="dxa"/>
            <w:vAlign w:val="center"/>
          </w:tcPr>
          <w:p>
            <w:pPr>
              <w:adjustRightInd w:val="0"/>
              <w:snapToGrid w:val="0"/>
              <w:spacing w:line="320" w:lineRule="exact"/>
              <w:rPr>
                <w:rFonts w:hint="eastAsia" w:ascii="宋体" w:hAnsi="宋体" w:eastAsia="宋体"/>
                <w:sz w:val="24"/>
                <w:lang w:eastAsia="zh-CN"/>
              </w:rPr>
            </w:pPr>
            <w:r>
              <w:rPr>
                <w:rFonts w:hint="eastAsia" w:ascii="宋体" w:hAnsi="宋体"/>
                <w:sz w:val="24"/>
                <w:lang w:eastAsia="zh-CN"/>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3.6</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投标有效期</w:t>
            </w:r>
          </w:p>
        </w:tc>
        <w:tc>
          <w:tcPr>
            <w:tcW w:w="6592" w:type="dxa"/>
            <w:vAlign w:val="center"/>
          </w:tcPr>
          <w:p>
            <w:pPr>
              <w:adjustRightInd w:val="0"/>
              <w:snapToGrid w:val="0"/>
              <w:spacing w:line="320" w:lineRule="exact"/>
              <w:rPr>
                <w:rFonts w:ascii="宋体" w:hAnsi="宋体"/>
                <w:sz w:val="24"/>
              </w:rPr>
            </w:pPr>
            <w:r>
              <w:rPr>
                <w:rFonts w:ascii="宋体" w:hAnsi="宋体"/>
                <w:sz w:val="24"/>
              </w:rPr>
              <w:t>90天</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3.7</w:t>
            </w:r>
          </w:p>
        </w:tc>
        <w:tc>
          <w:tcPr>
            <w:tcW w:w="2016" w:type="dxa"/>
            <w:vAlign w:val="center"/>
          </w:tcPr>
          <w:p>
            <w:pPr>
              <w:adjustRightInd w:val="0"/>
              <w:snapToGrid w:val="0"/>
              <w:spacing w:line="320" w:lineRule="exact"/>
              <w:jc w:val="center"/>
              <w:rPr>
                <w:rFonts w:ascii="宋体" w:hAnsi="宋体"/>
                <w:sz w:val="24"/>
              </w:rPr>
            </w:pPr>
            <w:r>
              <w:rPr>
                <w:rFonts w:ascii="宋体" w:hAnsi="宋体"/>
                <w:sz w:val="24"/>
              </w:rPr>
              <w:t>投标文件份数</w:t>
            </w:r>
          </w:p>
        </w:tc>
        <w:tc>
          <w:tcPr>
            <w:tcW w:w="6592" w:type="dxa"/>
            <w:vAlign w:val="center"/>
          </w:tcPr>
          <w:p>
            <w:pPr>
              <w:adjustRightInd w:val="0"/>
              <w:snapToGrid w:val="0"/>
              <w:spacing w:line="320" w:lineRule="exact"/>
              <w:rPr>
                <w:rFonts w:ascii="宋体" w:hAnsi="宋体"/>
                <w:sz w:val="24"/>
              </w:rPr>
            </w:pPr>
            <w:r>
              <w:rPr>
                <w:rFonts w:ascii="宋体" w:hAnsi="宋体"/>
                <w:sz w:val="24"/>
              </w:rPr>
              <w:t>正本一份，副本</w:t>
            </w:r>
            <w:r>
              <w:rPr>
                <w:rFonts w:hint="eastAsia" w:ascii="宋体" w:hAnsi="宋体"/>
                <w:sz w:val="24"/>
              </w:rPr>
              <w:t>四</w:t>
            </w:r>
            <w:r>
              <w:rPr>
                <w:rFonts w:ascii="宋体" w:hAnsi="宋体"/>
                <w:sz w:val="24"/>
              </w:rPr>
              <w:t>份，电子文件</w:t>
            </w:r>
            <w:r>
              <w:rPr>
                <w:rFonts w:hint="eastAsia" w:ascii="宋体" w:hAnsi="宋体"/>
                <w:sz w:val="24"/>
              </w:rPr>
              <w:t>一</w:t>
            </w:r>
            <w:r>
              <w:rPr>
                <w:rFonts w:ascii="宋体" w:hAnsi="宋体"/>
                <w:sz w:val="24"/>
              </w:rPr>
              <w:t>份</w:t>
            </w:r>
            <w:r>
              <w:rPr>
                <w:rFonts w:hint="eastAsia" w:ascii="宋体" w:hAnsi="宋体"/>
                <w:sz w:val="24"/>
              </w:rPr>
              <w:t>（不可加密）</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 w:val="24"/>
              </w:rPr>
            </w:pPr>
            <w:r>
              <w:rPr>
                <w:rFonts w:ascii="宋体" w:hAnsi="宋体"/>
                <w:b/>
                <w:sz w:val="24"/>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5.1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bCs/>
                <w:sz w:val="24"/>
              </w:rPr>
              <w:t>评标委员会组成</w:t>
            </w:r>
          </w:p>
        </w:tc>
        <w:tc>
          <w:tcPr>
            <w:tcW w:w="6592" w:type="dxa"/>
            <w:vAlign w:val="center"/>
          </w:tcPr>
          <w:p>
            <w:pPr>
              <w:adjustRightInd w:val="0"/>
              <w:snapToGrid w:val="0"/>
              <w:spacing w:line="320" w:lineRule="exact"/>
              <w:rPr>
                <w:rFonts w:ascii="宋体" w:hAnsi="宋体" w:cs="宋体"/>
                <w:kern w:val="0"/>
                <w:sz w:val="24"/>
                <w:lang w:val="zh-CN"/>
              </w:rPr>
            </w:pPr>
            <w:r>
              <w:rPr>
                <w:rFonts w:hint="eastAsia"/>
                <w:sz w:val="24"/>
              </w:rPr>
              <w:t>本次招标依法组建评标委员会。评标委员会由采购人的代表和从采购专家库随机抽取的专家组成，如采购人不派代表参加评审，则评标委员会全部由从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5.2</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bCs/>
                <w:sz w:val="24"/>
              </w:rPr>
              <w:t>评标方法</w:t>
            </w:r>
          </w:p>
        </w:tc>
        <w:tc>
          <w:tcPr>
            <w:tcW w:w="6592" w:type="dxa"/>
            <w:vAlign w:val="center"/>
          </w:tcPr>
          <w:p>
            <w:pPr>
              <w:adjustRightInd w:val="0"/>
              <w:snapToGrid w:val="0"/>
              <w:spacing w:line="320" w:lineRule="exact"/>
              <w:rPr>
                <w:rFonts w:ascii="宋体" w:hAnsi="宋体"/>
                <w:bCs/>
                <w:sz w:val="24"/>
              </w:rPr>
            </w:pPr>
            <w:r>
              <w:rPr>
                <w:rFonts w:hint="eastAsia" w:ascii="宋体" w:hAnsi="宋体"/>
                <w:bCs/>
                <w:sz w:val="24"/>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5.3</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bCs/>
                <w:sz w:val="24"/>
              </w:rPr>
              <w:t>定标原则</w:t>
            </w:r>
          </w:p>
        </w:tc>
        <w:tc>
          <w:tcPr>
            <w:tcW w:w="6592" w:type="dxa"/>
            <w:vAlign w:val="center"/>
          </w:tcPr>
          <w:p>
            <w:pPr>
              <w:adjustRightInd w:val="0"/>
              <w:snapToGrid w:val="0"/>
              <w:spacing w:line="320" w:lineRule="exact"/>
              <w:rPr>
                <w:rFonts w:ascii="宋体" w:hAnsi="宋体"/>
                <w:bCs/>
                <w:sz w:val="24"/>
              </w:rPr>
            </w:pPr>
            <w:r>
              <w:rPr>
                <w:rFonts w:hint="eastAsia" w:ascii="宋体" w:hAnsi="宋体"/>
                <w:bCs/>
                <w:sz w:val="24"/>
              </w:rPr>
              <w:t>推荐综合得分排名第一的投标人为第一中标候选人，排名第二的投标人为第二中标候选人。</w:t>
            </w:r>
          </w:p>
          <w:p>
            <w:pPr>
              <w:adjustRightInd w:val="0"/>
              <w:snapToGrid w:val="0"/>
              <w:spacing w:line="320" w:lineRule="exact"/>
              <w:rPr>
                <w:rFonts w:ascii="宋体" w:hAnsi="宋体"/>
                <w:bCs/>
                <w:sz w:val="24"/>
              </w:rPr>
            </w:pPr>
            <w:r>
              <w:rPr>
                <w:rFonts w:hint="eastAsia" w:ascii="宋体" w:hAnsi="宋体"/>
                <w:bCs/>
                <w:sz w:val="24"/>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 w:val="24"/>
              </w:rPr>
            </w:pPr>
            <w:r>
              <w:rPr>
                <w:rFonts w:ascii="宋体" w:hAnsi="宋体"/>
                <w:b/>
                <w:sz w:val="24"/>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6.1</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合同签订时间</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自《中标通知书》发出之日起7天内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 w:val="24"/>
              </w:rPr>
            </w:pPr>
            <w:r>
              <w:rPr>
                <w:rFonts w:hint="eastAsia" w:ascii="宋体" w:hAnsi="宋体"/>
                <w:sz w:val="24"/>
              </w:rPr>
              <w:t>6.2</w:t>
            </w:r>
          </w:p>
        </w:tc>
        <w:tc>
          <w:tcPr>
            <w:tcW w:w="2016" w:type="dxa"/>
            <w:vAlign w:val="center"/>
          </w:tcPr>
          <w:p>
            <w:pPr>
              <w:adjustRightInd w:val="0"/>
              <w:snapToGrid w:val="0"/>
              <w:spacing w:line="320" w:lineRule="exact"/>
              <w:jc w:val="center"/>
              <w:rPr>
                <w:rFonts w:ascii="宋体" w:hAnsi="宋体"/>
                <w:sz w:val="24"/>
              </w:rPr>
            </w:pPr>
            <w:r>
              <w:rPr>
                <w:rFonts w:hint="eastAsia" w:ascii="宋体" w:hAnsi="宋体"/>
                <w:sz w:val="24"/>
              </w:rPr>
              <w:t>履约保证金</w:t>
            </w:r>
          </w:p>
        </w:tc>
        <w:tc>
          <w:tcPr>
            <w:tcW w:w="6592" w:type="dxa"/>
            <w:vAlign w:val="center"/>
          </w:tcPr>
          <w:p>
            <w:pPr>
              <w:adjustRightInd w:val="0"/>
              <w:snapToGrid w:val="0"/>
              <w:spacing w:line="320" w:lineRule="exact"/>
              <w:rPr>
                <w:rFonts w:ascii="宋体" w:hAnsi="宋体"/>
                <w:sz w:val="24"/>
              </w:rPr>
            </w:pPr>
            <w:r>
              <w:rPr>
                <w:rFonts w:hint="eastAsia" w:ascii="宋体" w:hAnsi="宋体"/>
                <w:sz w:val="24"/>
              </w:rPr>
              <w:t>详见用户需求书、合同</w:t>
            </w:r>
          </w:p>
        </w:tc>
      </w:tr>
    </w:tbl>
    <w:p>
      <w:pPr>
        <w:rPr>
          <w:rFonts w:ascii="宋体" w:hAnsi="宋体" w:cs="宋体"/>
          <w:bCs/>
          <w:kern w:val="0"/>
          <w:sz w:val="24"/>
        </w:rPr>
      </w:pPr>
      <w:r>
        <w:rPr>
          <w:rFonts w:hint="eastAsia" w:ascii="宋体" w:hAnsi="宋体" w:cs="宋体"/>
          <w:bCs/>
          <w:kern w:val="0"/>
          <w:sz w:val="24"/>
        </w:rPr>
        <w:br w:type="page"/>
      </w:r>
    </w:p>
    <w:p>
      <w:pPr>
        <w:spacing w:line="360" w:lineRule="auto"/>
        <w:jc w:val="center"/>
        <w:outlineLvl w:val="0"/>
        <w:rPr>
          <w:rFonts w:ascii="宋体" w:hAnsi="宋体"/>
          <w:b/>
          <w:bCs/>
          <w:sz w:val="32"/>
          <w:szCs w:val="32"/>
        </w:rPr>
      </w:pPr>
      <w:bookmarkStart w:id="6" w:name="_Toc480529436"/>
      <w:bookmarkStart w:id="7" w:name="_Toc25304"/>
      <w:bookmarkStart w:id="8" w:name="_Toc433648010"/>
      <w:r>
        <w:rPr>
          <w:rFonts w:hint="eastAsia" w:ascii="宋体" w:hAnsi="宋体"/>
          <w:b/>
          <w:bCs/>
          <w:sz w:val="32"/>
          <w:szCs w:val="32"/>
        </w:rPr>
        <w:t>第三章  评分体系与标准</w:t>
      </w:r>
      <w:bookmarkEnd w:id="6"/>
      <w:bookmarkEnd w:id="7"/>
      <w:bookmarkEnd w:id="8"/>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cs="宋体"/>
          <w:sz w:val="24"/>
        </w:rPr>
        <w:t>本评标办法采用综合评分法。</w:t>
      </w:r>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cs="宋体"/>
          <w:sz w:val="24"/>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sz w:val="24"/>
        </w:rPr>
        <w:t>评标委员会成员对需要共同认定的事项存在争议的，按照少数服从多数的原则作出结论。</w:t>
      </w:r>
    </w:p>
    <w:p>
      <w:pPr>
        <w:numPr>
          <w:ilvl w:val="0"/>
          <w:numId w:val="15"/>
        </w:numPr>
        <w:tabs>
          <w:tab w:val="left" w:pos="630"/>
        </w:tabs>
        <w:autoSpaceDE w:val="0"/>
        <w:autoSpaceDN w:val="0"/>
        <w:adjustRightInd w:val="0"/>
        <w:snapToGrid w:val="0"/>
        <w:spacing w:line="360" w:lineRule="auto"/>
        <w:rPr>
          <w:rFonts w:ascii="宋体" w:hAnsi="宋体" w:cs="宋体"/>
          <w:sz w:val="24"/>
        </w:rPr>
      </w:pPr>
      <w:r>
        <w:rPr>
          <w:rFonts w:hint="eastAsia" w:ascii="宋体" w:hAnsi="宋体" w:cs="宋体"/>
          <w:sz w:val="24"/>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5"/>
        </w:numPr>
        <w:tabs>
          <w:tab w:val="left" w:pos="630"/>
        </w:tabs>
        <w:autoSpaceDE w:val="0"/>
        <w:autoSpaceDN w:val="0"/>
        <w:adjustRightInd w:val="0"/>
        <w:snapToGrid w:val="0"/>
        <w:spacing w:line="360" w:lineRule="auto"/>
        <w:rPr>
          <w:rFonts w:ascii="宋体" w:hAnsi="宋体" w:cs="宋体"/>
          <w:b/>
          <w:sz w:val="24"/>
        </w:rPr>
      </w:pPr>
      <w:r>
        <w:rPr>
          <w:rFonts w:hint="eastAsia" w:ascii="宋体" w:hAnsi="宋体" w:cs="SimSun-Identity-H"/>
          <w:b/>
          <w:kern w:val="0"/>
          <w:sz w:val="24"/>
        </w:rPr>
        <w:t>评分权值</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sz w:val="24"/>
              </w:rPr>
            </w:pPr>
            <w:r>
              <w:rPr>
                <w:rFonts w:hint="eastAsia" w:ascii="宋体" w:hAnsi="宋体"/>
                <w:b/>
                <w:bCs/>
                <w:sz w:val="24"/>
              </w:rPr>
              <w:t>技术</w:t>
            </w:r>
            <w:r>
              <w:rPr>
                <w:rFonts w:hint="eastAsia" w:ascii="宋体" w:hAnsi="宋体"/>
                <w:b/>
                <w:bCs/>
                <w:sz w:val="24"/>
                <w:lang w:eastAsia="zh-CN"/>
              </w:rPr>
              <w:t>服务</w:t>
            </w:r>
            <w:r>
              <w:rPr>
                <w:rFonts w:hint="eastAsia" w:ascii="宋体" w:hAnsi="宋体"/>
                <w:b/>
                <w:bCs/>
                <w:sz w:val="24"/>
              </w:rPr>
              <w:t>部分</w:t>
            </w:r>
          </w:p>
        </w:tc>
        <w:tc>
          <w:tcPr>
            <w:tcW w:w="3312" w:type="dxa"/>
            <w:vAlign w:val="center"/>
          </w:tcPr>
          <w:p>
            <w:pPr>
              <w:snapToGrid w:val="0"/>
              <w:spacing w:line="360" w:lineRule="auto"/>
              <w:jc w:val="center"/>
              <w:rPr>
                <w:rFonts w:ascii="宋体" w:hAnsi="宋体"/>
                <w:b/>
                <w:bCs/>
                <w:sz w:val="24"/>
              </w:rPr>
            </w:pPr>
            <w:r>
              <w:rPr>
                <w:rFonts w:hint="eastAsia" w:ascii="宋体" w:hAnsi="宋体"/>
                <w:b/>
                <w:bCs/>
                <w:sz w:val="24"/>
              </w:rPr>
              <w:t>商务部分</w:t>
            </w:r>
          </w:p>
        </w:tc>
        <w:tc>
          <w:tcPr>
            <w:tcW w:w="3412" w:type="dxa"/>
            <w:vAlign w:val="center"/>
          </w:tcPr>
          <w:p>
            <w:pPr>
              <w:snapToGrid w:val="0"/>
              <w:spacing w:line="360" w:lineRule="auto"/>
              <w:jc w:val="center"/>
              <w:rPr>
                <w:rFonts w:ascii="宋体" w:hAnsi="宋体"/>
                <w:b/>
                <w:bCs/>
                <w:sz w:val="24"/>
              </w:rPr>
            </w:pPr>
            <w:r>
              <w:rPr>
                <w:rFonts w:hint="eastAsia" w:ascii="宋体" w:hAnsi="宋体"/>
                <w:b/>
                <w:bCs/>
                <w:sz w:val="24"/>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sz w:val="24"/>
              </w:rPr>
            </w:pPr>
            <w:r>
              <w:rPr>
                <w:rFonts w:hint="eastAsia" w:ascii="宋体" w:hAnsi="宋体"/>
                <w:b/>
                <w:bCs/>
                <w:sz w:val="24"/>
                <w:lang w:val="en-US" w:eastAsia="zh-CN"/>
              </w:rPr>
              <w:t>60</w:t>
            </w:r>
            <w:r>
              <w:rPr>
                <w:rFonts w:hint="eastAsia" w:ascii="宋体" w:hAnsi="宋体"/>
                <w:b/>
                <w:bCs/>
                <w:sz w:val="24"/>
              </w:rPr>
              <w:t>%</w:t>
            </w:r>
          </w:p>
        </w:tc>
        <w:tc>
          <w:tcPr>
            <w:tcW w:w="3312" w:type="dxa"/>
            <w:vAlign w:val="center"/>
          </w:tcPr>
          <w:p>
            <w:pPr>
              <w:snapToGrid w:val="0"/>
              <w:jc w:val="center"/>
              <w:rPr>
                <w:rFonts w:ascii="宋体" w:hAnsi="宋体"/>
                <w:b/>
                <w:bCs/>
                <w:sz w:val="24"/>
              </w:rPr>
            </w:pPr>
            <w:r>
              <w:rPr>
                <w:rFonts w:hint="eastAsia" w:ascii="宋体" w:hAnsi="宋体"/>
                <w:b/>
                <w:bCs/>
                <w:sz w:val="24"/>
                <w:lang w:val="en-US" w:eastAsia="zh-CN"/>
              </w:rPr>
              <w:t>10</w:t>
            </w:r>
            <w:r>
              <w:rPr>
                <w:rFonts w:hint="eastAsia" w:ascii="宋体" w:hAnsi="宋体"/>
                <w:b/>
                <w:bCs/>
                <w:sz w:val="24"/>
              </w:rPr>
              <w:t>%</w:t>
            </w:r>
          </w:p>
        </w:tc>
        <w:tc>
          <w:tcPr>
            <w:tcW w:w="3412" w:type="dxa"/>
            <w:vAlign w:val="center"/>
          </w:tcPr>
          <w:p>
            <w:pPr>
              <w:snapToGrid w:val="0"/>
              <w:jc w:val="center"/>
              <w:rPr>
                <w:rFonts w:ascii="宋体" w:hAnsi="宋体"/>
                <w:b/>
                <w:bCs/>
                <w:sz w:val="24"/>
              </w:rPr>
            </w:pPr>
            <w:r>
              <w:rPr>
                <w:rFonts w:hint="eastAsia" w:ascii="宋体" w:hAnsi="宋体"/>
                <w:b/>
                <w:bCs/>
                <w:sz w:val="24"/>
                <w:lang w:val="en-US" w:eastAsia="zh-CN"/>
              </w:rPr>
              <w:t>30</w:t>
            </w:r>
            <w:r>
              <w:rPr>
                <w:rFonts w:hint="eastAsia" w:ascii="宋体" w:hAnsi="宋体"/>
                <w:b/>
                <w:bCs/>
                <w:sz w:val="24"/>
              </w:rPr>
              <w:t>%</w:t>
            </w:r>
          </w:p>
        </w:tc>
      </w:tr>
    </w:tbl>
    <w:p>
      <w:pPr>
        <w:numPr>
          <w:ilvl w:val="0"/>
          <w:numId w:val="15"/>
        </w:numPr>
        <w:snapToGrid w:val="0"/>
        <w:spacing w:line="360" w:lineRule="auto"/>
        <w:rPr>
          <w:rFonts w:ascii="宋体" w:hAnsi="宋体" w:cs="宋体"/>
          <w:snapToGrid w:val="0"/>
          <w:kern w:val="0"/>
          <w:sz w:val="24"/>
        </w:rPr>
      </w:pPr>
      <w:r>
        <w:rPr>
          <w:rFonts w:hint="eastAsia" w:ascii="宋体" w:hAnsi="宋体"/>
          <w:bCs/>
          <w:sz w:val="24"/>
        </w:rPr>
        <w:t>商务、技术评分分别去掉一个最高分和一个最低分后余下的评委评分分值的算术平均值（四舍五入后，</w:t>
      </w:r>
      <w:r>
        <w:rPr>
          <w:rFonts w:hint="eastAsia" w:ascii="宋体" w:hAnsi="宋体" w:cs="Arial"/>
          <w:sz w:val="24"/>
        </w:rPr>
        <w:t>小数点后保留两位有效数</w:t>
      </w:r>
      <w:r>
        <w:rPr>
          <w:rFonts w:hint="eastAsia" w:ascii="宋体" w:hAnsi="宋体"/>
          <w:bCs/>
          <w:sz w:val="24"/>
        </w:rPr>
        <w:t>）。</w:t>
      </w:r>
    </w:p>
    <w:p>
      <w:pPr>
        <w:numPr>
          <w:ilvl w:val="0"/>
          <w:numId w:val="15"/>
        </w:numPr>
        <w:snapToGrid w:val="0"/>
        <w:spacing w:line="360" w:lineRule="auto"/>
        <w:rPr>
          <w:rFonts w:ascii="宋体" w:hAnsi="宋体" w:cs="宋体"/>
          <w:snapToGrid w:val="0"/>
          <w:kern w:val="0"/>
          <w:sz w:val="24"/>
        </w:rPr>
      </w:pPr>
      <w:r>
        <w:rPr>
          <w:rFonts w:hint="eastAsia" w:ascii="宋体" w:hAnsi="宋体"/>
          <w:bCs/>
          <w:sz w:val="24"/>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4"/>
              </w:rPr>
            </w:pPr>
            <w:r>
              <w:rPr>
                <w:rFonts w:hint="eastAsia" w:ascii="宋体" w:hAnsi="宋体"/>
                <w:b/>
                <w:sz w:val="24"/>
              </w:rPr>
              <w:t>序号</w:t>
            </w:r>
          </w:p>
        </w:tc>
        <w:tc>
          <w:tcPr>
            <w:tcW w:w="9001" w:type="dxa"/>
            <w:tcBorders>
              <w:tl2br w:val="nil"/>
              <w:tr2bl w:val="nil"/>
            </w:tcBorders>
            <w:vAlign w:val="center"/>
          </w:tcPr>
          <w:p>
            <w:pPr>
              <w:spacing w:line="360" w:lineRule="auto"/>
              <w:jc w:val="center"/>
              <w:rPr>
                <w:rFonts w:ascii="宋体" w:hAnsi="宋体"/>
                <w:b/>
                <w:sz w:val="24"/>
              </w:rPr>
            </w:pPr>
            <w:r>
              <w:rPr>
                <w:rFonts w:hint="eastAsia" w:ascii="宋体" w:hAnsi="宋体"/>
                <w:b/>
                <w:sz w:val="24"/>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4"/>
              </w:rPr>
            </w:pPr>
            <w:r>
              <w:rPr>
                <w:rFonts w:hint="eastAsia" w:ascii="宋体" w:hAnsi="宋体"/>
                <w:sz w:val="24"/>
              </w:rPr>
              <w:t>1</w:t>
            </w:r>
          </w:p>
        </w:tc>
        <w:tc>
          <w:tcPr>
            <w:tcW w:w="9001" w:type="dxa"/>
            <w:tcBorders>
              <w:tl2br w:val="nil"/>
              <w:tr2bl w:val="nil"/>
            </w:tcBorders>
            <w:vAlign w:val="center"/>
          </w:tcPr>
          <w:p>
            <w:pPr>
              <w:spacing w:line="360" w:lineRule="auto"/>
              <w:rPr>
                <w:rFonts w:ascii="宋体" w:hAnsi="宋体"/>
                <w:bCs/>
                <w:sz w:val="24"/>
              </w:rPr>
            </w:pPr>
            <w:r>
              <w:rPr>
                <w:rFonts w:hint="eastAsia" w:ascii="宋体" w:hAnsi="宋体" w:cs="宋体"/>
                <w:sz w:val="24"/>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4"/>
              </w:rPr>
            </w:pPr>
            <w:r>
              <w:rPr>
                <w:rFonts w:hint="eastAsia" w:ascii="宋体" w:hAnsi="宋体"/>
                <w:sz w:val="24"/>
              </w:rPr>
              <w:t>2</w:t>
            </w:r>
          </w:p>
        </w:tc>
        <w:tc>
          <w:tcPr>
            <w:tcW w:w="9001" w:type="dxa"/>
            <w:tcBorders>
              <w:tl2br w:val="nil"/>
              <w:tr2bl w:val="nil"/>
            </w:tcBorders>
            <w:vAlign w:val="center"/>
          </w:tcPr>
          <w:p>
            <w:pPr>
              <w:spacing w:line="360" w:lineRule="auto"/>
              <w:rPr>
                <w:rFonts w:ascii="宋体" w:hAnsi="宋体"/>
                <w:bCs/>
                <w:sz w:val="24"/>
              </w:rPr>
            </w:pPr>
            <w:r>
              <w:rPr>
                <w:rFonts w:hint="eastAsia" w:ascii="宋体" w:hAnsi="宋体" w:cs="宋体"/>
                <w:sz w:val="24"/>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4"/>
              </w:rPr>
            </w:pPr>
            <w:r>
              <w:rPr>
                <w:rFonts w:hint="eastAsia" w:ascii="宋体" w:hAnsi="宋体"/>
                <w:sz w:val="24"/>
              </w:rPr>
              <w:t>3</w:t>
            </w:r>
          </w:p>
        </w:tc>
        <w:tc>
          <w:tcPr>
            <w:tcW w:w="9001" w:type="dxa"/>
            <w:tcBorders>
              <w:tl2br w:val="nil"/>
              <w:tr2bl w:val="nil"/>
            </w:tcBorders>
            <w:vAlign w:val="center"/>
          </w:tcPr>
          <w:p>
            <w:pPr>
              <w:spacing w:line="360" w:lineRule="auto"/>
              <w:rPr>
                <w:rFonts w:ascii="宋体" w:hAnsi="宋体"/>
                <w:bCs/>
                <w:sz w:val="24"/>
              </w:rPr>
            </w:pPr>
            <w:r>
              <w:rPr>
                <w:rFonts w:hint="eastAsia" w:ascii="宋体" w:hAnsi="宋体"/>
                <w:sz w:val="24"/>
              </w:rPr>
              <w:t>资格文件声明函</w:t>
            </w:r>
            <w:r>
              <w:rPr>
                <w:rFonts w:hint="eastAsia" w:ascii="宋体" w:hAnsi="宋体" w:cs="宋体"/>
                <w:sz w:val="24"/>
              </w:rPr>
              <w:t>已提交并符合招标文件要求的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4"/>
              </w:rPr>
            </w:pPr>
            <w:r>
              <w:rPr>
                <w:rFonts w:hint="eastAsia" w:ascii="宋体" w:hAnsi="宋体"/>
                <w:b/>
                <w:sz w:val="24"/>
              </w:rPr>
              <w:t>序号</w:t>
            </w:r>
          </w:p>
        </w:tc>
        <w:tc>
          <w:tcPr>
            <w:tcW w:w="9170" w:type="dxa"/>
            <w:tcBorders>
              <w:top w:val="single" w:color="auto" w:sz="12" w:space="0"/>
            </w:tcBorders>
            <w:vAlign w:val="center"/>
          </w:tcPr>
          <w:p>
            <w:pPr>
              <w:spacing w:line="360" w:lineRule="auto"/>
              <w:jc w:val="center"/>
              <w:rPr>
                <w:rFonts w:ascii="宋体" w:hAnsi="宋体"/>
                <w:b/>
                <w:sz w:val="24"/>
              </w:rPr>
            </w:pPr>
            <w:r>
              <w:rPr>
                <w:rFonts w:hint="eastAsia" w:ascii="宋体" w:hAnsi="宋体"/>
                <w:b/>
                <w:sz w:val="24"/>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1</w:t>
            </w:r>
          </w:p>
        </w:tc>
        <w:tc>
          <w:tcPr>
            <w:tcW w:w="9170" w:type="dxa"/>
            <w:vAlign w:val="center"/>
          </w:tcPr>
          <w:p>
            <w:pPr>
              <w:spacing w:line="360" w:lineRule="auto"/>
              <w:rPr>
                <w:rFonts w:ascii="宋体" w:hAnsi="宋体"/>
                <w:sz w:val="24"/>
              </w:rPr>
            </w:pPr>
            <w:r>
              <w:rPr>
                <w:rFonts w:hint="eastAsia" w:ascii="宋体" w:hAnsi="宋体"/>
                <w:sz w:val="24"/>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2</w:t>
            </w:r>
          </w:p>
        </w:tc>
        <w:tc>
          <w:tcPr>
            <w:tcW w:w="9170" w:type="dxa"/>
            <w:vAlign w:val="center"/>
          </w:tcPr>
          <w:p>
            <w:pPr>
              <w:spacing w:line="360" w:lineRule="auto"/>
              <w:rPr>
                <w:rFonts w:ascii="宋体" w:hAnsi="宋体"/>
                <w:sz w:val="24"/>
              </w:rPr>
            </w:pPr>
            <w:r>
              <w:rPr>
                <w:rFonts w:hint="eastAsia" w:ascii="宋体" w:hAnsi="宋体"/>
                <w:sz w:val="24"/>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 w:val="24"/>
              </w:rPr>
            </w:pPr>
            <w:r>
              <w:rPr>
                <w:rFonts w:hint="eastAsia" w:ascii="宋体" w:hAnsi="宋体"/>
                <w:sz w:val="24"/>
              </w:rPr>
              <w:t>3</w:t>
            </w:r>
          </w:p>
        </w:tc>
        <w:tc>
          <w:tcPr>
            <w:tcW w:w="9170" w:type="dxa"/>
            <w:vAlign w:val="center"/>
          </w:tcPr>
          <w:p>
            <w:pPr>
              <w:spacing w:line="360" w:lineRule="auto"/>
              <w:rPr>
                <w:rFonts w:ascii="宋体" w:hAnsi="宋体" w:cs="宋体"/>
                <w:sz w:val="24"/>
              </w:rPr>
            </w:pPr>
            <w:r>
              <w:rPr>
                <w:rFonts w:hint="eastAsia" w:ascii="宋体" w:hAnsi="宋体"/>
                <w:sz w:val="24"/>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 w:val="24"/>
              </w:rPr>
            </w:pPr>
            <w:r>
              <w:rPr>
                <w:rFonts w:hint="eastAsia" w:ascii="宋体" w:hAnsi="宋体"/>
                <w:sz w:val="24"/>
              </w:rPr>
              <w:t>4</w:t>
            </w:r>
          </w:p>
        </w:tc>
        <w:tc>
          <w:tcPr>
            <w:tcW w:w="9170" w:type="dxa"/>
            <w:vAlign w:val="center"/>
          </w:tcPr>
          <w:p>
            <w:pPr>
              <w:spacing w:line="360" w:lineRule="auto"/>
              <w:rPr>
                <w:rFonts w:ascii="宋体" w:hAnsi="宋体" w:cs="宋体"/>
                <w:sz w:val="24"/>
              </w:rPr>
            </w:pPr>
            <w:r>
              <w:rPr>
                <w:rFonts w:hint="eastAsia" w:ascii="宋体" w:hAnsi="宋体" w:cs="宋体"/>
                <w:sz w:val="24"/>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 w:val="24"/>
              </w:rPr>
            </w:pPr>
            <w:r>
              <w:rPr>
                <w:rFonts w:hint="eastAsia" w:ascii="宋体" w:hAnsi="宋体"/>
                <w:sz w:val="24"/>
              </w:rPr>
              <w:t>5</w:t>
            </w:r>
          </w:p>
        </w:tc>
        <w:tc>
          <w:tcPr>
            <w:tcW w:w="9170" w:type="dxa"/>
            <w:vAlign w:val="center"/>
          </w:tcPr>
          <w:p>
            <w:pPr>
              <w:spacing w:line="360" w:lineRule="auto"/>
              <w:rPr>
                <w:rFonts w:ascii="宋体" w:hAnsi="宋体" w:cs="宋体"/>
                <w:sz w:val="24"/>
              </w:rPr>
            </w:pPr>
            <w:r>
              <w:rPr>
                <w:rFonts w:hint="eastAsia" w:ascii="宋体" w:hAnsi="宋体"/>
                <w:sz w:val="24"/>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sz w:val="24"/>
              </w:rPr>
            </w:pPr>
            <w:r>
              <w:rPr>
                <w:rFonts w:hint="eastAsia" w:ascii="宋体" w:hAnsi="宋体"/>
                <w:sz w:val="24"/>
              </w:rPr>
              <w:t>6</w:t>
            </w:r>
          </w:p>
        </w:tc>
        <w:tc>
          <w:tcPr>
            <w:tcW w:w="9170" w:type="dxa"/>
            <w:tcBorders>
              <w:bottom w:val="single" w:color="auto" w:sz="12" w:space="0"/>
            </w:tcBorders>
            <w:vAlign w:val="center"/>
          </w:tcPr>
          <w:p>
            <w:pPr>
              <w:spacing w:line="360" w:lineRule="auto"/>
              <w:rPr>
                <w:rFonts w:ascii="宋体" w:hAnsi="宋体"/>
                <w:sz w:val="24"/>
              </w:rPr>
            </w:pPr>
            <w:r>
              <w:rPr>
                <w:rFonts w:hint="eastAsia" w:ascii="宋体" w:hAnsi="宋体"/>
                <w:sz w:val="24"/>
              </w:rPr>
              <w:t>未出现法律、法规、规章规定属于投标无效的其他情形</w:t>
            </w:r>
          </w:p>
        </w:tc>
      </w:tr>
    </w:tbl>
    <w:p>
      <w:pPr>
        <w:spacing w:line="360" w:lineRule="auto"/>
        <w:ind w:left="420"/>
        <w:jc w:val="center"/>
        <w:outlineLvl w:val="0"/>
        <w:rPr>
          <w:rFonts w:ascii="宋体" w:hAnsi="宋体"/>
          <w:b/>
          <w:bCs/>
          <w:sz w:val="24"/>
        </w:rPr>
      </w:pPr>
      <w:r>
        <w:rPr>
          <w:rFonts w:hint="eastAsia" w:ascii="宋体" w:hAnsi="宋体"/>
          <w:b/>
          <w:bCs/>
          <w:sz w:val="24"/>
        </w:rPr>
        <w:br w:type="page"/>
      </w:r>
    </w:p>
    <w:tbl>
      <w:tblPr>
        <w:tblStyle w:val="21"/>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1"/>
        <w:gridCol w:w="1944"/>
        <w:gridCol w:w="6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类别 </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评分内容</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56" w:hRule="atLeast"/>
        </w:trPr>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产品性能及技术指标(30 分)</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根据技术参数及要求的响应情况进行综合打分，所投产品全部参数及要求完全满足招标文件的，得基础分30 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1、如所投产品技术参数及要求不满足招标文件中标注“★”的条款要求，每一项负偏离扣 3 分，扣完为止；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2、如所投产品技术参数及要求不满足招标文件中未标注“★”的条款要求，每一项负偏离扣 2 分，扣完为止。</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注：以投标响应表和采购需求中要求的相关证明材料为评审依据。响应招标参数要求的，但所提供的有效证明文件内容不完全满足要求的，视为负偏离。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带▲的为主要产品所有参数必须满足，带★的为主要参数。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56" w:hRule="atLeast"/>
        </w:trPr>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施工方案(30 分)</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1、对投标人项目实施总体方案的合理性、完整性（包含施工前的设计方案、实施计划、工期管理，突发事件处置方案），以及本项目实施过</w:t>
            </w:r>
            <w:r>
              <w:rPr>
                <w:rFonts w:hint="eastAsia" w:ascii="宋体" w:hAnsi="宋体" w:eastAsia="宋体" w:cs="宋体"/>
                <w:i w:val="0"/>
                <w:color w:val="auto"/>
                <w:kern w:val="0"/>
                <w:sz w:val="24"/>
                <w:szCs w:val="24"/>
                <w:u w:val="none"/>
                <w:lang w:val="en-US" w:eastAsia="zh-CN" w:bidi="ar"/>
              </w:rPr>
              <w:t>程中的管理保障、技术保障、制度保障、施工配合等综合评审。综合各投标单位横向对比，优良的得 10-15分良好的得 5-9 分，差的得 0-4 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2、完整的施工组织计划，综合各投标单位横向对比，优良的得 8-10分良好的得 4-7 分，差的得 0-3 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3、完整的 CAD 施工图（系统图、管线路由图、含坐标设备位置图等），综合各投标单位横向对比，优良的得 4-5分良好的得 2-3分，差的得 0-1分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6" w:hRule="atLeast"/>
        </w:trPr>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投标业绩(5分)</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比较近三年投标人（截止开标时间）维护过同类项目的数量。以提供同类项目采购合同复印件为准，每提供一份合同得2.5分，最多得标准分值。时间和类别不符合要求，总金额不清晰的合同均无效。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6" w:hRule="atLeast"/>
        </w:trPr>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售后服务（5分）</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根据各投标人售后服务方案、供货安装调试方案、培训方案的科学合理性优劣进行综合评审，得 0-3 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提供 3 年及以上服务承诺的得 1 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售后服务承诺 1 小时现场响应，8 小时解决问题的，得 1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10" w:hRule="atLeast"/>
        </w:trPr>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价格分（30分）</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价格(30分)</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auto"/>
                <w:kern w:val="0"/>
                <w:sz w:val="24"/>
                <w:szCs w:val="24"/>
                <w:u w:val="none"/>
                <w:lang w:val="en-US" w:eastAsia="zh-CN" w:bidi="ar"/>
              </w:rPr>
              <w:t>（1）本项目的评审参考价计算设置有效报价区间，区间范围为最高限价的90%至最高限价之间。</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（2）在有效报价区间内，如有效报价的投标人人数大于5名时，去掉一个有效报价的最高价和一个有效报价的最低价后，取在有效报价区间中余下的有效项目报价的算术平均值作为评审参考价。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（3）在有效报价区间内，如有效报价的投标人人数小于或等于5名时，取在有效报价区间中的有效项目报价的算术平均值作为评审参考价。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（4）在有效报价区间内，如有效报价的投标人人数等于1名时，其报价将作为评审参考价，其价格分得分为30分。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（5）若所有投标人的项目报价均低于最高限价90%的，则按以下方式计算评审参考价：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①　如报价的投标人人数大于5名时，去掉一个最高价和一个最低价后，取余下的报价的算术平均值作为评审参考价；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②　如报价的投标人人数小于或等于5名时，取所有报价的算术平均值作为评审参考价。</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6）当项目报价等于评审参考价时得30分，项目报价每高于评审参考价1%（不足1%部分按比例进行扣分），扣1.2分，每低于评审参考价1%（不足1%部分按比例进行扣分），扣1分，扣至0分为止，得分精确到小数点后两位。</w:t>
            </w:r>
          </w:p>
        </w:tc>
      </w:tr>
    </w:tbl>
    <w:p>
      <w:pPr>
        <w:rPr>
          <w:sz w:val="24"/>
        </w:rPr>
      </w:pPr>
    </w:p>
    <w:p>
      <w:pPr>
        <w:rPr>
          <w:rFonts w:hint="eastAsia" w:ascii="宋体" w:hAnsi="宋体" w:cs="宋体"/>
          <w:b/>
          <w:bCs/>
          <w:sz w:val="24"/>
        </w:rPr>
      </w:pPr>
    </w:p>
    <w:p>
      <w:pPr>
        <w:spacing w:before="156" w:beforeLines="50" w:after="156" w:afterLines="50" w:line="360" w:lineRule="auto"/>
        <w:ind w:firstLine="482" w:firstLineChars="200"/>
        <w:jc w:val="center"/>
        <w:outlineLvl w:val="0"/>
        <w:rPr>
          <w:rFonts w:ascii="宋体" w:hAnsi="宋体"/>
          <w:b/>
          <w:bCs/>
          <w:sz w:val="24"/>
        </w:rPr>
      </w:pPr>
      <w:r>
        <w:rPr>
          <w:rFonts w:hint="eastAsia" w:ascii="宋体" w:hAnsi="宋体"/>
          <w:b/>
          <w:bCs/>
          <w:sz w:val="24"/>
        </w:rPr>
        <w:br w:type="page"/>
      </w:r>
    </w:p>
    <w:p>
      <w:pPr>
        <w:numPr>
          <w:ilvl w:val="0"/>
          <w:numId w:val="16"/>
        </w:numPr>
        <w:spacing w:before="156" w:beforeLines="50" w:after="156" w:afterLines="50" w:line="360" w:lineRule="auto"/>
        <w:ind w:firstLine="643" w:firstLineChars="200"/>
        <w:jc w:val="center"/>
        <w:outlineLvl w:val="0"/>
        <w:rPr>
          <w:rFonts w:hint="eastAsia" w:ascii="宋体" w:hAnsi="宋体"/>
          <w:b/>
          <w:bCs/>
          <w:sz w:val="32"/>
          <w:szCs w:val="32"/>
        </w:rPr>
      </w:pPr>
      <w:bookmarkStart w:id="9" w:name="_Toc8759"/>
      <w:r>
        <w:rPr>
          <w:rFonts w:hint="eastAsia" w:ascii="宋体" w:hAnsi="宋体"/>
          <w:b/>
          <w:bCs/>
          <w:sz w:val="32"/>
          <w:szCs w:val="32"/>
        </w:rPr>
        <w:t xml:space="preserve"> 用户需求书</w:t>
      </w:r>
      <w:bookmarkEnd w:id="9"/>
    </w:p>
    <w:p>
      <w:pPr>
        <w:widowControl w:val="0"/>
        <w:spacing w:line="360" w:lineRule="auto"/>
        <w:jc w:val="both"/>
        <w:rPr>
          <w:rFonts w:hint="eastAsia" w:ascii="宋体" w:hAnsi="宋体" w:eastAsia="宋体" w:cs="宋体"/>
          <w:sz w:val="24"/>
          <w:szCs w:val="24"/>
        </w:rPr>
      </w:pPr>
      <w:r>
        <w:rPr>
          <w:rFonts w:hint="eastAsia" w:ascii="宋体" w:hAnsi="宋体" w:eastAsia="宋体" w:cs="宋体"/>
          <w:sz w:val="24"/>
          <w:szCs w:val="24"/>
          <w:lang w:eastAsia="zh-CN"/>
        </w:rPr>
        <w:t>项目概况</w:t>
      </w:r>
      <w:r>
        <w:rPr>
          <w:rFonts w:hint="eastAsia" w:ascii="宋体" w:hAnsi="宋体" w:eastAsia="宋体" w:cs="宋体"/>
          <w:sz w:val="24"/>
          <w:szCs w:val="24"/>
        </w:rPr>
        <w:t>：</w:t>
      </w:r>
    </w:p>
    <w:p>
      <w:pPr>
        <w:widowControl w:val="0"/>
        <w:spacing w:line="360" w:lineRule="auto"/>
        <w:jc w:val="both"/>
        <w:rPr>
          <w:rFonts w:hint="eastAsia" w:ascii="宋体" w:hAnsi="宋体" w:eastAsia="宋体" w:cs="宋体"/>
          <w:sz w:val="24"/>
          <w:szCs w:val="24"/>
        </w:rPr>
      </w:pPr>
      <w:r>
        <w:rPr>
          <w:rFonts w:hint="eastAsia" w:ascii="宋体" w:hAnsi="宋体" w:eastAsia="宋体" w:cs="宋体"/>
          <w:sz w:val="24"/>
          <w:szCs w:val="24"/>
        </w:rPr>
        <w:t>（1）项目内容：工程主要内容包括：</w:t>
      </w:r>
      <w:r>
        <w:rPr>
          <w:rFonts w:hint="eastAsia" w:ascii="宋体" w:hAnsi="宋体" w:eastAsia="宋体" w:cs="宋体"/>
          <w:sz w:val="24"/>
          <w:szCs w:val="24"/>
          <w:lang w:eastAsia="zh-CN"/>
        </w:rPr>
        <w:t>安装部分、拆除部分</w:t>
      </w:r>
      <w:r>
        <w:rPr>
          <w:rFonts w:hint="eastAsia" w:ascii="宋体" w:hAnsi="宋体" w:eastAsia="宋体" w:cs="宋体"/>
          <w:sz w:val="24"/>
          <w:szCs w:val="24"/>
        </w:rPr>
        <w:t>。具体详见工程量清单及图纸。</w:t>
      </w:r>
    </w:p>
    <w:p>
      <w:pPr>
        <w:widowControl w:val="0"/>
        <w:spacing w:line="360" w:lineRule="auto"/>
        <w:jc w:val="both"/>
        <w:rPr>
          <w:rFonts w:hint="eastAsia" w:ascii="宋体" w:hAnsi="宋体" w:eastAsia="宋体" w:cs="宋体"/>
          <w:sz w:val="24"/>
          <w:szCs w:val="24"/>
        </w:rPr>
      </w:pPr>
      <w:r>
        <w:rPr>
          <w:rFonts w:hint="eastAsia" w:ascii="宋体" w:hAnsi="宋体" w:eastAsia="宋体" w:cs="宋体"/>
          <w:sz w:val="24"/>
          <w:szCs w:val="24"/>
        </w:rPr>
        <w:t>（2）施工工程量：图纸（另附）和见工程量清单。</w:t>
      </w:r>
    </w:p>
    <w:p>
      <w:pPr>
        <w:widowControl w:val="0"/>
        <w:spacing w:line="360" w:lineRule="auto"/>
        <w:jc w:val="both"/>
        <w:rPr>
          <w:rFonts w:hint="eastAsia" w:ascii="宋体" w:hAnsi="宋体" w:eastAsia="宋体" w:cs="宋体"/>
          <w:b/>
          <w:sz w:val="24"/>
          <w:szCs w:val="24"/>
        </w:rPr>
      </w:pPr>
      <w:r>
        <w:rPr>
          <w:rFonts w:hint="eastAsia" w:ascii="宋体" w:hAnsi="宋体" w:eastAsia="宋体" w:cs="宋体"/>
          <w:sz w:val="24"/>
          <w:szCs w:val="24"/>
        </w:rPr>
        <w:t>（3）承包方式：固定</w:t>
      </w:r>
      <w:r>
        <w:rPr>
          <w:rFonts w:hint="eastAsia" w:ascii="宋体" w:hAnsi="宋体" w:eastAsia="宋体" w:cs="宋体"/>
          <w:sz w:val="24"/>
          <w:szCs w:val="24"/>
          <w:lang w:eastAsia="zh-CN"/>
        </w:rPr>
        <w:t>总价合同</w:t>
      </w:r>
      <w:r>
        <w:rPr>
          <w:rFonts w:hint="eastAsia" w:ascii="宋体" w:hAnsi="宋体" w:eastAsia="宋体" w:cs="宋体"/>
          <w:sz w:val="24"/>
          <w:szCs w:val="24"/>
        </w:rPr>
        <w:t>，供应商应按</w:t>
      </w:r>
      <w:r>
        <w:rPr>
          <w:rFonts w:hint="eastAsia" w:ascii="宋体" w:hAnsi="宋体" w:eastAsia="宋体" w:cs="宋体"/>
          <w:sz w:val="24"/>
          <w:szCs w:val="24"/>
          <w:lang w:eastAsia="zh-CN"/>
        </w:rPr>
        <w:t>招标</w:t>
      </w:r>
      <w:bookmarkStart w:id="110" w:name="_GoBack"/>
      <w:bookmarkEnd w:id="110"/>
      <w:r>
        <w:rPr>
          <w:rFonts w:hint="eastAsia" w:ascii="宋体" w:hAnsi="宋体" w:eastAsia="宋体" w:cs="宋体"/>
          <w:sz w:val="24"/>
          <w:szCs w:val="24"/>
        </w:rPr>
        <w:t>文件及施工规范等文件资料，结合现场实际情况进行响应，包工、包料、包质量、包工期、包安全文明施工、包调试、包验收。供应商报价是全部费用，包括分部分项工程费、措施项目费、其他项目费、规费、利润和税金、材料设备的市场涨价风险等。</w:t>
      </w:r>
    </w:p>
    <w:p>
      <w:pPr>
        <w:pStyle w:val="2"/>
        <w:numPr>
          <w:numId w:val="0"/>
        </w:numPr>
      </w:pPr>
    </w:p>
    <w:p>
      <w:pPr>
        <w:numPr>
          <w:ilvl w:val="0"/>
          <w:numId w:val="17"/>
        </w:num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项目需求一览表</w:t>
      </w:r>
    </w:p>
    <w:tbl>
      <w:tblPr>
        <w:tblStyle w:val="21"/>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2295"/>
        <w:gridCol w:w="233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844" w:type="dxa"/>
            <w:vAlign w:val="center"/>
          </w:tcPr>
          <w:p>
            <w:pPr>
              <w:snapToGrid w:val="0"/>
              <w:spacing w:line="276" w:lineRule="auto"/>
              <w:jc w:val="center"/>
              <w:rPr>
                <w:rFonts w:ascii="宋体" w:hAnsi="宋体"/>
                <w:b/>
                <w:bCs/>
                <w:sz w:val="24"/>
              </w:rPr>
            </w:pPr>
            <w:r>
              <w:rPr>
                <w:rFonts w:hint="eastAsia" w:ascii="宋体" w:hAnsi="宋体"/>
                <w:b/>
                <w:sz w:val="24"/>
              </w:rPr>
              <w:t>采购内容</w:t>
            </w:r>
          </w:p>
        </w:tc>
        <w:tc>
          <w:tcPr>
            <w:tcW w:w="2295" w:type="dxa"/>
            <w:vAlign w:val="center"/>
          </w:tcPr>
          <w:p>
            <w:pPr>
              <w:snapToGrid w:val="0"/>
              <w:spacing w:line="276" w:lineRule="auto"/>
              <w:jc w:val="center"/>
              <w:rPr>
                <w:rFonts w:hint="eastAsia" w:ascii="宋体" w:hAnsi="宋体"/>
                <w:b/>
                <w:sz w:val="24"/>
              </w:rPr>
            </w:pPr>
            <w:r>
              <w:rPr>
                <w:rFonts w:hint="eastAsia" w:ascii="宋体" w:hAnsi="宋体"/>
                <w:b/>
                <w:sz w:val="24"/>
              </w:rPr>
              <w:t>服务期限</w:t>
            </w:r>
          </w:p>
        </w:tc>
        <w:tc>
          <w:tcPr>
            <w:tcW w:w="2332" w:type="dxa"/>
            <w:vAlign w:val="center"/>
          </w:tcPr>
          <w:p>
            <w:pPr>
              <w:snapToGrid w:val="0"/>
              <w:spacing w:line="276" w:lineRule="auto"/>
              <w:jc w:val="center"/>
              <w:rPr>
                <w:rFonts w:ascii="宋体" w:hAnsi="宋体"/>
                <w:b/>
                <w:bCs/>
                <w:color w:val="0000FF"/>
                <w:sz w:val="24"/>
              </w:rPr>
            </w:pPr>
            <w:r>
              <w:rPr>
                <w:rFonts w:hint="eastAsia" w:ascii="宋体" w:hAnsi="宋体"/>
                <w:b/>
                <w:color w:val="0000FF"/>
                <w:sz w:val="24"/>
              </w:rPr>
              <w:t>采购项目预算金额（元）</w:t>
            </w:r>
          </w:p>
        </w:tc>
        <w:tc>
          <w:tcPr>
            <w:tcW w:w="2400" w:type="dxa"/>
            <w:vAlign w:val="center"/>
          </w:tcPr>
          <w:p>
            <w:pPr>
              <w:snapToGrid w:val="0"/>
              <w:spacing w:line="276" w:lineRule="auto"/>
              <w:jc w:val="center"/>
              <w:rPr>
                <w:rFonts w:ascii="宋体" w:hAnsi="宋体"/>
                <w:b/>
                <w:color w:val="0000FF"/>
                <w:sz w:val="24"/>
              </w:rPr>
            </w:pPr>
            <w:r>
              <w:rPr>
                <w:rFonts w:hint="eastAsia" w:ascii="宋体" w:hAnsi="宋体"/>
                <w:b/>
                <w:sz w:val="24"/>
              </w:rPr>
              <w:t>采购品目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2844" w:type="dxa"/>
            <w:vAlign w:val="center"/>
          </w:tcPr>
          <w:p>
            <w:pPr>
              <w:adjustRightInd w:val="0"/>
              <w:snapToGrid w:val="0"/>
              <w:jc w:val="center"/>
              <w:rPr>
                <w:rFonts w:hint="eastAsia" w:ascii="宋体" w:hAnsi="宋体" w:eastAsia="宋体"/>
                <w:bCs/>
                <w:sz w:val="24"/>
                <w:lang w:eastAsia="zh-CN"/>
              </w:rPr>
            </w:pPr>
            <w:r>
              <w:rPr>
                <w:rFonts w:hint="eastAsia" w:ascii="宋体" w:hAnsi="宋体"/>
                <w:bCs/>
                <w:sz w:val="24"/>
                <w:lang w:eastAsia="zh-CN"/>
              </w:rPr>
              <w:t>机房改造</w:t>
            </w:r>
          </w:p>
        </w:tc>
        <w:tc>
          <w:tcPr>
            <w:tcW w:w="2295" w:type="dxa"/>
            <w:vAlign w:val="center"/>
          </w:tcPr>
          <w:p>
            <w:pPr>
              <w:snapToGrid w:val="0"/>
              <w:spacing w:line="276" w:lineRule="auto"/>
              <w:jc w:val="center"/>
              <w:rPr>
                <w:rFonts w:hint="eastAsia" w:ascii="宋体" w:hAnsi="宋体"/>
                <w:b/>
                <w:sz w:val="24"/>
                <w:lang w:val="en-US" w:eastAsia="zh-CN"/>
              </w:rPr>
            </w:pPr>
            <w:r>
              <w:rPr>
                <w:rFonts w:hint="eastAsia" w:ascii="宋体" w:hAnsi="宋体"/>
                <w:b/>
                <w:sz w:val="24"/>
                <w:lang w:val="en-US" w:eastAsia="zh-CN"/>
              </w:rPr>
              <w:t>3年</w:t>
            </w:r>
          </w:p>
        </w:tc>
        <w:tc>
          <w:tcPr>
            <w:tcW w:w="2332" w:type="dxa"/>
            <w:vAlign w:val="center"/>
          </w:tcPr>
          <w:p>
            <w:pPr>
              <w:adjustRightInd w:val="0"/>
              <w:snapToGrid w:val="0"/>
              <w:jc w:val="center"/>
              <w:rPr>
                <w:rFonts w:hint="eastAsia" w:ascii="宋体" w:hAnsi="宋体" w:eastAsia="宋体"/>
                <w:bCs/>
                <w:color w:val="0000FF"/>
                <w:sz w:val="24"/>
                <w:lang w:eastAsia="zh-CN"/>
              </w:rPr>
            </w:pPr>
            <w:r>
              <w:rPr>
                <w:rFonts w:hint="eastAsia" w:ascii="宋体" w:hAnsi="宋体"/>
                <w:bCs/>
                <w:color w:val="0000FF"/>
                <w:sz w:val="24"/>
                <w:lang w:eastAsia="zh-CN"/>
              </w:rPr>
              <w:t>498,836.52</w:t>
            </w:r>
          </w:p>
        </w:tc>
        <w:tc>
          <w:tcPr>
            <w:tcW w:w="2400" w:type="dxa"/>
            <w:vAlign w:val="center"/>
          </w:tcPr>
          <w:p>
            <w:pPr>
              <w:adjustRightInd w:val="0"/>
              <w:snapToGrid w:val="0"/>
              <w:jc w:val="center"/>
              <w:rPr>
                <w:rFonts w:ascii="宋体" w:hAnsi="宋体"/>
                <w:bCs/>
                <w:color w:val="0000FF"/>
                <w:sz w:val="24"/>
              </w:rPr>
            </w:pPr>
            <w:r>
              <w:rPr>
                <w:rFonts w:hint="eastAsia" w:ascii="宋体" w:hAnsi="宋体"/>
                <w:bCs/>
                <w:sz w:val="24"/>
                <w:lang w:eastAsia="zh-CN"/>
              </w:rPr>
              <w:t>A02010202</w:t>
            </w:r>
          </w:p>
        </w:tc>
      </w:tr>
    </w:tbl>
    <w:p>
      <w:pPr>
        <w:pStyle w:val="2"/>
        <w:widowControl w:val="0"/>
        <w:numPr>
          <w:ilvl w:val="0"/>
          <w:numId w:val="0"/>
        </w:numPr>
        <w:spacing w:before="34"/>
        <w:jc w:val="both"/>
        <w:outlineLvl w:val="1"/>
        <w:rPr>
          <w:rFonts w:hint="eastAsia"/>
          <w:lang w:eastAsia="zh-CN"/>
        </w:rPr>
      </w:pPr>
    </w:p>
    <w:p>
      <w:pPr>
        <w:numPr>
          <w:ilvl w:val="0"/>
          <w:numId w:val="17"/>
        </w:numPr>
        <w:spacing w:line="360" w:lineRule="auto"/>
        <w:rPr>
          <w:rFonts w:hint="eastAsia" w:ascii="宋体" w:hAnsi="宋体" w:cs="宋体"/>
          <w:b/>
          <w:bCs/>
          <w:sz w:val="24"/>
          <w:szCs w:val="24"/>
          <w:lang w:eastAsia="zh-CN"/>
        </w:rPr>
      </w:pPr>
      <w:r>
        <w:rPr>
          <w:rFonts w:hint="eastAsia" w:ascii="宋体" w:hAnsi="宋体" w:cs="宋体"/>
          <w:b/>
          <w:bCs/>
          <w:sz w:val="24"/>
          <w:szCs w:val="24"/>
          <w:lang w:eastAsia="zh-CN"/>
        </w:rPr>
        <w:t>采购清单</w:t>
      </w:r>
    </w:p>
    <w:tbl>
      <w:tblPr>
        <w:tblStyle w:val="21"/>
        <w:tblW w:w="97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1"/>
        <w:gridCol w:w="900"/>
        <w:gridCol w:w="7335"/>
        <w:gridCol w:w="525"/>
        <w:gridCol w:w="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773"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机房整改及综合布线系统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品名</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参数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万兆核心汇聚交换机</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★交换容量≥2Tbps，包转发率≥1200Mpps；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★为了提高设备可靠性，支持1+1电源备份，默认含一个交流电源；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★为了提高设备散热性能，支持可插拔风扇框，风扇框个数≥4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 ★支持IPv6路由表项≥64K，提供权威第三方测试报告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★支持融合AC管理功能，整机可管理1K AP，提供权威第三方测试报告；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★支持VxLAN功能，支持BGP EVPN，支持分布式 Anycast 网关，支持VxLAN的自动化部署，提供权威第三方测试报告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★支持纵向虚拟化，作为父节点将下联交换机、AP纵向虚拟为一台设备管理；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★交换机支持报告攻击事件给网络安全智能系统，与网络安全智能系统和SDN控制器联动，以实现全网安全协防，提供权威第三方测试报告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 支持G.8032（ERPS）标准环网协议，故障倒换收敛时间小于50毫秒，提供权威第三方测试报告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 ★投标产品须是国内主流厂商产品，所投厂商的交换机产品在中国区市场占有率排名前三，提供权威的国际咨询机构证明报告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 ★支持24个万兆SFP+，6个100GE QSFP28 (100GE QSFP28 接口支持 40GE 和 100GE 光模块自适应)</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3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48口楼层接入交换机</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 ★交换容量≥3Tbps，转发性能≥160Mpps；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 ★内置模块化电源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 ★支持端口休眠功能，提供绿色节能认证证书，并提供国际权威机构测试报告；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 支持DHCP Snooping trust;支持用户间的二层隔离，用于减轻网关ARP处理负担，降低网关受ARP攻击的风险，支持802.1X；</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 ★支持ETH OAM: 802.1ag, 802.3ah，提供官网链接以及全屏截图证明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 支持VLAN内端口隔离，支持Smart link,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 MAC地址≥16K，VLAN支持4k，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 ★支持G.8032环网技术。支持OpenFlow 1.3，并提供第三方权威测试报告；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 支持堆叠，主机堆叠数不小于9台，且堆叠后所有设备采用统一的转发表项；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 ★支持与核心交换机之间实现纵向虚拟化技术，提供第三方权威测试报告；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 ★支持OSPF/RIP/RIPng，并提供第三方权威测试报告；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 支持10KV防雷技术，提供官网链接证明；</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 ★配置：48个10/100/1000Base-T和4个千兆SFP接口（非combo口）。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 ★提供IPV6全球测试中心提供的IPV6第二阶段测试报告，提供查询链接以及查询结果截图</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光模块</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千兆多模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六类双绞线</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UTP-CAT-6E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六类水晶头</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UTP-CAT-6E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网络理线架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UTP-CAT-6E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网络配线架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UTP-CAT-6E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室内多模光缆</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12芯OM3多模光缆</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机架式光纤终端盒</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12芯</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ODF架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72芯</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网络跳线</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UTP-CAT-6E</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光纤跳线</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FC-LC双纤</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光纤跳线</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FC-FC</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电源电缆</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RVV3*2.5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KBG线管</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20\25</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桥架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200*100</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指纹读卡器</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采用光学式CMOS指纹辨识模块，可存储5000枚指纹信息，支持1:1（指纹+刷卡模式）与1:N的比对模式（指纹模式），指纹比对时间：1:1≤1秒；1:1000≤1秒；指纹辨识FRR（错误拒绝率）小于等于0.01%</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内置Mifare卡读卡模块，读卡频率13.56MHz，符合ISO 14443-A标准，可读取Mifare卡序列号、Mifare卡内容、CPU卡序列号。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卡片识别距离：3~8CM。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支持指纹、刷卡、指纹+刷卡三种用户比对模式，内建蜂鸣器声响提示功能，供比对状态提示。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采用RS-485通讯传输方式，经过私有加密处理，通讯更加安全。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★支持防拆报警功能。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支持在线升级。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内置看门狗程序，能够检控设备的异常运行状态，并执行修复处理，确保设备长期运行。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★具有防水设计，防水等级IP65，并提供单项委托检测报告。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工作电压DC12V，功耗≤2W。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安装方式：壁挂安装，无需底盒。</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★以上标星项为重要参数，需提供权威部门检测报告复印件证明</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门禁主机</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机应具有丰富的通讯接口、控制接口及拓展接口：TCP/IP接口1个；上行RS485通讯接口2个；下行RS485通讯接口2个；wiegand通讯接口4个；可接入最多读卡器数量12个，其中8个RS485读卡器和4个wiegand读卡器；报警输入接口4个；事件输入接口8个；门磁输入接口4个；开门按钮接口4个；电锁输出接口4个；报警输出接口4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主机应能同时接入RS485和wiegand接口的读卡器，能通过RS485接口连接读卡器组成环网，实现环路检测和冗余功能。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能对门的开启方式，卡的各种使用权限进行组合设置，实现不同场景的权限管理，故应具有以下功能：反潜回（防跟随）功能；多门互锁功能；多重卡认证开门功能；多重卡+中心远程开门功能；多重卡+超级密码开门功能；多重卡+超级卡开门功能；超级权限开门；中心远程开门；支持身份证开门；支持银行卡开门；支持单向刷卡（指纹）和双向刷卡（指纹）开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★主机应具有消防联动功能，当检测到消防信号后，可以自动打开门锁。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主机应具有大容量存储能力，应最多支持10万卡片管理和30万事件记录存储。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主机应支持普通卡/残疾人卡/黑名单/巡更卡/来宾卡/胁迫卡/超级卡等多种卡片类型。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主机应具有应急响应功能，可应急开启和应急复位。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主机应具有看门狗检测功能，保障主机长期稳定运行。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★主机应具防区报警功能，有4个防区输入端口，具有防短、防剪功能，能够联动报警输出。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主机应具有在线升级功能。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主机应具有备用电源功能，可内置蓄电池，当主机电源切断后，设备应能自动切换到蓄电池供电，使用主电源时应能自动给蓄电池充电。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主机应具有防拆功能，主机机箱在被拆除时，能发出防拆报警警告。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主机应具有手动或自动校时功能。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★系统平台应具有视频联动报警功能。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主机应支持脱机记录保持功能和纪录储存空间不足警告功能，断电后数据可以永久保存。</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★主机应具有极端恶劣环境下正常工作能力，工作温度应为：﹣40℃~﹢70℃。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系统主要操作响应时间应小于2S，电控锁响应时间应小于等于1S，报警响应时间应小于等于1S。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★以上标星项为重要参数，需提供权威部门检测报告复印件证明</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安全模块</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支持1路门锁控制输出，常开或常闭锁均支持，可支持对门锁供电。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支持1路门磁检测输入，1路开门开关输入。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支持1个韦根接口，可接韦根读卡器，实现与门禁一体机双向刷卡进出。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支持1路半双工RS485，支持RS485与一体机通信。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支持1个4位拨码开关，用于485地址选择。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支持1路防拆开关。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支持1路RS232调试串口。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额定供电12V，1A。</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门禁-开门按钮</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结构：塑料面板；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性能：最大耐电流1.25A，电压250V；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输出：常开；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类型：适合埋入式电器盒使用；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尺寸：86*86mm；</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磁力锁</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280kg静态直线拉力的单门磁力锁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内置反向电流防护装置(MOV)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门锁状态讯号输入(NONCCOM)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LED指示灯显示门锁状态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防残磁设计，选用防磨损材料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铝外壳采用高强度合金材料，阳极硬化处</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磁力锁支架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L型支架尺寸：长240*宽47*厚28.5mm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Z型支架尺寸：长180*宽50*厚50mm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开门角度：90°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适用门类型：内开式木门/金属门/窄框门</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指纹录入仪</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光学式指纹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具有一个USB2.0接口，即插即用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图像分辨率：508ppi</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采取指纹尺寸：256*288(像素)</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工作电压：DC5V，200mA</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卡片发卡器</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符合ISO14443、ISO7816标准。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读卡频率：13.56MHz，125KHz。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支持发卡类型：Mifare卡卡号、Mifare卡内容、CPU卡、CPU卡内容、身份证序列号、ID(EM)卡卡号。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设备支持一个USB2.0接口免驱。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设备支持1个ISO7816尺寸的接触式智能卡和2个Sim卡尺寸的PSAM卡座。</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工作温度满足-20℃~+60℃。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外形尺寸：117mm×67.5mm×14.3mm。</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Mifare卡</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卡片类型：mifare卡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符合标准：ISO14443 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卡片容量：1K</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工作频率：13.56MHz</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r>
              <w:rPr>
                <w:rFonts w:hint="eastAsia" w:ascii="宋体" w:hAnsi="宋体" w:eastAsia="宋体" w:cs="宋体"/>
                <w:i w:val="0"/>
                <w:color w:val="000000"/>
                <w:kern w:val="0"/>
                <w:sz w:val="21"/>
                <w:szCs w:val="21"/>
                <w:u w:val="none"/>
                <w:lang w:val="en-US" w:eastAsia="zh-CN" w:bidi="ar"/>
              </w:rPr>
              <w:drawing>
                <wp:inline distT="0" distB="0" distL="114300" distR="114300">
                  <wp:extent cx="152400" cy="190500"/>
                  <wp:effectExtent l="0" t="0" r="0" b="0"/>
                  <wp:docPr id="1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56"/>
                          <pic:cNvPicPr>
                            <a:picLocks noChangeAspect="1"/>
                          </pic:cNvPicPr>
                        </pic:nvPicPr>
                        <pic:blipFill>
                          <a:blip r:embed="rId11"/>
                          <a:stretch>
                            <a:fillRect/>
                          </a:stretch>
                        </pic:blipFill>
                        <pic:spPr>
                          <a:xfrm>
                            <a:off x="0" y="0"/>
                            <a:ext cx="152400" cy="190500"/>
                          </a:xfrm>
                          <a:prstGeom prst="rect">
                            <a:avLst/>
                          </a:prstGeom>
                          <a:noFill/>
                          <a:ln w="9525">
                            <a:noFill/>
                          </a:ln>
                        </pic:spPr>
                      </pic:pic>
                    </a:graphicData>
                  </a:graphic>
                </wp:inline>
              </w:drawing>
            </w:r>
            <w:r>
              <w:rPr>
                <w:rFonts w:hint="eastAsia" w:ascii="宋体" w:hAnsi="宋体" w:eastAsia="宋体" w:cs="宋体"/>
                <w:i w:val="0"/>
                <w:color w:val="000000"/>
                <w:kern w:val="0"/>
                <w:sz w:val="21"/>
                <w:szCs w:val="21"/>
                <w:u w:val="none"/>
                <w:lang w:val="en-US" w:eastAsia="zh-CN" w:bidi="ar"/>
              </w:rPr>
              <w:t xml:space="preserve"> </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配电检测系统:</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输入频率 45Hz～55Hz</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电压量程 22V～264V，可通过外加电压互感器和设定电压变比测量较高电压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电流量程 基本量程 0～5A，可通过外加电流互感器和设定电流变比测量较大电流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输出数据 三相电压 Ua、Ub、Uc；三相电流 Ia、Ib、Ic；有功功率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P、无功功率 Q、功率因数 PF、频率 F、各相有功功率 Pa、Pb、Pc；各相无功功率 Qa、Qb、Qc；正向有功电度、反向有功电度、正向无功电度、反向无功电度等参数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响应时间 ≤100ms输出接口 RS-485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通讯速率 2400/4800/9600/19200BPS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通讯协议 MODBUS 协议精度等级 ≤0.5%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参数设定 模块地址、通讯速率、电压电流变比可通过通讯接口设定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LED显示，面板安装</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智能温湿度传感器</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室内墙面或天花板吸顶安装，额定电压：12VDC/测量范围：0℃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~60℃，0~100%rh； 精度：±0.5℃，±3%RH/RS485 输出，自带 LCD显示/最大通讯距离 1200m，端子直接连接/地址：1~254，可通过按键设置，也可通过软件设置/MODBUS RTU 通信协议/波特率：可通过按键设置，也可通过软件设置</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定位式漏水检测系统:</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RS485 输出，电源 AC22V ～ 26V，工作温度 0℃ ～ 50℃，工作湿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度 5% ～95%，可精确定位漏水位置，连接感应绳最大长度 150 米</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消防8路隔离数字量输入模块</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输入通道 8</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隔离 6 路差分和 2 路单端隔离隔离电压  5000Vrms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数字电平 0 1V Max数字电平 1 4V～30V输入阻抗  3K ohms功耗  0.6W</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电源输入  10V～30V</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尺寸(mm) 123 × 72 × 33</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带 LED 显示 是</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继电器</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24V 驱动</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监控主机</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采用1U式机架式监控主机；支持SD卡/32G插槽；支持RTC、独立硬件看门狗定时器；支持WiFi、4G、3G、GPRS、ZigBee、RFID；主机配置了4路RS485/4路RS232；8路DI/2路DO；2路12V DC输出，短信报警模块，完全WEB访问方式。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1、★监控主机带串行总线：串行总线采用CAN接口形式，接口包括CL，CH，12V，0V，通过CAN总线可以连接DI和AI类型传感器，也可扩展串口（COM6 – COM8），扩展时将对应的线束传感器插接在CAN总线式，即可实现端口扩展，例如温湿度，烟感，红外传感器，水浸传感器，DI扩展接口输入，AI扩展接口输入，串口扩展输入。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2、★监控主机系统支持可编程技术，通过可编程技术实现云端下载和绿色运维。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3、★监控主机处理器必须为国产龙芯芯片。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COWIN监控平台软件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40"/>
                <w:rFonts w:hint="eastAsia" w:ascii="宋体" w:hAnsi="宋体" w:eastAsia="宋体" w:cs="宋体"/>
                <w:sz w:val="21"/>
                <w:szCs w:val="21"/>
                <w:lang w:val="en-US" w:eastAsia="zh-CN" w:bidi="ar"/>
              </w:rPr>
              <w:t xml:space="preserve">软件采用3D效果图形化软件界面,支持SNMP、OPC等协议设备接入，实时显示存储各个子系统的监控数据，历史数据查询打印可提供值表和曲线图两种方式。  </w:t>
            </w:r>
            <w:r>
              <w:rPr>
                <w:rStyle w:val="41"/>
                <w:rFonts w:hint="eastAsia" w:ascii="宋体" w:hAnsi="宋体" w:eastAsia="宋体" w:cs="宋体"/>
                <w:sz w:val="21"/>
                <w:szCs w:val="21"/>
                <w:lang w:val="en-US" w:eastAsia="zh-CN" w:bidi="ar"/>
              </w:rPr>
              <w:t xml:space="preserve">厂商资质要求： </w:t>
            </w:r>
            <w:r>
              <w:rPr>
                <w:rStyle w:val="40"/>
                <w:rFonts w:hint="eastAsia" w:ascii="宋体" w:hAnsi="宋体" w:eastAsia="宋体" w:cs="宋体"/>
                <w:sz w:val="21"/>
                <w:szCs w:val="21"/>
                <w:lang w:val="en-US" w:eastAsia="zh-CN" w:bidi="ar"/>
              </w:rPr>
              <w:t xml:space="preserve">                                                    1.所采用的监控软件需要厂商完全具备自主知识产权、并经国家版权局备案登记                                                             2.监控软件须经权威的、省级或以上专业软件评测中心测试并通过(提供复印件)。                                                                      ★3.动环厂家通过ISO9001：2000质量管理体系、ISO14001环境管理体系认证、并获得过监控优秀品牌证书（提供复印件）                                                            ★4.为了保证动环厂家服务质量，厂家需要提供GB/T 27922-2011服务认证证书。ISO270001信息安全管理体系认证，（提供复印件）                                                                                                                                                                    </w:t>
            </w:r>
            <w:r>
              <w:rPr>
                <w:rStyle w:val="41"/>
                <w:rFonts w:hint="eastAsia" w:ascii="宋体" w:hAnsi="宋体" w:eastAsia="宋体" w:cs="宋体"/>
                <w:sz w:val="21"/>
                <w:szCs w:val="21"/>
                <w:lang w:val="en-US" w:eastAsia="zh-CN" w:bidi="ar"/>
              </w:rPr>
              <w:t>软件功能要求：</w:t>
            </w:r>
            <w:r>
              <w:rPr>
                <w:rStyle w:val="40"/>
                <w:rFonts w:hint="eastAsia" w:ascii="宋体" w:hAnsi="宋体" w:eastAsia="宋体" w:cs="宋体"/>
                <w:sz w:val="21"/>
                <w:szCs w:val="21"/>
                <w:lang w:val="en-US" w:eastAsia="zh-CN" w:bidi="ar"/>
              </w:rPr>
              <w:t xml:space="preserve">                                                     ★5.支持资产管理功能，2D界面下温湿度云图展示。                                                                                                           ★6. 具备“放大镜”功能 。                                                                                                ★7. 支持冬天夏天模式切换.                                                    ★8支持 二次报警、二次确认</w:t>
            </w:r>
            <w:r>
              <w:rPr>
                <w:rStyle w:val="40"/>
                <w:rFonts w:hint="eastAsia" w:ascii="宋体" w:hAnsi="宋体" w:eastAsia="宋体" w:cs="宋体"/>
                <w:sz w:val="21"/>
                <w:szCs w:val="21"/>
                <w:lang w:val="en-US" w:eastAsia="zh-CN" w:bidi="ar"/>
              </w:rPr>
              <w:br w:type="textWrapping"/>
            </w:r>
            <w:r>
              <w:rPr>
                <w:rStyle w:val="40"/>
                <w:rFonts w:hint="eastAsia" w:ascii="宋体" w:hAnsi="宋体" w:eastAsia="宋体" w:cs="宋体"/>
                <w:sz w:val="21"/>
                <w:szCs w:val="21"/>
                <w:lang w:val="en-US" w:eastAsia="zh-CN" w:bidi="ar"/>
              </w:rPr>
              <w:t>系统支持二次报警和报警信息的二次确认，并可录入确认的具体意见，防止告警遗漏处理                                                                                                               带★号需原厂提供证书及软件功能截图并加盖原厂公章。</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采集柜（含电源）</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DC12V/12.5A</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配套辅材</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优质</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防雷接地线</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BV-10MM2</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等电位网格接地网（可选）</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30mm*3mm</w:t>
            </w:r>
            <w:r>
              <w:rPr>
                <w:rStyle w:val="42"/>
                <w:rFonts w:hint="eastAsia" w:ascii="宋体" w:hAnsi="宋体" w:eastAsia="宋体" w:cs="宋体"/>
                <w:sz w:val="21"/>
                <w:szCs w:val="21"/>
                <w:lang w:val="en-US" w:eastAsia="zh-CN" w:bidi="ar"/>
              </w:rPr>
              <w:t>紫铜排</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PDU插座</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1、非金属材料特性：输出模块的塑胶材料采用PC/ABS 材料，符合环保、耐压、耐热、耐磨、耐潮湿高强度、抗冲击、高绝缘性、高阻燃标准，能有效防止使用中出现的触电危险；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★2、防火阻燃特性达到UL 94-2018 V-0 级（对样品进行两次10秒的燃烧测试后，火焰在 30 秒内熄灭，不能有燃烧物掉下）提供第三方权威机构检验报告，报告可通过二维码查询真伪。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3、金属材料特性：输出模块的金属插接组件采用导电性能良好，弹性好，耐磨性、抗磁性，不易氧化高硬度的锡磷青铜（铜含量达到99%以上），有效防止虚接和打火现象产生。材料厚度为： 0.6mm</w:t>
            </w:r>
            <w:r>
              <w:rPr>
                <w:rStyle w:val="43"/>
                <w:rFonts w:hint="eastAsia" w:ascii="宋体" w:hAnsi="宋体" w:eastAsia="宋体" w:cs="宋体"/>
                <w:sz w:val="21"/>
                <w:szCs w:val="21"/>
                <w:lang w:val="en-US" w:eastAsia="zh-CN" w:bidi="ar"/>
              </w:rPr>
              <w:t>∼0.8mm。</w:t>
            </w:r>
            <w:r>
              <w:rPr>
                <w:rStyle w:val="43"/>
                <w:rFonts w:hint="eastAsia" w:ascii="宋体" w:hAnsi="宋体" w:eastAsia="宋体" w:cs="宋体"/>
                <w:sz w:val="21"/>
                <w:szCs w:val="21"/>
                <w:lang w:val="en-US" w:eastAsia="zh-CN" w:bidi="ar"/>
              </w:rPr>
              <w:br w:type="textWrapping"/>
            </w:r>
            <w:r>
              <w:rPr>
                <w:rStyle w:val="43"/>
                <w:rFonts w:hint="eastAsia" w:ascii="宋体" w:hAnsi="宋体" w:eastAsia="宋体" w:cs="宋体"/>
                <w:sz w:val="21"/>
                <w:szCs w:val="21"/>
                <w:lang w:val="en-US" w:eastAsia="zh-CN" w:bidi="ar"/>
              </w:rPr>
              <w:t>4、输出插座制式采用 GB1002 国标三扁 10A/16A，国标三扁插座L、N 插孔要求具有塑胶保护档片，防触电功能，每个PDU配置8口国标10A+4口国标16A，共12口。</w:t>
            </w:r>
            <w:r>
              <w:rPr>
                <w:rStyle w:val="43"/>
                <w:rFonts w:hint="eastAsia" w:ascii="宋体" w:hAnsi="宋体" w:eastAsia="宋体" w:cs="宋体"/>
                <w:sz w:val="21"/>
                <w:szCs w:val="21"/>
                <w:lang w:val="en-US" w:eastAsia="zh-CN" w:bidi="ar"/>
              </w:rPr>
              <w:br w:type="textWrapping"/>
            </w:r>
            <w:r>
              <w:rPr>
                <w:rStyle w:val="43"/>
                <w:rFonts w:hint="eastAsia" w:ascii="宋体" w:hAnsi="宋体" w:eastAsia="宋体" w:cs="宋体"/>
                <w:sz w:val="21"/>
                <w:szCs w:val="21"/>
                <w:lang w:val="en-US" w:eastAsia="zh-CN" w:bidi="ar"/>
              </w:rPr>
              <w:t>★5、提供 3C 认证,泰尔认证、CE认证复印件；</w:t>
            </w:r>
            <w:r>
              <w:rPr>
                <w:rStyle w:val="43"/>
                <w:rFonts w:hint="eastAsia" w:ascii="宋体" w:hAnsi="宋体" w:eastAsia="宋体" w:cs="宋体"/>
                <w:sz w:val="21"/>
                <w:szCs w:val="21"/>
                <w:lang w:val="en-US" w:eastAsia="zh-CN" w:bidi="ar"/>
              </w:rPr>
              <w:br w:type="textWrapping"/>
            </w:r>
            <w:r>
              <w:rPr>
                <w:rStyle w:val="43"/>
                <w:rFonts w:hint="eastAsia" w:ascii="宋体" w:hAnsi="宋体" w:eastAsia="宋体" w:cs="宋体"/>
                <w:sz w:val="21"/>
                <w:szCs w:val="21"/>
                <w:lang w:val="en-US" w:eastAsia="zh-CN" w:bidi="ar"/>
              </w:rPr>
              <w:t>★6、具有防脱扣装置系统提供著作权证书复印件；</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机房静电地板拆装</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机房风管、喷淋拆除</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平方米</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屏蔽机柜</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屏蔽柜体屏蔽效能：满足国家保密标准BMB19-2006《电磁泄漏发射屏蔽机柜技术要求和测试方法》的C级标准；结构符合19英寸国际标准要求，通用性好、兼容性强，用于网络、服务器，交换机路由器等设备的电磁防护。具有国家保密局测评认证中心提供的认证证书； 具有国家保密BMB19-2006《电磁泄露发射屏蔽机柜技术要求和测试方法》C级认证的检测证书及检测报告，要求提供复印件。提供的屏蔽机柜产品与国家保密科技测评中心出具的产品检测报告及检测证书一致（含对应的尺寸规格）,且相关功能能实现相关安全防护要求.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屏蔽性能指标：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磁场：14KHz≥70dB；150KHz≥95dB</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电场：200KHz~50MHz≥100dB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平面波：50MHz~1GHz≥100dB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微波：1GHz~10GHz≥95dB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“屏蔽性能指标以屏蔽机柜在未穿线前为依据”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3.屏蔽机柜尺寸规格 -- 19″标准电磁屏蔽柜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规格 外形尺寸（宽×深×高） 内部尺寸（宽×深×高）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37U-2 700mm×1000mm×2000mm 19英寸×880mm×1700mm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4.外观：美观大方（表面油漆颜色：黑色）；见详细配置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5．壳体：1.5mm厚的冷轧钢板焊接成的全密闭的箱体，经镀锌与油漆等防腐蚀处理；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6．屏蔽门：优质材料经过精心制作与处理的屏蔽簧片、冷轧钢板焊接成的门扇组成的屏蔽门（带机械按锁）；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前门尺寸：宽0.52*高1.5米、后门尺寸：宽0.52*高1.0米</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7．设备支架：上下前后可调位置，配套螺栓20对；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8. 放置服务器层板：普通标准2米机柜配置三块层板；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9．通风波导窗：蜂窝型，上下各一套300*300mm，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10．万向轮：结实耐用，多方向、多角度滑动自如。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11.轴流风机无故障运行时间大于18000小时，单只排风量1.4m3/min。4只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12.电源滤波器具有宽抑制频带和高的插入损耗；交流电220V×16A。1套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13.电器插座带过载保护，10A，8位3孔1组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（说明：屏蔽机柜标准配置室内最大工作电流不超过单相3000W，若机柜内部工作电流超过，则需要考虑增加电源配置及考虑增加进出通风出口）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14.网线波导管Ф8.1*100铜质波导管（屏蔽六类网线）（标准配置15根）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（一根屏蔽六类线接头穿越一个屏蔽线）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15.光纤波导管Ф14*140镀锌光纤输导管（标准配置5根）</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（一根光纤波导管穿越2-3对室内光纤或者可以穿越一根室外光缆），特别注意室外光缆穿入光纤内的时候需要把光缆的钢丝及铠甲剥除；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16.接地铜带铜质 1个（0.6米长度）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17.万向轮单只承重不小于200KG.4个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18.包装方式：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普通包装形式：泡沫+加厚保护纸箱+木工夹板（底部滑轮可移动）  1套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19、机柜内提供：产品质量合格证 、厂家自检测试报告（加盖公章）、若干安装螺丝、包裹屏蔽网线铜网、产品使用说明书；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20、现场安装需要具体提供条件：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（1）需方负责提供屏蔽柜的地线，地线要求≦1Ω；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（2）需方负责提供屏蔽柜的不带漏电保护器电源线；（屏蔽机柜外接线、工厂出厂机柜配置插座默认为220V16A三孔插头）</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机柜移位、底座重新安装</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辅材</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设备价</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设备安装调试费</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税收</w:t>
            </w:r>
          </w:p>
        </w:tc>
        <w:tc>
          <w:tcPr>
            <w:tcW w:w="7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33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67" w:type="dxa"/>
            <w:gridSpan w:val="2"/>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Pr>
        <w:rPr>
          <w:rFonts w:hint="eastAsia"/>
          <w:lang w:eastAsia="zh-CN"/>
        </w:rPr>
      </w:pPr>
    </w:p>
    <w:p>
      <w:pPr>
        <w:spacing w:line="360" w:lineRule="auto"/>
        <w:rPr>
          <w:rFonts w:hint="eastAsia" w:ascii="宋体" w:hAnsi="宋体" w:cs="宋体"/>
          <w:b/>
          <w:bCs/>
          <w:sz w:val="24"/>
          <w:szCs w:val="24"/>
        </w:rPr>
      </w:pPr>
    </w:p>
    <w:p>
      <w:pPr>
        <w:numPr>
          <w:ilvl w:val="0"/>
          <w:numId w:val="17"/>
        </w:numPr>
        <w:spacing w:line="360" w:lineRule="auto"/>
        <w:ind w:left="0" w:leftChars="0" w:firstLine="0" w:firstLineChars="0"/>
        <w:rPr>
          <w:rFonts w:hint="eastAsia" w:ascii="宋体" w:hAnsi="宋体" w:cs="宋体"/>
          <w:b/>
          <w:bCs/>
          <w:sz w:val="24"/>
          <w:lang w:eastAsia="zh-CN"/>
        </w:rPr>
      </w:pPr>
      <w:r>
        <w:rPr>
          <w:rFonts w:hint="eastAsia" w:ascii="宋体" w:hAnsi="宋体" w:cs="宋体"/>
          <w:b/>
          <w:bCs/>
          <w:sz w:val="24"/>
          <w:lang w:eastAsia="zh-CN"/>
        </w:rPr>
        <w:t>商务要求</w:t>
      </w:r>
    </w:p>
    <w:p>
      <w:pPr>
        <w:numPr>
          <w:ilvl w:val="0"/>
          <w:numId w:val="0"/>
        </w:numPr>
        <w:spacing w:before="156" w:beforeLines="50" w:after="156" w:afterLines="50" w:line="240" w:lineRule="auto"/>
        <w:jc w:val="both"/>
        <w:outlineLvl w:val="0"/>
        <w:rPr>
          <w:rFonts w:hint="eastAsia" w:ascii="宋体" w:hAnsi="宋体" w:eastAsia="宋体" w:cs="宋体"/>
          <w:sz w:val="24"/>
          <w:szCs w:val="24"/>
          <w:lang w:val="en-US" w:eastAsia="zh-CN"/>
        </w:rPr>
      </w:pPr>
      <w:bookmarkStart w:id="10" w:name="_Toc13524"/>
      <w:r>
        <w:rPr>
          <w:rFonts w:hint="eastAsia" w:ascii="宋体" w:hAnsi="宋体" w:eastAsia="宋体" w:cs="宋体"/>
          <w:sz w:val="24"/>
          <w:szCs w:val="24"/>
          <w:lang w:val="en-US" w:eastAsia="zh-CN"/>
        </w:rPr>
        <w:t>①交货期限和地点：</w:t>
      </w:r>
    </w:p>
    <w:p>
      <w:pPr>
        <w:numPr>
          <w:ilvl w:val="0"/>
          <w:numId w:val="0"/>
        </w:numPr>
        <w:spacing w:before="156" w:beforeLines="50" w:after="156" w:afterLines="50" w:line="240" w:lineRule="auto"/>
        <w:jc w:val="both"/>
        <w:outlineLvl w:val="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lang w:eastAsia="zh-CN"/>
        </w:rPr>
        <w:t>交货期：</w:t>
      </w:r>
    </w:p>
    <w:p>
      <w:pPr>
        <w:numPr>
          <w:ilvl w:val="0"/>
          <w:numId w:val="0"/>
        </w:numPr>
        <w:spacing w:before="156" w:beforeLines="50" w:after="156" w:afterLines="50" w:line="240" w:lineRule="auto"/>
        <w:jc w:val="both"/>
        <w:outlineLvl w:val="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1.2交货地点：用户指定地点</w:t>
      </w:r>
    </w:p>
    <w:p>
      <w:pPr>
        <w:numPr>
          <w:ilvl w:val="0"/>
          <w:numId w:val="0"/>
        </w:numPr>
        <w:spacing w:before="156" w:beforeLines="50" w:after="156" w:afterLines="50" w:line="240" w:lineRule="auto"/>
        <w:jc w:val="both"/>
        <w:outlineLvl w:val="0"/>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1.3交货方式：送货上门</w:t>
      </w:r>
    </w:p>
    <w:p>
      <w:pPr>
        <w:numPr>
          <w:ilvl w:val="0"/>
          <w:numId w:val="0"/>
        </w:numPr>
        <w:spacing w:before="156" w:beforeLines="50" w:after="156" w:afterLines="50" w:line="360" w:lineRule="auto"/>
        <w:jc w:val="both"/>
        <w:outlineLvl w:val="0"/>
        <w:rPr>
          <w:rFonts w:hint="eastAsia" w:ascii="宋体" w:hAnsi="宋体"/>
          <w:b w:val="0"/>
          <w:bCs w:val="0"/>
          <w:sz w:val="24"/>
          <w:szCs w:val="24"/>
        </w:rPr>
      </w:pPr>
    </w:p>
    <w:p>
      <w:pPr>
        <w:pStyle w:val="14"/>
        <w:keepNext w:val="0"/>
        <w:keepLines w:val="0"/>
        <w:widowControl/>
        <w:suppressLineNumbers w:val="0"/>
        <w:ind w:left="0" w:firstLine="0"/>
        <w:rPr>
          <w:i w:val="0"/>
          <w:caps w:val="0"/>
          <w:color w:val="000000"/>
          <w:spacing w:val="0"/>
        </w:rPr>
      </w:pPr>
      <w:r>
        <w:rPr>
          <w:rFonts w:hint="eastAsia"/>
          <w:b w:val="0"/>
          <w:bCs w:val="0"/>
          <w:sz w:val="24"/>
          <w:szCs w:val="24"/>
          <w:lang w:eastAsia="zh-CN"/>
        </w:rPr>
        <w:t>②</w:t>
      </w:r>
      <w:r>
        <w:rPr>
          <w:i w:val="0"/>
          <w:caps w:val="0"/>
          <w:color w:val="000000"/>
          <w:spacing w:val="0"/>
        </w:rPr>
        <w:t xml:space="preserve">中标货物要求、安装调试和验收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 xml:space="preserve">1 货物要求：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1</w:t>
      </w:r>
      <w:r>
        <w:rPr>
          <w:rFonts w:hint="eastAsia"/>
          <w:i w:val="0"/>
          <w:caps w:val="0"/>
          <w:color w:val="000000"/>
          <w:spacing w:val="0"/>
          <w:lang w:val="en-US" w:eastAsia="zh-CN"/>
        </w:rPr>
        <w:t>.</w:t>
      </w:r>
      <w:r>
        <w:rPr>
          <w:i w:val="0"/>
          <w:caps w:val="0"/>
          <w:color w:val="000000"/>
          <w:spacing w:val="0"/>
        </w:rPr>
        <w:t xml:space="preserve">1 中标人必须提供符合国家安全质量标准、环保标准或行业标准的全新、未使用过的货物（包括所有配备件、随机工具等），表而无划伤，无碰撞，无任何缺陷隐患，无污染，无侵权行为，在中国境内可依常规安全合法使用。若中标货物质量不符合招标文件要求，采购人有权拒收货物。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1</w:t>
      </w:r>
      <w:r>
        <w:rPr>
          <w:rFonts w:hint="eastAsia"/>
          <w:i w:val="0"/>
          <w:caps w:val="0"/>
          <w:color w:val="000000"/>
          <w:spacing w:val="0"/>
          <w:lang w:val="en-US" w:eastAsia="zh-CN"/>
        </w:rPr>
        <w:t>.</w:t>
      </w:r>
      <w:r>
        <w:rPr>
          <w:i w:val="0"/>
          <w:caps w:val="0"/>
          <w:color w:val="000000"/>
          <w:spacing w:val="0"/>
        </w:rPr>
        <w:t xml:space="preserve">2 中标人须提供货物的用户手册、使用操作及安全须知、有关单证资料、软件资料、故障代表码、备件清单、配备件、随机工其、维护维修手册、维修密码等维护维修必需的材料和信息。所有资料应附有中文说明。 </w:t>
      </w:r>
    </w:p>
    <w:p>
      <w:pPr>
        <w:pStyle w:val="14"/>
        <w:keepNext w:val="0"/>
        <w:keepLines w:val="0"/>
        <w:widowControl/>
        <w:suppressLineNumbers w:val="0"/>
        <w:spacing w:line="360" w:lineRule="auto"/>
        <w:ind w:left="0" w:firstLine="0"/>
        <w:rPr>
          <w:rFonts w:hint="eastAsia" w:eastAsia="宋体"/>
          <w:i w:val="0"/>
          <w:caps w:val="0"/>
          <w:color w:val="000000"/>
          <w:spacing w:val="0"/>
          <w:lang w:eastAsia="zh-CN"/>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1</w:t>
      </w:r>
      <w:r>
        <w:rPr>
          <w:rFonts w:hint="eastAsia"/>
          <w:i w:val="0"/>
          <w:caps w:val="0"/>
          <w:color w:val="000000"/>
          <w:spacing w:val="0"/>
          <w:lang w:val="en-US" w:eastAsia="zh-CN"/>
        </w:rPr>
        <w:t>.</w:t>
      </w:r>
      <w:r>
        <w:rPr>
          <w:i w:val="0"/>
          <w:caps w:val="0"/>
          <w:color w:val="000000"/>
          <w:spacing w:val="0"/>
        </w:rPr>
        <w:t>3 货物包装均应有良好的防湿、防锈、防潮、防雨、防腐及防碰撞的措施。凡由于包装不良造成的损失和山此产生的费川均山中标人承担</w:t>
      </w:r>
      <w:r>
        <w:rPr>
          <w:rFonts w:hint="eastAsia"/>
          <w:i w:val="0"/>
          <w:caps w:val="0"/>
          <w:color w:val="000000"/>
          <w:spacing w:val="0"/>
          <w:lang w:eastAsia="zh-CN"/>
        </w:rPr>
        <w:t>。</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1</w:t>
      </w:r>
      <w:r>
        <w:rPr>
          <w:rFonts w:hint="eastAsia"/>
          <w:i w:val="0"/>
          <w:caps w:val="0"/>
          <w:color w:val="000000"/>
          <w:spacing w:val="0"/>
          <w:lang w:val="en-US" w:eastAsia="zh-CN"/>
        </w:rPr>
        <w:t>.</w:t>
      </w:r>
      <w:r>
        <w:rPr>
          <w:i w:val="0"/>
          <w:caps w:val="0"/>
          <w:color w:val="000000"/>
          <w:spacing w:val="0"/>
        </w:rPr>
        <w:t>4 国内产品或合资厂的产品必须具备出厂合格证，序列号、包装箱号与出厂批号一致，并可追索查阅</w:t>
      </w:r>
      <w:r>
        <w:rPr>
          <w:rFonts w:hint="eastAsia"/>
          <w:i w:val="0"/>
          <w:caps w:val="0"/>
          <w:color w:val="000000"/>
          <w:spacing w:val="0"/>
          <w:lang w:eastAsia="zh-CN"/>
        </w:rPr>
        <w:t>。</w:t>
      </w:r>
      <w:r>
        <w:rPr>
          <w:i w:val="0"/>
          <w:caps w:val="0"/>
          <w:color w:val="000000"/>
          <w:spacing w:val="0"/>
        </w:rPr>
        <w:t xml:space="preserve">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2 安装调试：</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2</w:t>
      </w:r>
      <w:r>
        <w:rPr>
          <w:rFonts w:hint="eastAsia"/>
          <w:i w:val="0"/>
          <w:caps w:val="0"/>
          <w:color w:val="000000"/>
          <w:spacing w:val="0"/>
          <w:lang w:val="en-US" w:eastAsia="zh-CN"/>
        </w:rPr>
        <w:t>.</w:t>
      </w:r>
      <w:r>
        <w:rPr>
          <w:i w:val="0"/>
          <w:caps w:val="0"/>
          <w:color w:val="000000"/>
          <w:spacing w:val="0"/>
        </w:rPr>
        <w:t>1 中标人负责合同项目卜货物的安装调试，一切费用由中标人负责。</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2</w:t>
      </w:r>
      <w:r>
        <w:rPr>
          <w:rFonts w:hint="eastAsia"/>
          <w:i w:val="0"/>
          <w:caps w:val="0"/>
          <w:color w:val="000000"/>
          <w:spacing w:val="0"/>
          <w:lang w:val="en-US" w:eastAsia="zh-CN"/>
        </w:rPr>
        <w:t>.</w:t>
      </w:r>
      <w:r>
        <w:rPr>
          <w:i w:val="0"/>
          <w:caps w:val="0"/>
          <w:color w:val="000000"/>
          <w:spacing w:val="0"/>
        </w:rPr>
        <w:t>2 中标人安装时必须对各安装场地内的其它设备、设施有良好保护措施。</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2</w:t>
      </w:r>
      <w:r>
        <w:rPr>
          <w:rFonts w:hint="eastAsia"/>
          <w:i w:val="0"/>
          <w:caps w:val="0"/>
          <w:color w:val="000000"/>
          <w:spacing w:val="0"/>
          <w:lang w:val="en-US" w:eastAsia="zh-CN"/>
        </w:rPr>
        <w:t>.</w:t>
      </w:r>
      <w:r>
        <w:rPr>
          <w:i w:val="0"/>
          <w:caps w:val="0"/>
          <w:color w:val="000000"/>
          <w:spacing w:val="0"/>
        </w:rPr>
        <w:t xml:space="preserve">3 所有货物在用户指定地点收货及安装，用户只提供水、电及气源，其余所有附件由中标人提供。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2</w:t>
      </w:r>
      <w:r>
        <w:rPr>
          <w:rFonts w:hint="eastAsia"/>
          <w:i w:val="0"/>
          <w:caps w:val="0"/>
          <w:color w:val="000000"/>
          <w:spacing w:val="0"/>
          <w:lang w:val="en-US" w:eastAsia="zh-CN"/>
        </w:rPr>
        <w:t>.</w:t>
      </w:r>
      <w:r>
        <w:rPr>
          <w:i w:val="0"/>
          <w:caps w:val="0"/>
          <w:color w:val="000000"/>
          <w:spacing w:val="0"/>
        </w:rPr>
        <w:t xml:space="preserve">4 中标人负责机房免费设计、线路布置，须将货物安装并调试至正常运行的最佳状态。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eastAsia="zh-CN"/>
        </w:rPr>
        <w:t>.</w:t>
      </w:r>
      <w:r>
        <w:rPr>
          <w:i w:val="0"/>
          <w:caps w:val="0"/>
          <w:color w:val="000000"/>
          <w:spacing w:val="0"/>
        </w:rPr>
        <w:t xml:space="preserve">3 验收：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3</w:t>
      </w:r>
      <w:r>
        <w:rPr>
          <w:rFonts w:hint="eastAsia"/>
          <w:i w:val="0"/>
          <w:caps w:val="0"/>
          <w:color w:val="000000"/>
          <w:spacing w:val="0"/>
          <w:lang w:val="en-US" w:eastAsia="zh-CN"/>
        </w:rPr>
        <w:t>.</w:t>
      </w:r>
      <w:r>
        <w:rPr>
          <w:i w:val="0"/>
          <w:caps w:val="0"/>
          <w:color w:val="000000"/>
          <w:spacing w:val="0"/>
        </w:rPr>
        <w:t>1 在中标货物安装调试完成并正常工作后组织验收，验收应在采购人／用户和中标人共同参加下进行</w:t>
      </w:r>
      <w:r>
        <w:rPr>
          <w:rFonts w:hint="eastAsia"/>
          <w:i w:val="0"/>
          <w:caps w:val="0"/>
          <w:color w:val="000000"/>
          <w:spacing w:val="0"/>
          <w:lang w:eastAsia="zh-CN"/>
        </w:rPr>
        <w:t>。</w:t>
      </w:r>
      <w:r>
        <w:rPr>
          <w:i w:val="0"/>
          <w:caps w:val="0"/>
          <w:color w:val="000000"/>
          <w:spacing w:val="0"/>
        </w:rPr>
        <w:t xml:space="preserve">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3</w:t>
      </w:r>
      <w:r>
        <w:rPr>
          <w:rFonts w:hint="eastAsia"/>
          <w:i w:val="0"/>
          <w:caps w:val="0"/>
          <w:color w:val="000000"/>
          <w:spacing w:val="0"/>
          <w:lang w:val="en-US" w:eastAsia="zh-CN"/>
        </w:rPr>
        <w:t>.</w:t>
      </w:r>
      <w:r>
        <w:rPr>
          <w:i w:val="0"/>
          <w:caps w:val="0"/>
          <w:color w:val="000000"/>
          <w:spacing w:val="0"/>
        </w:rPr>
        <w:t>2 采购人组成验收小组按国家有关的规定、标准进行。验收时如发现所交付的货物有短装、次品、损坏或其它不符合招标文件规定之情形者，采购人／用户应做出详尽的现场记录，或由采购人／用户和中标人双方签署备忘录。此现场记录或备忘录可用作补充、缺失和更换损坏部件的有效证据。山此产生的有关费用山中标人承担</w:t>
      </w:r>
      <w:r>
        <w:rPr>
          <w:rFonts w:hint="eastAsia"/>
          <w:i w:val="0"/>
          <w:caps w:val="0"/>
          <w:color w:val="000000"/>
          <w:spacing w:val="0"/>
          <w:lang w:eastAsia="zh-CN"/>
        </w:rPr>
        <w:t>。</w:t>
      </w:r>
      <w:r>
        <w:rPr>
          <w:i w:val="0"/>
          <w:caps w:val="0"/>
          <w:color w:val="000000"/>
          <w:spacing w:val="0"/>
        </w:rPr>
        <w:t xml:space="preserve">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3</w:t>
      </w:r>
      <w:r>
        <w:rPr>
          <w:rFonts w:hint="eastAsia"/>
          <w:i w:val="0"/>
          <w:caps w:val="0"/>
          <w:color w:val="000000"/>
          <w:spacing w:val="0"/>
          <w:lang w:val="en-US" w:eastAsia="zh-CN"/>
        </w:rPr>
        <w:t>.</w:t>
      </w:r>
      <w:r>
        <w:rPr>
          <w:i w:val="0"/>
          <w:caps w:val="0"/>
          <w:color w:val="000000"/>
          <w:spacing w:val="0"/>
        </w:rPr>
        <w:t>3 如果货物运输和安装调试过程中因事故造成货物短缺、损坏，中标人应及时安排换货，以保证货物安装调试验收颇利完成。换货的相关费用由中标人承担</w:t>
      </w:r>
      <w:r>
        <w:rPr>
          <w:rFonts w:hint="eastAsia"/>
          <w:i w:val="0"/>
          <w:caps w:val="0"/>
          <w:color w:val="000000"/>
          <w:spacing w:val="0"/>
          <w:lang w:eastAsia="zh-CN"/>
        </w:rPr>
        <w:t>。</w:t>
      </w:r>
      <w:r>
        <w:rPr>
          <w:i w:val="0"/>
          <w:caps w:val="0"/>
          <w:color w:val="000000"/>
          <w:spacing w:val="0"/>
        </w:rPr>
        <w:t xml:space="preserve">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2</w:t>
      </w:r>
      <w:r>
        <w:rPr>
          <w:rFonts w:hint="eastAsia"/>
          <w:i w:val="0"/>
          <w:caps w:val="0"/>
          <w:color w:val="000000"/>
          <w:spacing w:val="0"/>
          <w:lang w:val="en-US" w:eastAsia="zh-CN"/>
        </w:rPr>
        <w:t>.</w:t>
      </w:r>
      <w:r>
        <w:rPr>
          <w:i w:val="0"/>
          <w:caps w:val="0"/>
          <w:color w:val="000000"/>
          <w:spacing w:val="0"/>
        </w:rPr>
        <w:t>3</w:t>
      </w:r>
      <w:r>
        <w:rPr>
          <w:rFonts w:hint="eastAsia"/>
          <w:i w:val="0"/>
          <w:caps w:val="0"/>
          <w:color w:val="000000"/>
          <w:spacing w:val="0"/>
          <w:lang w:val="en-US" w:eastAsia="zh-CN"/>
        </w:rPr>
        <w:t>.</w:t>
      </w:r>
      <w:r>
        <w:rPr>
          <w:i w:val="0"/>
          <w:caps w:val="0"/>
          <w:color w:val="000000"/>
          <w:spacing w:val="0"/>
        </w:rPr>
        <w:t>4 采购人认为如有必要或因货物质量问题发生争议时，可委托质检部门按招标文件要求及国家标准对货物进行抽样检验。如检验合格，检验费用由采购人支付，如检验不合格，检验费用由中标人承担．并赔偿采购人损失。</w:t>
      </w:r>
    </w:p>
    <w:p>
      <w:pPr>
        <w:pStyle w:val="14"/>
        <w:keepNext w:val="0"/>
        <w:keepLines w:val="0"/>
        <w:widowControl/>
        <w:suppressLineNumbers w:val="0"/>
        <w:spacing w:line="360" w:lineRule="auto"/>
        <w:ind w:left="0" w:firstLine="0"/>
        <w:rPr>
          <w:i w:val="0"/>
          <w:caps w:val="0"/>
          <w:color w:val="000000"/>
          <w:spacing w:val="0"/>
        </w:rPr>
      </w:pPr>
    </w:p>
    <w:p>
      <w:pPr>
        <w:pStyle w:val="14"/>
        <w:keepNext w:val="0"/>
        <w:keepLines w:val="0"/>
        <w:widowControl/>
        <w:suppressLineNumbers w:val="0"/>
        <w:spacing w:line="360" w:lineRule="auto"/>
        <w:ind w:left="0" w:firstLine="0"/>
        <w:rPr>
          <w:i w:val="0"/>
          <w:caps w:val="0"/>
          <w:color w:val="000000"/>
          <w:spacing w:val="0"/>
        </w:rPr>
      </w:pPr>
      <w:r>
        <w:rPr>
          <w:rFonts w:hint="eastAsia"/>
          <w:i w:val="0"/>
          <w:caps w:val="0"/>
          <w:color w:val="000000"/>
          <w:spacing w:val="0"/>
          <w:lang w:eastAsia="zh-CN"/>
        </w:rPr>
        <w:t>③</w:t>
      </w:r>
      <w:r>
        <w:rPr>
          <w:i w:val="0"/>
          <w:caps w:val="0"/>
          <w:color w:val="000000"/>
          <w:spacing w:val="0"/>
        </w:rPr>
        <w:t xml:space="preserve">付款方式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3</w:t>
      </w:r>
      <w:r>
        <w:rPr>
          <w:rFonts w:hint="eastAsia"/>
          <w:i w:val="0"/>
          <w:caps w:val="0"/>
          <w:color w:val="000000"/>
          <w:spacing w:val="0"/>
          <w:lang w:eastAsia="zh-CN"/>
        </w:rPr>
        <w:t>.</w:t>
      </w:r>
      <w:r>
        <w:rPr>
          <w:i w:val="0"/>
          <w:caps w:val="0"/>
          <w:color w:val="000000"/>
          <w:spacing w:val="0"/>
        </w:rPr>
        <w:t>1 合同生效后 10 个日历天内，中标人向采购人支付中标价的 5 ％作为履约保证金：货物安装调试及验收合格后二个月内支付合同总价的 100 % ；设备验收合格后，履约保证金自动转为质量保证金，在设备验收合格之日起满壹年后，如无承大质量问题，则于 30 个工作日内不计利息退还乙方。</w:t>
      </w:r>
    </w:p>
    <w:p>
      <w:pPr>
        <w:pStyle w:val="14"/>
        <w:keepNext w:val="0"/>
        <w:keepLines w:val="0"/>
        <w:widowControl/>
        <w:suppressLineNumbers w:val="0"/>
        <w:spacing w:line="360" w:lineRule="auto"/>
        <w:ind w:left="0" w:firstLine="0"/>
        <w:rPr>
          <w:i w:val="0"/>
          <w:caps w:val="0"/>
          <w:color w:val="000000"/>
          <w:spacing w:val="0"/>
        </w:rPr>
      </w:pPr>
    </w:p>
    <w:p>
      <w:pPr>
        <w:pStyle w:val="14"/>
        <w:keepNext w:val="0"/>
        <w:keepLines w:val="0"/>
        <w:widowControl/>
        <w:suppressLineNumbers w:val="0"/>
        <w:ind w:left="0" w:firstLine="0"/>
        <w:rPr>
          <w:i w:val="0"/>
          <w:caps w:val="0"/>
          <w:color w:val="000000"/>
          <w:spacing w:val="0"/>
        </w:rPr>
      </w:pPr>
      <w:r>
        <w:rPr>
          <w:rFonts w:hint="eastAsia"/>
          <w:i w:val="0"/>
          <w:caps w:val="0"/>
          <w:color w:val="000000"/>
          <w:spacing w:val="0"/>
          <w:lang w:eastAsia="zh-CN"/>
        </w:rPr>
        <w:t>④</w:t>
      </w:r>
      <w:r>
        <w:rPr>
          <w:i w:val="0"/>
          <w:caps w:val="0"/>
          <w:color w:val="000000"/>
          <w:spacing w:val="0"/>
        </w:rPr>
        <w:t xml:space="preserve">质保期与售后服务 </w:t>
      </w:r>
    </w:p>
    <w:p>
      <w:pPr>
        <w:pStyle w:val="14"/>
        <w:keepNext w:val="0"/>
        <w:keepLines w:val="0"/>
        <w:widowControl/>
        <w:suppressLineNumbers w:val="0"/>
        <w:spacing w:line="360" w:lineRule="auto"/>
        <w:ind w:left="0" w:firstLine="0"/>
        <w:rPr>
          <w:i w:val="0"/>
          <w:caps w:val="0"/>
          <w:color w:val="000000"/>
          <w:spacing w:val="0"/>
        </w:rPr>
      </w:pPr>
      <w:r>
        <w:rPr>
          <w:rFonts w:hint="eastAsia"/>
          <w:i w:val="0"/>
          <w:caps w:val="0"/>
          <w:color w:val="000000"/>
          <w:spacing w:val="0"/>
          <w:lang w:val="en-US" w:eastAsia="zh-CN"/>
        </w:rPr>
        <w:t>4.</w:t>
      </w:r>
      <w:r>
        <w:rPr>
          <w:i w:val="0"/>
          <w:caps w:val="0"/>
          <w:color w:val="000000"/>
          <w:spacing w:val="0"/>
        </w:rPr>
        <w:t xml:space="preserve">1 质保期自验收合格之日起计算。所有货物的质保期不少于一年（核心网络冗余设备质保期为三年）。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4</w:t>
      </w:r>
      <w:r>
        <w:rPr>
          <w:rFonts w:hint="eastAsia"/>
          <w:i w:val="0"/>
          <w:caps w:val="0"/>
          <w:color w:val="000000"/>
          <w:spacing w:val="0"/>
          <w:lang w:eastAsia="zh-CN"/>
        </w:rPr>
        <w:t>.</w:t>
      </w:r>
      <w:r>
        <w:rPr>
          <w:i w:val="0"/>
          <w:caps w:val="0"/>
          <w:color w:val="000000"/>
          <w:spacing w:val="0"/>
        </w:rPr>
        <w:t>2 在质保期内发生的质量问题，由中标人负责免费解决，包退包换（因采购人使用不当或其他人为因素造成的故障除外）。所有保修服务方式均为中标人或厂家上门保修，即由中标人或制造商派技术人员到使用现场维修。山此产生的一切费用均山中标人承担。</w:t>
      </w:r>
    </w:p>
    <w:p>
      <w:pPr>
        <w:pStyle w:val="14"/>
        <w:keepNext w:val="0"/>
        <w:keepLines w:val="0"/>
        <w:widowControl/>
        <w:suppressLineNumbers w:val="0"/>
        <w:spacing w:line="360" w:lineRule="auto"/>
        <w:ind w:left="0" w:firstLine="0"/>
        <w:rPr>
          <w:rFonts w:hint="eastAsia" w:eastAsia="宋体"/>
          <w:i w:val="0"/>
          <w:caps w:val="0"/>
          <w:color w:val="000000"/>
          <w:spacing w:val="0"/>
          <w:lang w:eastAsia="zh-CN"/>
        </w:rPr>
      </w:pPr>
      <w:r>
        <w:rPr>
          <w:i w:val="0"/>
          <w:caps w:val="0"/>
          <w:color w:val="000000"/>
          <w:spacing w:val="0"/>
        </w:rPr>
        <w:t xml:space="preserve"> 4</w:t>
      </w:r>
      <w:r>
        <w:rPr>
          <w:rFonts w:hint="eastAsia"/>
          <w:i w:val="0"/>
          <w:caps w:val="0"/>
          <w:color w:val="000000"/>
          <w:spacing w:val="0"/>
          <w:lang w:val="en-US" w:eastAsia="zh-CN"/>
        </w:rPr>
        <w:t>.</w:t>
      </w:r>
      <w:r>
        <w:rPr>
          <w:i w:val="0"/>
          <w:caps w:val="0"/>
          <w:color w:val="000000"/>
          <w:spacing w:val="0"/>
        </w:rPr>
        <w:t>3 在质保期外发生的质量问题，由中标人负责解决，只收取更换零部件的成本费，不得收取任何工时费及技术人员差旅费等其他费用。提供零配件、易损件、耗材等日常维护必须品价口表。要求保证长期良好的售后服务和零配件供应</w:t>
      </w:r>
      <w:r>
        <w:rPr>
          <w:rFonts w:hint="eastAsia"/>
          <w:i w:val="0"/>
          <w:caps w:val="0"/>
          <w:color w:val="000000"/>
          <w:spacing w:val="0"/>
          <w:lang w:eastAsia="zh-CN"/>
        </w:rPr>
        <w:t>。</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4</w:t>
      </w:r>
      <w:r>
        <w:rPr>
          <w:rFonts w:hint="eastAsia"/>
          <w:i w:val="0"/>
          <w:caps w:val="0"/>
          <w:color w:val="000000"/>
          <w:spacing w:val="0"/>
          <w:lang w:val="en-US" w:eastAsia="zh-CN"/>
        </w:rPr>
        <w:t>.</w:t>
      </w:r>
      <w:r>
        <w:rPr>
          <w:i w:val="0"/>
          <w:caps w:val="0"/>
          <w:color w:val="000000"/>
          <w:spacing w:val="0"/>
        </w:rPr>
        <w:t xml:space="preserve">4 在任何时候，中标人均不能免除因货物本身的缺陷所应负的责任。中标人对所提供的货物实行终身维修和有义务对货物进行定期的检测与维护。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4</w:t>
      </w:r>
      <w:r>
        <w:rPr>
          <w:rFonts w:hint="eastAsia"/>
          <w:i w:val="0"/>
          <w:caps w:val="0"/>
          <w:color w:val="000000"/>
          <w:spacing w:val="0"/>
          <w:lang w:val="en-US" w:eastAsia="zh-CN"/>
        </w:rPr>
        <w:t>.</w:t>
      </w:r>
      <w:r>
        <w:rPr>
          <w:i w:val="0"/>
          <w:caps w:val="0"/>
          <w:color w:val="000000"/>
          <w:spacing w:val="0"/>
        </w:rPr>
        <w:t>5 中标人免费上门为用户提供免费的现场操作、维护培训等必要的技术培训，保证用户完全熟悉操作仪器的全部功能。</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 xml:space="preserve"> 4</w:t>
      </w:r>
      <w:r>
        <w:rPr>
          <w:rFonts w:hint="eastAsia"/>
          <w:i w:val="0"/>
          <w:caps w:val="0"/>
          <w:color w:val="000000"/>
          <w:spacing w:val="0"/>
          <w:lang w:val="en-US" w:eastAsia="zh-CN"/>
        </w:rPr>
        <w:t>.</w:t>
      </w:r>
      <w:r>
        <w:rPr>
          <w:i w:val="0"/>
          <w:caps w:val="0"/>
          <w:color w:val="000000"/>
          <w:spacing w:val="0"/>
        </w:rPr>
        <w:t xml:space="preserve">6 供应商服务响应时间为全年 7 * 24 小时， 4 小时响应，到达现场时间不超过 8 小时：非工作期间故障响应时间不超过 12 小时。如果设备故障在检修 16 个工作小时后仍无法排除，供应商应在 24 小时内提供不低于故障设备故障规格、型号、性能的备用设备使用，直至故障设备修复。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4</w:t>
      </w:r>
      <w:r>
        <w:rPr>
          <w:rFonts w:hint="eastAsia"/>
          <w:i w:val="0"/>
          <w:caps w:val="0"/>
          <w:color w:val="000000"/>
          <w:spacing w:val="0"/>
          <w:lang w:val="en-US" w:eastAsia="zh-CN"/>
        </w:rPr>
        <w:t>.</w:t>
      </w:r>
      <w:r>
        <w:rPr>
          <w:i w:val="0"/>
          <w:caps w:val="0"/>
          <w:color w:val="000000"/>
          <w:spacing w:val="0"/>
        </w:rPr>
        <w:t xml:space="preserve">7 供应商所投产品提供原厂的服务，有原厂的项目实施和售后服务专业人员。 </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4</w:t>
      </w:r>
      <w:r>
        <w:rPr>
          <w:rFonts w:hint="eastAsia"/>
          <w:i w:val="0"/>
          <w:caps w:val="0"/>
          <w:color w:val="000000"/>
          <w:spacing w:val="0"/>
          <w:lang w:val="en-US" w:eastAsia="zh-CN"/>
        </w:rPr>
        <w:t>.</w:t>
      </w:r>
      <w:r>
        <w:rPr>
          <w:i w:val="0"/>
          <w:caps w:val="0"/>
          <w:color w:val="000000"/>
          <w:spacing w:val="0"/>
        </w:rPr>
        <w:t>8 原厂商在国内设有软件研发中心、技术支持中心和远程服务中心。</w:t>
      </w:r>
    </w:p>
    <w:p>
      <w:pPr>
        <w:pStyle w:val="14"/>
        <w:keepNext w:val="0"/>
        <w:keepLines w:val="0"/>
        <w:widowControl/>
        <w:suppressLineNumbers w:val="0"/>
        <w:ind w:left="0" w:firstLine="0"/>
        <w:rPr>
          <w:i w:val="0"/>
          <w:caps w:val="0"/>
          <w:color w:val="000000"/>
          <w:spacing w:val="0"/>
        </w:rPr>
      </w:pPr>
    </w:p>
    <w:p>
      <w:pPr>
        <w:pStyle w:val="14"/>
        <w:keepNext w:val="0"/>
        <w:keepLines w:val="0"/>
        <w:widowControl/>
        <w:suppressLineNumbers w:val="0"/>
        <w:ind w:left="0" w:firstLine="0"/>
        <w:rPr>
          <w:i w:val="0"/>
          <w:caps w:val="0"/>
          <w:color w:val="000000"/>
          <w:spacing w:val="0"/>
        </w:rPr>
      </w:pPr>
      <w:r>
        <w:rPr>
          <w:rFonts w:hint="eastAsia"/>
          <w:i w:val="0"/>
          <w:caps w:val="0"/>
          <w:color w:val="000000"/>
          <w:spacing w:val="0"/>
          <w:lang w:eastAsia="zh-CN"/>
        </w:rPr>
        <w:t>⑤</w:t>
      </w:r>
      <w:r>
        <w:rPr>
          <w:i w:val="0"/>
          <w:caps w:val="0"/>
          <w:color w:val="000000"/>
          <w:spacing w:val="0"/>
        </w:rPr>
        <w:t>技术培训</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5</w:t>
      </w:r>
      <w:r>
        <w:rPr>
          <w:rFonts w:hint="eastAsia"/>
          <w:i w:val="0"/>
          <w:caps w:val="0"/>
          <w:color w:val="000000"/>
          <w:spacing w:val="0"/>
          <w:lang w:val="en-US" w:eastAsia="zh-CN"/>
        </w:rPr>
        <w:t>.</w:t>
      </w:r>
      <w:r>
        <w:rPr>
          <w:i w:val="0"/>
          <w:caps w:val="0"/>
          <w:color w:val="000000"/>
          <w:spacing w:val="0"/>
        </w:rPr>
        <w:t>1 技术培训要求：供应商应提供详细的培训教材和技术资料，负责对使用方的使用人员进行技术培训，以便使工作人员在培训后能熟练地掌握维护管理软件及硬件维护</w:t>
      </w:r>
      <w:r>
        <w:rPr>
          <w:rFonts w:hint="eastAsia"/>
          <w:i w:val="0"/>
          <w:caps w:val="0"/>
          <w:color w:val="000000"/>
          <w:spacing w:val="0"/>
          <w:lang w:eastAsia="zh-CN"/>
        </w:rPr>
        <w:t>工</w:t>
      </w:r>
      <w:r>
        <w:rPr>
          <w:i w:val="0"/>
          <w:caps w:val="0"/>
          <w:color w:val="000000"/>
          <w:spacing w:val="0"/>
        </w:rPr>
        <w:t>作，并能及时</w:t>
      </w:r>
      <w:r>
        <w:rPr>
          <w:rFonts w:hint="eastAsia"/>
          <w:i w:val="0"/>
          <w:caps w:val="0"/>
          <w:color w:val="000000"/>
          <w:spacing w:val="0"/>
          <w:lang w:eastAsia="zh-CN"/>
        </w:rPr>
        <w:t>排</w:t>
      </w:r>
      <w:r>
        <w:rPr>
          <w:i w:val="0"/>
          <w:caps w:val="0"/>
          <w:color w:val="000000"/>
          <w:spacing w:val="0"/>
        </w:rPr>
        <w:t>除大部分的设备障碍，完成自主开发的应用软件的接入。</w:t>
      </w:r>
    </w:p>
    <w:p>
      <w:pPr>
        <w:pStyle w:val="14"/>
        <w:keepNext w:val="0"/>
        <w:keepLines w:val="0"/>
        <w:widowControl/>
        <w:suppressLineNumbers w:val="0"/>
        <w:spacing w:line="360" w:lineRule="auto"/>
        <w:ind w:left="0" w:firstLine="0"/>
        <w:rPr>
          <w:i w:val="0"/>
          <w:caps w:val="0"/>
          <w:color w:val="000000"/>
          <w:spacing w:val="0"/>
        </w:rPr>
      </w:pPr>
      <w:r>
        <w:rPr>
          <w:i w:val="0"/>
          <w:caps w:val="0"/>
          <w:color w:val="000000"/>
          <w:spacing w:val="0"/>
        </w:rPr>
        <w:t>5</w:t>
      </w:r>
      <w:r>
        <w:rPr>
          <w:rFonts w:hint="eastAsia"/>
          <w:i w:val="0"/>
          <w:caps w:val="0"/>
          <w:color w:val="000000"/>
          <w:spacing w:val="0"/>
          <w:lang w:val="en-US" w:eastAsia="zh-CN"/>
        </w:rPr>
        <w:t>.</w:t>
      </w:r>
      <w:r>
        <w:rPr>
          <w:i w:val="0"/>
          <w:caps w:val="0"/>
          <w:color w:val="000000"/>
          <w:spacing w:val="0"/>
        </w:rPr>
        <w:t>2 培训方式和内容：供应商提供现场培训与到厂方培训相结合的培训方式，对使用方使用人员进行日常操作及维护培训</w:t>
      </w:r>
      <w:r>
        <w:rPr>
          <w:rFonts w:hint="eastAsia"/>
          <w:i w:val="0"/>
          <w:caps w:val="0"/>
          <w:color w:val="000000"/>
          <w:spacing w:val="0"/>
          <w:lang w:eastAsia="zh-CN"/>
        </w:rPr>
        <w:t>。</w:t>
      </w:r>
      <w:r>
        <w:rPr>
          <w:i w:val="0"/>
          <w:caps w:val="0"/>
          <w:color w:val="000000"/>
          <w:spacing w:val="0"/>
        </w:rPr>
        <w:t>培训内容应涉及硬件、控制软件和应用软件等，包括设备的调整和运行操作，接口软件的开发，正常的维护和维修等内容。</w:t>
      </w:r>
    </w:p>
    <w:p>
      <w:pPr>
        <w:pStyle w:val="14"/>
        <w:keepNext w:val="0"/>
        <w:keepLines w:val="0"/>
        <w:widowControl/>
        <w:suppressLineNumbers w:val="0"/>
        <w:spacing w:line="360" w:lineRule="auto"/>
        <w:ind w:left="0" w:firstLine="0"/>
        <w:rPr>
          <w:i w:val="0"/>
          <w:caps w:val="0"/>
          <w:color w:val="000000"/>
          <w:spacing w:val="0"/>
        </w:rPr>
      </w:pPr>
    </w:p>
    <w:p>
      <w:pPr>
        <w:pStyle w:val="14"/>
        <w:keepNext w:val="0"/>
        <w:keepLines w:val="0"/>
        <w:widowControl/>
        <w:suppressLineNumbers w:val="0"/>
        <w:spacing w:line="360" w:lineRule="auto"/>
        <w:ind w:left="0" w:firstLine="0"/>
        <w:rPr>
          <w:i w:val="0"/>
          <w:caps w:val="0"/>
          <w:color w:val="000000"/>
          <w:spacing w:val="0"/>
        </w:rPr>
      </w:pPr>
    </w:p>
    <w:p>
      <w:pPr>
        <w:pStyle w:val="14"/>
        <w:keepNext w:val="0"/>
        <w:keepLines w:val="0"/>
        <w:widowControl/>
        <w:suppressLineNumbers w:val="0"/>
        <w:spacing w:line="360" w:lineRule="auto"/>
        <w:ind w:left="0" w:firstLine="0"/>
        <w:rPr>
          <w:i w:val="0"/>
          <w:caps w:val="0"/>
          <w:color w:val="000000"/>
          <w:spacing w:val="0"/>
        </w:rPr>
      </w:pPr>
    </w:p>
    <w:p>
      <w:pPr>
        <w:numPr>
          <w:ilvl w:val="0"/>
          <w:numId w:val="0"/>
        </w:numPr>
        <w:spacing w:before="156" w:beforeLines="50" w:after="156" w:afterLines="50" w:line="360" w:lineRule="auto"/>
        <w:jc w:val="both"/>
        <w:outlineLvl w:val="0"/>
        <w:rPr>
          <w:rFonts w:hint="eastAsia" w:ascii="宋体" w:hAnsi="宋体"/>
          <w:b w:val="0"/>
          <w:bCs w:val="0"/>
          <w:sz w:val="24"/>
        </w:rPr>
      </w:pPr>
    </w:p>
    <w:p>
      <w:pPr>
        <w:spacing w:before="156" w:beforeLines="50" w:after="156" w:afterLines="50" w:line="360" w:lineRule="auto"/>
        <w:jc w:val="center"/>
        <w:outlineLvl w:val="0"/>
        <w:rPr>
          <w:rFonts w:hint="eastAsia" w:ascii="宋体" w:hAnsi="宋体"/>
          <w:b/>
          <w:bCs/>
          <w:sz w:val="24"/>
        </w:rPr>
      </w:pPr>
      <w:r>
        <w:rPr>
          <w:rFonts w:hint="eastAsia" w:ascii="宋体" w:hAnsi="宋体"/>
          <w:b/>
          <w:bCs/>
          <w:sz w:val="24"/>
        </w:rPr>
        <w:br w:type="page"/>
      </w:r>
    </w:p>
    <w:p>
      <w:pPr>
        <w:pStyle w:val="6"/>
        <w:numPr>
          <w:ilvl w:val="0"/>
          <w:numId w:val="0"/>
        </w:numPr>
        <w:jc w:val="center"/>
        <w:rPr>
          <w:rFonts w:hint="eastAsia" w:eastAsia="宋体"/>
          <w:b/>
          <w:bCs/>
          <w:color w:val="C00000"/>
          <w:sz w:val="24"/>
          <w:szCs w:val="24"/>
          <w:lang w:eastAsia="zh-CN"/>
        </w:rPr>
      </w:pPr>
      <w:r>
        <w:rPr>
          <w:rFonts w:hint="eastAsia"/>
          <w:b/>
          <w:bCs/>
          <w:color w:val="C00000"/>
          <w:sz w:val="24"/>
          <w:szCs w:val="24"/>
          <w:lang w:eastAsia="zh-CN"/>
        </w:rPr>
        <w:t>（</w:t>
      </w:r>
      <w:r>
        <w:rPr>
          <w:rFonts w:hint="eastAsia"/>
          <w:b/>
          <w:bCs/>
          <w:color w:val="C00000"/>
          <w:sz w:val="24"/>
          <w:szCs w:val="24"/>
          <w:lang w:val="en-US" w:eastAsia="zh-CN"/>
        </w:rPr>
        <w:t>合同格式为合的参考文本，合同签订甲乙双方可根据项目的具体要求进行商议修订</w:t>
      </w:r>
      <w:r>
        <w:rPr>
          <w:rFonts w:hint="eastAsia"/>
          <w:b/>
          <w:bCs/>
          <w:color w:val="C00000"/>
          <w:sz w:val="24"/>
          <w:szCs w:val="24"/>
          <w:lang w:eastAsia="zh-CN"/>
        </w:rPr>
        <w:t>）</w:t>
      </w:r>
    </w:p>
    <w:p>
      <w:pPr>
        <w:spacing w:before="156" w:beforeLines="50" w:after="156" w:afterLines="50" w:line="360" w:lineRule="auto"/>
        <w:jc w:val="center"/>
        <w:outlineLvl w:val="0"/>
        <w:rPr>
          <w:rFonts w:ascii="宋体" w:hAnsi="宋体"/>
          <w:b/>
          <w:bCs/>
          <w:sz w:val="32"/>
          <w:szCs w:val="32"/>
        </w:rPr>
      </w:pPr>
      <w:r>
        <w:rPr>
          <w:rFonts w:hint="eastAsia" w:ascii="宋体" w:hAnsi="宋体"/>
          <w:b/>
          <w:bCs/>
          <w:sz w:val="32"/>
          <w:szCs w:val="32"/>
        </w:rPr>
        <w:t>第五章</w:t>
      </w:r>
      <w:bookmarkStart w:id="11" w:name="_Toc435109307"/>
      <w:r>
        <w:rPr>
          <w:rFonts w:hint="eastAsia" w:ascii="宋体" w:hAnsi="宋体"/>
          <w:b/>
          <w:bCs/>
          <w:sz w:val="32"/>
          <w:szCs w:val="32"/>
        </w:rPr>
        <w:t xml:space="preserve">  合同通用条款</w:t>
      </w:r>
      <w:bookmarkEnd w:id="10"/>
      <w:bookmarkEnd w:id="11"/>
    </w:p>
    <w:p>
      <w:pPr>
        <w:spacing w:line="360" w:lineRule="auto"/>
        <w:rPr>
          <w:rFonts w:ascii="宋体" w:hAnsi="宋体"/>
          <w:b/>
          <w:color w:val="auto"/>
          <w:szCs w:val="21"/>
        </w:rPr>
      </w:pPr>
      <w:r>
        <w:rPr>
          <w:rFonts w:hint="eastAsia" w:ascii="宋体" w:hAnsi="宋体"/>
          <w:b/>
          <w:color w:val="auto"/>
          <w:szCs w:val="21"/>
        </w:rPr>
        <w:t>甲    方</w:t>
      </w:r>
      <w:r>
        <w:rPr>
          <w:rFonts w:hint="eastAsia" w:ascii="宋体" w:hAnsi="宋体" w:cs="宋体"/>
          <w:color w:val="auto"/>
          <w:szCs w:val="21"/>
        </w:rPr>
        <w:t>（采购人）</w:t>
      </w:r>
      <w:r>
        <w:rPr>
          <w:rFonts w:hint="eastAsia" w:ascii="宋体" w:hAnsi="宋体"/>
          <w:b/>
          <w:color w:val="auto"/>
          <w:szCs w:val="21"/>
        </w:rPr>
        <w:t>：</w:t>
      </w:r>
      <w:r>
        <w:rPr>
          <w:rFonts w:hint="eastAsia" w:ascii="宋体" w:hAnsi="宋体"/>
          <w:b/>
          <w:color w:val="auto"/>
          <w:szCs w:val="21"/>
          <w:u w:val="single"/>
        </w:rPr>
        <w:t xml:space="preserve">                 </w:t>
      </w:r>
    </w:p>
    <w:p>
      <w:pPr>
        <w:spacing w:line="360" w:lineRule="auto"/>
        <w:rPr>
          <w:rFonts w:ascii="宋体" w:hAnsi="宋体"/>
          <w:color w:val="auto"/>
          <w:szCs w:val="21"/>
        </w:rPr>
      </w:pPr>
      <w:r>
        <w:rPr>
          <w:rFonts w:hint="eastAsia" w:ascii="宋体" w:hAnsi="宋体"/>
          <w:color w:val="auto"/>
          <w:szCs w:val="21"/>
        </w:rPr>
        <w:t>电    话：           　   传  真：           地  址：</w:t>
      </w:r>
    </w:p>
    <w:p>
      <w:pPr>
        <w:spacing w:line="360" w:lineRule="auto"/>
        <w:rPr>
          <w:rFonts w:ascii="宋体" w:hAnsi="宋体"/>
          <w:b/>
          <w:color w:val="auto"/>
          <w:szCs w:val="21"/>
        </w:rPr>
      </w:pPr>
    </w:p>
    <w:p>
      <w:pPr>
        <w:spacing w:line="360" w:lineRule="auto"/>
        <w:rPr>
          <w:rFonts w:ascii="宋体" w:hAnsi="宋体"/>
          <w:color w:val="auto"/>
          <w:szCs w:val="21"/>
        </w:rPr>
      </w:pPr>
      <w:r>
        <w:rPr>
          <w:rFonts w:hint="eastAsia" w:ascii="宋体" w:hAnsi="宋体"/>
          <w:b/>
          <w:color w:val="auto"/>
          <w:szCs w:val="21"/>
        </w:rPr>
        <w:t>乙    方</w:t>
      </w:r>
      <w:r>
        <w:rPr>
          <w:rFonts w:hint="eastAsia" w:ascii="宋体" w:hAnsi="宋体" w:cs="宋体"/>
          <w:color w:val="auto"/>
          <w:szCs w:val="21"/>
        </w:rPr>
        <w:t>（中标人）</w:t>
      </w:r>
      <w:r>
        <w:rPr>
          <w:rFonts w:hint="eastAsia" w:ascii="宋体" w:hAnsi="宋体"/>
          <w:b/>
          <w:color w:val="auto"/>
          <w:szCs w:val="21"/>
        </w:rPr>
        <w:t>：</w:t>
      </w:r>
      <w:r>
        <w:rPr>
          <w:rFonts w:hint="eastAsia" w:ascii="宋体" w:hAnsi="宋体"/>
          <w:b/>
          <w:color w:val="auto"/>
          <w:szCs w:val="21"/>
          <w:u w:val="single"/>
        </w:rPr>
        <w:t xml:space="preserve">                  </w:t>
      </w:r>
      <w:r>
        <w:rPr>
          <w:rFonts w:hint="eastAsia" w:ascii="宋体" w:hAnsi="宋体"/>
          <w:b/>
          <w:color w:val="auto"/>
          <w:szCs w:val="21"/>
        </w:rPr>
        <w:br w:type="textWrapping"/>
      </w:r>
      <w:r>
        <w:rPr>
          <w:rFonts w:hint="eastAsia" w:ascii="宋体" w:hAnsi="宋体"/>
          <w:color w:val="auto"/>
          <w:szCs w:val="21"/>
        </w:rPr>
        <w:t xml:space="preserve">电    话：                传  真：           地  址：   </w:t>
      </w:r>
    </w:p>
    <w:p>
      <w:pPr>
        <w:spacing w:line="360" w:lineRule="auto"/>
        <w:ind w:firstLine="420" w:firstLineChars="200"/>
        <w:rPr>
          <w:rFonts w:ascii="宋体" w:hAnsi="宋体"/>
          <w:color w:val="auto"/>
          <w:szCs w:val="21"/>
        </w:rPr>
      </w:pPr>
      <w:r>
        <w:rPr>
          <w:rFonts w:hint="eastAsia" w:ascii="宋体" w:hAnsi="宋体" w:cs="宋体"/>
          <w:color w:val="auto"/>
          <w:szCs w:val="21"/>
        </w:rPr>
        <w:t>根据</w:t>
      </w:r>
      <w:r>
        <w:rPr>
          <w:rFonts w:hint="eastAsia" w:ascii="宋体" w:hAnsi="宋体" w:cs="宋体"/>
          <w:color w:val="auto"/>
          <w:szCs w:val="21"/>
          <w:u w:val="single"/>
          <w:lang w:eastAsia="zh-CN"/>
        </w:rPr>
        <w:t>75837部队办公楼5楼机房改造工程</w:t>
      </w:r>
      <w:r>
        <w:rPr>
          <w:rFonts w:hint="eastAsia" w:ascii="宋体" w:hAnsi="宋体" w:cs="宋体"/>
          <w:color w:val="auto"/>
          <w:szCs w:val="21"/>
        </w:rPr>
        <w:t>（项目编号：</w:t>
      </w:r>
      <w:r>
        <w:rPr>
          <w:rFonts w:hint="eastAsia" w:ascii="宋体" w:hAnsi="宋体"/>
          <w:color w:val="auto"/>
          <w:szCs w:val="21"/>
          <w:lang w:eastAsia="zh-CN"/>
        </w:rPr>
        <w:t>GZBC20FG10001</w:t>
      </w:r>
      <w:r>
        <w:rPr>
          <w:rFonts w:hint="eastAsia" w:ascii="宋体" w:hAnsi="宋体" w:cs="宋体"/>
          <w:color w:val="auto"/>
          <w:szCs w:val="21"/>
        </w:rPr>
        <w:t>）</w:t>
      </w:r>
      <w:r>
        <w:rPr>
          <w:rFonts w:hint="eastAsia" w:ascii="宋体" w:hAnsi="宋体"/>
          <w:color w:val="auto"/>
          <w:szCs w:val="21"/>
        </w:rPr>
        <w:t>的采购结果，按照《中华人民共和国政府采购法》</w:t>
      </w:r>
      <w:r>
        <w:rPr>
          <w:rFonts w:hint="eastAsia" w:ascii="宋体" w:hAnsi="宋体" w:cs="宋体"/>
          <w:color w:val="auto"/>
          <w:szCs w:val="21"/>
        </w:rPr>
        <w:t>及其实施条例</w:t>
      </w:r>
      <w:r>
        <w:rPr>
          <w:rFonts w:hint="eastAsia" w:ascii="宋体" w:hAnsi="宋体"/>
          <w:color w:val="auto"/>
          <w:szCs w:val="21"/>
        </w:rPr>
        <w:t>、《中华人民共和国合同法》的规定，</w:t>
      </w:r>
      <w:r>
        <w:rPr>
          <w:rFonts w:hint="eastAsia" w:ascii="宋体" w:hAnsi="宋体"/>
          <w:color w:val="auto"/>
          <w:kern w:val="28"/>
          <w:szCs w:val="21"/>
        </w:rPr>
        <w:t>经双方协商，</w:t>
      </w:r>
      <w:r>
        <w:rPr>
          <w:rFonts w:hint="eastAsia" w:ascii="宋体" w:hAnsi="宋体"/>
          <w:color w:val="auto"/>
          <w:szCs w:val="21"/>
        </w:rPr>
        <w:t>本着平等互利和诚实信用的原则，</w:t>
      </w:r>
      <w:r>
        <w:rPr>
          <w:rFonts w:hint="eastAsia" w:ascii="宋体" w:hAnsi="宋体"/>
          <w:color w:val="auto"/>
          <w:kern w:val="28"/>
          <w:szCs w:val="21"/>
        </w:rPr>
        <w:t>一致同意签订本合同如下</w:t>
      </w:r>
      <w:r>
        <w:rPr>
          <w:rFonts w:hint="eastAsia" w:ascii="宋体" w:hAnsi="宋体"/>
          <w:color w:val="auto"/>
          <w:szCs w:val="21"/>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2" w:name="_Toc435540759"/>
      <w:r>
        <w:rPr>
          <w:rFonts w:hint="eastAsia" w:ascii="宋体" w:hAnsi="宋体"/>
          <w:b/>
          <w:color w:val="auto"/>
          <w:szCs w:val="21"/>
        </w:rPr>
        <w:t>合同金额</w:t>
      </w:r>
      <w:bookmarkEnd w:id="12"/>
    </w:p>
    <w:p>
      <w:pPr>
        <w:pStyle w:val="9"/>
        <w:spacing w:line="360" w:lineRule="auto"/>
        <w:ind w:firstLine="420" w:firstLineChars="200"/>
        <w:rPr>
          <w:rFonts w:hAnsi="宋体"/>
          <w:color w:val="auto"/>
          <w:sz w:val="21"/>
        </w:rPr>
      </w:pPr>
      <w:r>
        <w:rPr>
          <w:rFonts w:hint="eastAsia" w:hAnsi="宋体"/>
          <w:color w:val="auto"/>
          <w:sz w:val="21"/>
        </w:rPr>
        <w:t>合同金额为（大写）：_________________元（￥_______________元）。</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货物内容</w:t>
      </w:r>
    </w:p>
    <w:p>
      <w:pPr>
        <w:pStyle w:val="2"/>
        <w:rPr>
          <w:rFonts w:hint="eastAsia" w:eastAsia="宋体"/>
          <w:lang w:val="en-US" w:eastAsia="zh-CN"/>
        </w:rPr>
      </w:pPr>
      <w:r>
        <w:rPr>
          <w:rFonts w:hint="eastAsia"/>
          <w:lang w:val="en-US" w:eastAsia="zh-CN"/>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货物要求</w:t>
      </w:r>
    </w:p>
    <w:p>
      <w:pPr>
        <w:pStyle w:val="2"/>
        <w:rPr>
          <w:rFonts w:hint="eastAsia" w:eastAsia="宋体"/>
          <w:lang w:val="en-US" w:eastAsia="zh-CN"/>
        </w:rPr>
      </w:pPr>
      <w:r>
        <w:rPr>
          <w:rFonts w:hint="eastAsia"/>
          <w:lang w:val="en-US" w:eastAsia="zh-CN"/>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安装调试</w:t>
      </w:r>
    </w:p>
    <w:p>
      <w:pPr>
        <w:pStyle w:val="2"/>
        <w:rPr>
          <w:rFonts w:hint="eastAsia" w:eastAsia="宋体"/>
          <w:lang w:val="en-US" w:eastAsia="zh-CN"/>
        </w:rPr>
      </w:pPr>
      <w:r>
        <w:rPr>
          <w:rFonts w:hint="eastAsia"/>
          <w:lang w:val="en-US" w:eastAsia="zh-CN"/>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质保及售后服务要求</w:t>
      </w:r>
    </w:p>
    <w:p>
      <w:pPr>
        <w:pStyle w:val="2"/>
        <w:rPr>
          <w:rFonts w:hint="eastAsia" w:eastAsia="宋体"/>
          <w:lang w:val="en-US" w:eastAsia="zh-CN"/>
        </w:rPr>
      </w:pPr>
      <w:r>
        <w:rPr>
          <w:rFonts w:hint="eastAsia"/>
          <w:lang w:val="en-US" w:eastAsia="zh-CN"/>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lang w:eastAsia="zh-CN"/>
        </w:rPr>
        <w:t>验收</w:t>
      </w:r>
    </w:p>
    <w:p>
      <w:pPr>
        <w:pStyle w:val="2"/>
        <w:rPr>
          <w:rFonts w:hint="eastAsia" w:eastAsia="宋体"/>
          <w:lang w:val="en-US" w:eastAsia="zh-CN"/>
        </w:rPr>
      </w:pPr>
      <w:r>
        <w:rPr>
          <w:rFonts w:hint="eastAsia"/>
          <w:lang w:val="en-US" w:eastAsia="zh-CN"/>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双方权力与义务</w:t>
      </w:r>
    </w:p>
    <w:p>
      <w:pPr>
        <w:tabs>
          <w:tab w:val="left" w:pos="1860"/>
        </w:tabs>
        <w:spacing w:line="360" w:lineRule="auto"/>
        <w:rPr>
          <w:rFonts w:ascii="宋体" w:hAnsi="宋体"/>
          <w:color w:val="auto"/>
          <w:szCs w:val="21"/>
        </w:rPr>
      </w:pPr>
      <w:r>
        <w:rPr>
          <w:rFonts w:hint="eastAsia" w:ascii="宋体" w:hAnsi="宋体"/>
          <w:color w:val="auto"/>
          <w:szCs w:val="21"/>
        </w:rPr>
        <w:t>1. 甲方的权利和义务</w:t>
      </w:r>
    </w:p>
    <w:p>
      <w:pPr>
        <w:tabs>
          <w:tab w:val="left" w:pos="1695"/>
        </w:tabs>
        <w:spacing w:line="360" w:lineRule="auto"/>
        <w:rPr>
          <w:rFonts w:ascii="宋体" w:hAnsi="宋体"/>
          <w:color w:val="auto"/>
          <w:szCs w:val="21"/>
        </w:rPr>
      </w:pPr>
      <w:r>
        <w:rPr>
          <w:rFonts w:hint="eastAsia" w:ascii="宋体" w:hAnsi="宋体"/>
          <w:color w:val="auto"/>
          <w:szCs w:val="21"/>
        </w:rPr>
        <w:t>1.1 甲方有权随时检查乙方的服务履行情况，并向乙方提出修改。</w:t>
      </w:r>
    </w:p>
    <w:p>
      <w:pPr>
        <w:spacing w:line="360" w:lineRule="auto"/>
        <w:rPr>
          <w:rFonts w:ascii="宋体" w:hAnsi="宋体"/>
          <w:color w:val="auto"/>
          <w:szCs w:val="21"/>
        </w:rPr>
      </w:pPr>
      <w:r>
        <w:rPr>
          <w:rFonts w:hint="eastAsia" w:ascii="宋体" w:hAnsi="宋体"/>
          <w:color w:val="auto"/>
          <w:szCs w:val="21"/>
        </w:rPr>
        <w:t>1.2 当发生服务违约时，则甲方有权在履约保证金中进行扣款 。</w:t>
      </w:r>
    </w:p>
    <w:p>
      <w:pPr>
        <w:tabs>
          <w:tab w:val="left" w:pos="840"/>
          <w:tab w:val="left" w:pos="1695"/>
        </w:tabs>
        <w:spacing w:line="360" w:lineRule="auto"/>
        <w:rPr>
          <w:rFonts w:ascii="宋体" w:hAnsi="宋体"/>
          <w:color w:val="auto"/>
          <w:szCs w:val="21"/>
        </w:rPr>
      </w:pPr>
      <w:r>
        <w:rPr>
          <w:rFonts w:hint="eastAsia" w:ascii="宋体" w:hAnsi="宋体"/>
          <w:color w:val="auto"/>
          <w:szCs w:val="21"/>
        </w:rPr>
        <w:t>1.3 在乙方提供服务时，如对甲方的设备造成了损坏，甲方有权要求乙方赔偿。</w:t>
      </w:r>
    </w:p>
    <w:p>
      <w:pPr>
        <w:tabs>
          <w:tab w:val="left" w:pos="1080"/>
          <w:tab w:val="left" w:pos="1695"/>
        </w:tabs>
        <w:spacing w:line="360" w:lineRule="auto"/>
        <w:rPr>
          <w:rFonts w:ascii="宋体" w:hAnsi="宋体"/>
          <w:color w:val="auto"/>
          <w:szCs w:val="21"/>
        </w:rPr>
      </w:pPr>
      <w:r>
        <w:rPr>
          <w:rFonts w:hint="eastAsia" w:ascii="宋体" w:hAnsi="宋体"/>
          <w:color w:val="auto"/>
          <w:szCs w:val="21"/>
        </w:rPr>
        <w:t>1.4 甲方应按合同规定向乙方支付服务费用。</w:t>
      </w:r>
    </w:p>
    <w:p>
      <w:pPr>
        <w:tabs>
          <w:tab w:val="left" w:pos="1860"/>
        </w:tabs>
        <w:spacing w:line="360" w:lineRule="auto"/>
        <w:rPr>
          <w:rFonts w:ascii="宋体" w:hAnsi="宋体"/>
          <w:color w:val="auto"/>
          <w:szCs w:val="21"/>
        </w:rPr>
      </w:pPr>
      <w:r>
        <w:rPr>
          <w:rFonts w:hint="eastAsia" w:ascii="宋体" w:hAnsi="宋体"/>
          <w:color w:val="auto"/>
          <w:szCs w:val="21"/>
        </w:rPr>
        <w:t>2. 乙方的权利和义务</w:t>
      </w:r>
    </w:p>
    <w:p>
      <w:pPr>
        <w:tabs>
          <w:tab w:val="left" w:pos="1080"/>
          <w:tab w:val="left" w:pos="1695"/>
        </w:tabs>
        <w:spacing w:line="360" w:lineRule="auto"/>
        <w:ind w:left="420" w:hanging="420" w:hangingChars="200"/>
        <w:rPr>
          <w:rFonts w:ascii="宋体" w:hAnsi="宋体"/>
          <w:color w:val="auto"/>
          <w:szCs w:val="21"/>
        </w:rPr>
      </w:pPr>
      <w:r>
        <w:rPr>
          <w:rFonts w:hint="eastAsia" w:ascii="宋体" w:hAnsi="宋体"/>
          <w:color w:val="auto"/>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hAnsi="宋体"/>
          <w:color w:val="auto"/>
          <w:szCs w:val="21"/>
        </w:rPr>
      </w:pPr>
      <w:r>
        <w:rPr>
          <w:rFonts w:hint="eastAsia" w:ascii="宋体" w:hAnsi="宋体"/>
          <w:color w:val="auto"/>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color w:val="auto"/>
          <w:szCs w:val="21"/>
        </w:rPr>
      </w:pPr>
      <w:r>
        <w:rPr>
          <w:rFonts w:hint="eastAsia" w:ascii="宋体" w:hAnsi="宋体"/>
          <w:color w:val="auto"/>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r>
        <w:rPr>
          <w:rFonts w:hint="eastAsia" w:ascii="宋体" w:hAnsi="宋体"/>
          <w:b/>
          <w:color w:val="auto"/>
          <w:szCs w:val="21"/>
        </w:rPr>
        <w:t>服务期间（项目服务期限）</w:t>
      </w:r>
    </w:p>
    <w:p>
      <w:pPr>
        <w:spacing w:line="360" w:lineRule="auto"/>
        <w:ind w:firstLine="435"/>
        <w:rPr>
          <w:rFonts w:ascii="宋体" w:hAnsi="宋体"/>
          <w:color w:val="auto"/>
          <w:szCs w:val="21"/>
        </w:rPr>
      </w:pPr>
      <w:r>
        <w:rPr>
          <w:rFonts w:hint="eastAsia" w:ascii="宋体" w:hAnsi="宋体"/>
          <w:color w:val="auto"/>
          <w:szCs w:val="21"/>
        </w:rPr>
        <w:t>委托服务期间自______年______月至______年______月止。</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3" w:name="_Toc435540763"/>
      <w:r>
        <w:rPr>
          <w:rFonts w:hint="eastAsia" w:ascii="宋体" w:hAnsi="宋体"/>
          <w:b/>
          <w:color w:val="auto"/>
          <w:szCs w:val="21"/>
        </w:rPr>
        <w:t>付款方式</w:t>
      </w:r>
      <w:bookmarkEnd w:id="13"/>
    </w:p>
    <w:p>
      <w:pPr>
        <w:pStyle w:val="6"/>
        <w:rPr>
          <w:rFonts w:hint="eastAsia" w:ascii="宋体" w:hAnsi="宋体" w:eastAsia="宋体"/>
          <w:b/>
          <w:color w:val="auto"/>
          <w:szCs w:val="21"/>
          <w:lang w:val="en-US" w:eastAsia="zh-CN"/>
        </w:rPr>
      </w:pPr>
      <w:r>
        <w:rPr>
          <w:rFonts w:hint="eastAsia" w:ascii="宋体" w:hAnsi="宋体"/>
          <w:b/>
          <w:color w:val="auto"/>
          <w:szCs w:val="21"/>
          <w:lang w:val="en-US" w:eastAsia="zh-CN"/>
        </w:rPr>
        <w:t>...</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4" w:name="_Toc435540767"/>
      <w:r>
        <w:rPr>
          <w:rFonts w:hint="eastAsia" w:ascii="宋体" w:hAnsi="宋体"/>
          <w:b/>
          <w:color w:val="auto"/>
          <w:szCs w:val="21"/>
        </w:rPr>
        <w:t>争端的解决</w:t>
      </w:r>
      <w:bookmarkEnd w:id="14"/>
    </w:p>
    <w:p>
      <w:pPr>
        <w:spacing w:line="360" w:lineRule="auto"/>
        <w:ind w:firstLine="420" w:firstLineChars="200"/>
        <w:rPr>
          <w:rFonts w:ascii="宋体" w:hAnsi="宋体"/>
          <w:color w:val="auto"/>
          <w:szCs w:val="21"/>
        </w:rPr>
      </w:pPr>
      <w:r>
        <w:rPr>
          <w:rFonts w:hint="eastAsia" w:ascii="宋体" w:hAnsi="宋体"/>
          <w:color w:val="auto"/>
          <w:szCs w:val="21"/>
        </w:rPr>
        <w:t>合同执行过程中发生的任何争议，如双方不能通过友好协商解决，甲、乙双方一致同意向甲方所在地人民法院提起诉讼。</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5" w:name="_Toc435540768"/>
      <w:r>
        <w:rPr>
          <w:rFonts w:hint="eastAsia" w:ascii="宋体" w:hAnsi="宋体"/>
          <w:b/>
          <w:color w:val="auto"/>
          <w:szCs w:val="21"/>
        </w:rPr>
        <w:t>不可抗力</w:t>
      </w:r>
      <w:bookmarkEnd w:id="15"/>
    </w:p>
    <w:p>
      <w:pPr>
        <w:spacing w:line="360" w:lineRule="auto"/>
        <w:ind w:firstLine="420" w:firstLineChars="200"/>
        <w:rPr>
          <w:rFonts w:ascii="宋体" w:hAnsi="宋体"/>
          <w:color w:val="auto"/>
          <w:szCs w:val="21"/>
        </w:rPr>
      </w:pPr>
      <w:r>
        <w:rPr>
          <w:rFonts w:hint="eastAsia" w:ascii="宋体" w:hAnsi="宋体"/>
          <w:color w:val="auto"/>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6" w:name="_Toc435540769"/>
      <w:r>
        <w:rPr>
          <w:rFonts w:hint="eastAsia" w:ascii="宋体" w:hAnsi="宋体"/>
          <w:b/>
          <w:color w:val="auto"/>
          <w:szCs w:val="21"/>
        </w:rPr>
        <w:t>税费</w:t>
      </w:r>
      <w:bookmarkEnd w:id="16"/>
    </w:p>
    <w:p>
      <w:pPr>
        <w:spacing w:line="360" w:lineRule="auto"/>
        <w:ind w:firstLine="420" w:firstLineChars="200"/>
        <w:rPr>
          <w:rFonts w:ascii="宋体" w:hAnsi="宋体"/>
          <w:color w:val="auto"/>
          <w:szCs w:val="21"/>
        </w:rPr>
      </w:pPr>
      <w:r>
        <w:rPr>
          <w:rFonts w:hint="eastAsia" w:ascii="宋体" w:hAnsi="宋体"/>
          <w:color w:val="auto"/>
          <w:szCs w:val="21"/>
        </w:rPr>
        <w:t>在中国境内、外发生的与本合同执行有关的一切税费均由乙方负担。</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7" w:name="_Toc435540770"/>
      <w:r>
        <w:rPr>
          <w:rFonts w:hint="eastAsia" w:ascii="宋体" w:hAnsi="宋体"/>
          <w:b/>
          <w:color w:val="auto"/>
          <w:szCs w:val="21"/>
        </w:rPr>
        <w:t>其它</w:t>
      </w:r>
      <w:bookmarkEnd w:id="17"/>
    </w:p>
    <w:p>
      <w:pPr>
        <w:spacing w:line="360" w:lineRule="auto"/>
        <w:ind w:left="349" w:hanging="348" w:hangingChars="166"/>
        <w:rPr>
          <w:rFonts w:ascii="宋体" w:hAnsi="宋体"/>
          <w:b/>
          <w:color w:val="auto"/>
          <w:szCs w:val="21"/>
        </w:rPr>
      </w:pPr>
      <w:r>
        <w:rPr>
          <w:rFonts w:hint="eastAsia" w:ascii="宋体" w:hAnsi="宋体"/>
          <w:color w:val="auto"/>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color w:val="auto"/>
          <w:szCs w:val="21"/>
        </w:rPr>
      </w:pPr>
      <w:r>
        <w:rPr>
          <w:rFonts w:hint="eastAsia" w:ascii="宋体" w:hAnsi="宋体"/>
          <w:bCs/>
          <w:color w:val="auto"/>
          <w:szCs w:val="21"/>
        </w:rPr>
        <w:t>2</w:t>
      </w:r>
      <w:r>
        <w:rPr>
          <w:rFonts w:hint="eastAsia" w:ascii="宋体" w:hAnsi="宋体"/>
          <w:color w:val="auto"/>
          <w:szCs w:val="21"/>
        </w:rPr>
        <w:t>）在执行本合同的过程中，所有经双方签署确认的文件（包括会议纪要、补充协议、往来信函）即成为本合同的有效组成部分。</w:t>
      </w:r>
    </w:p>
    <w:p>
      <w:pPr>
        <w:spacing w:line="360" w:lineRule="auto"/>
        <w:rPr>
          <w:rFonts w:ascii="宋体" w:hAnsi="宋体"/>
          <w:color w:val="auto"/>
          <w:szCs w:val="21"/>
        </w:rPr>
      </w:pPr>
      <w:r>
        <w:rPr>
          <w:rFonts w:hint="eastAsia" w:ascii="宋体" w:hAnsi="宋体"/>
          <w:color w:val="auto"/>
          <w:szCs w:val="21"/>
        </w:rPr>
        <w:t xml:space="preserve">3）如一方地址、电话、传真号码有变更，应在变更当日内书面通知对方，否则，应承担相应责任。 </w:t>
      </w:r>
    </w:p>
    <w:p>
      <w:pPr>
        <w:spacing w:line="360" w:lineRule="auto"/>
        <w:rPr>
          <w:rFonts w:ascii="宋体" w:hAnsi="宋体"/>
          <w:color w:val="auto"/>
          <w:szCs w:val="21"/>
        </w:rPr>
      </w:pPr>
      <w:r>
        <w:rPr>
          <w:rFonts w:hint="eastAsia" w:ascii="宋体" w:hAnsi="宋体"/>
          <w:color w:val="auto"/>
          <w:szCs w:val="21"/>
        </w:rPr>
        <w:t>4）除甲方事先书面同意外，乙方不得部分或全部转让其应履行的合同项下的义务。</w:t>
      </w:r>
    </w:p>
    <w:p>
      <w:pPr>
        <w:numPr>
          <w:ilvl w:val="0"/>
          <w:numId w:val="18"/>
        </w:numPr>
        <w:tabs>
          <w:tab w:val="left" w:pos="426"/>
        </w:tabs>
        <w:autoSpaceDE w:val="0"/>
        <w:autoSpaceDN w:val="0"/>
        <w:adjustRightInd w:val="0"/>
        <w:spacing w:line="360" w:lineRule="auto"/>
        <w:ind w:left="443" w:hanging="443" w:hangingChars="210"/>
        <w:jc w:val="left"/>
        <w:outlineLvl w:val="2"/>
        <w:rPr>
          <w:rFonts w:ascii="宋体" w:hAnsi="宋体"/>
          <w:b/>
          <w:color w:val="auto"/>
          <w:szCs w:val="21"/>
        </w:rPr>
      </w:pPr>
      <w:bookmarkStart w:id="18" w:name="_Toc435540771"/>
      <w:r>
        <w:rPr>
          <w:rFonts w:hint="eastAsia" w:ascii="宋体" w:hAnsi="宋体"/>
          <w:b/>
          <w:color w:val="auto"/>
          <w:szCs w:val="21"/>
        </w:rPr>
        <w:t>合同生效</w:t>
      </w:r>
      <w:bookmarkEnd w:id="18"/>
    </w:p>
    <w:p>
      <w:pPr>
        <w:spacing w:line="360" w:lineRule="auto"/>
        <w:rPr>
          <w:rFonts w:ascii="宋体" w:hAnsi="宋体" w:cs="宋体"/>
          <w:color w:val="auto"/>
          <w:szCs w:val="21"/>
        </w:rPr>
      </w:pPr>
      <w:r>
        <w:rPr>
          <w:rFonts w:hint="eastAsia" w:ascii="宋体" w:hAnsi="宋体" w:cs="宋体"/>
          <w:color w:val="auto"/>
          <w:szCs w:val="21"/>
        </w:rPr>
        <w:t>1）合同自甲乙双方法人代表或其授权代表签字盖章之日起生效。</w:t>
      </w:r>
    </w:p>
    <w:p>
      <w:pPr>
        <w:spacing w:line="360" w:lineRule="auto"/>
        <w:rPr>
          <w:rFonts w:ascii="宋体" w:hAnsi="宋体"/>
          <w:color w:val="auto"/>
          <w:szCs w:val="21"/>
        </w:rPr>
      </w:pPr>
      <w:r>
        <w:rPr>
          <w:rFonts w:hint="eastAsia" w:ascii="宋体" w:hAnsi="宋体"/>
          <w:color w:val="auto"/>
          <w:szCs w:val="21"/>
        </w:rPr>
        <w:t>2）</w:t>
      </w:r>
      <w:r>
        <w:rPr>
          <w:rFonts w:hint="eastAsia" w:ascii="宋体" w:hAnsi="宋体" w:cs="宋体"/>
          <w:color w:val="auto"/>
          <w:szCs w:val="21"/>
        </w:rPr>
        <w:t>合同壹式</w:t>
      </w:r>
      <w:r>
        <w:rPr>
          <w:rFonts w:hint="eastAsia" w:ascii="宋体" w:hAnsi="宋体" w:cs="宋体"/>
          <w:color w:val="auto"/>
          <w:szCs w:val="21"/>
          <w:u w:val="single"/>
        </w:rPr>
        <w:t xml:space="preserve">    </w:t>
      </w:r>
      <w:r>
        <w:rPr>
          <w:rFonts w:hint="eastAsia" w:ascii="宋体" w:hAnsi="宋体" w:cs="宋体"/>
          <w:color w:val="auto"/>
          <w:szCs w:val="21"/>
        </w:rPr>
        <w:t>份，其中甲乙双方各执</w:t>
      </w:r>
      <w:r>
        <w:rPr>
          <w:rFonts w:hint="eastAsia" w:ascii="宋体" w:hAnsi="宋体" w:cs="宋体"/>
          <w:color w:val="auto"/>
          <w:szCs w:val="21"/>
          <w:u w:val="single"/>
        </w:rPr>
        <w:t xml:space="preserve">    </w:t>
      </w:r>
      <w:r>
        <w:rPr>
          <w:rFonts w:hint="eastAsia" w:ascii="宋体" w:hAnsi="宋体" w:cs="宋体"/>
          <w:color w:val="auto"/>
          <w:szCs w:val="21"/>
        </w:rPr>
        <w:t>份，采购代理机构执壹份，政府采购监督管理部门</w:t>
      </w:r>
      <w:r>
        <w:rPr>
          <w:rFonts w:hint="eastAsia" w:ascii="宋体" w:hAnsi="宋体" w:cs="宋体"/>
          <w:color w:val="auto"/>
          <w:szCs w:val="21"/>
          <w:u w:val="single"/>
        </w:rPr>
        <w:t xml:space="preserve">    </w:t>
      </w:r>
      <w:r>
        <w:rPr>
          <w:rFonts w:hint="eastAsia" w:ascii="宋体" w:hAnsi="宋体" w:cs="宋体"/>
          <w:color w:val="auto"/>
          <w:szCs w:val="21"/>
        </w:rPr>
        <w:t>份</w:t>
      </w:r>
      <w:r>
        <w:rPr>
          <w:rFonts w:hint="eastAsia" w:ascii="宋体" w:hAnsi="宋体"/>
          <w:color w:val="auto"/>
          <w:szCs w:val="21"/>
        </w:rPr>
        <w:t>。</w:t>
      </w:r>
    </w:p>
    <w:p>
      <w:pPr>
        <w:tabs>
          <w:tab w:val="left" w:pos="720"/>
        </w:tabs>
        <w:spacing w:line="360" w:lineRule="auto"/>
        <w:rPr>
          <w:rFonts w:ascii="宋体" w:hAnsi="宋体" w:cs="宋体"/>
          <w:color w:val="auto"/>
          <w:szCs w:val="21"/>
        </w:rPr>
      </w:pPr>
    </w:p>
    <w:p>
      <w:pPr>
        <w:snapToGrid w:val="0"/>
        <w:spacing w:line="360" w:lineRule="auto"/>
        <w:rPr>
          <w:rFonts w:ascii="宋体" w:hAnsi="宋体" w:cs="宋体"/>
          <w:color w:val="auto"/>
          <w:szCs w:val="21"/>
        </w:rPr>
      </w:pPr>
      <w:r>
        <w:rPr>
          <w:rFonts w:hint="eastAsia" w:ascii="宋体" w:hAnsi="宋体" w:cs="宋体"/>
          <w:color w:val="auto"/>
          <w:szCs w:val="21"/>
        </w:rPr>
        <w:t>甲方（盖章）：                          乙方（盖章）：</w:t>
      </w:r>
    </w:p>
    <w:p>
      <w:pPr>
        <w:snapToGrid w:val="0"/>
        <w:spacing w:line="360" w:lineRule="auto"/>
        <w:rPr>
          <w:rFonts w:ascii="宋体" w:hAnsi="宋体" w:cs="宋体"/>
          <w:color w:val="auto"/>
          <w:szCs w:val="21"/>
        </w:rPr>
      </w:pPr>
      <w:r>
        <w:rPr>
          <w:rFonts w:hint="eastAsia" w:ascii="宋体" w:hAnsi="宋体" w:cs="宋体"/>
          <w:color w:val="auto"/>
          <w:szCs w:val="21"/>
        </w:rPr>
        <w:t xml:space="preserve">代表：                                  代表： </w:t>
      </w:r>
    </w:p>
    <w:p>
      <w:pPr>
        <w:snapToGrid w:val="0"/>
        <w:spacing w:line="360" w:lineRule="auto"/>
        <w:rPr>
          <w:rFonts w:ascii="宋体" w:hAnsi="宋体" w:cs="宋体"/>
          <w:color w:val="auto"/>
          <w:szCs w:val="21"/>
        </w:rPr>
      </w:pPr>
      <w:r>
        <w:rPr>
          <w:rFonts w:hint="eastAsia" w:ascii="宋体" w:hAnsi="宋体" w:cs="宋体"/>
          <w:color w:val="auto"/>
          <w:szCs w:val="21"/>
        </w:rPr>
        <w:t>签定地点：</w:t>
      </w:r>
    </w:p>
    <w:p>
      <w:pPr>
        <w:snapToGrid w:val="0"/>
        <w:spacing w:line="360" w:lineRule="auto"/>
        <w:rPr>
          <w:rFonts w:ascii="宋体" w:hAnsi="宋体" w:cs="宋体"/>
          <w:color w:val="auto"/>
          <w:szCs w:val="21"/>
        </w:rPr>
      </w:pPr>
      <w:r>
        <w:rPr>
          <w:rFonts w:hint="eastAsia" w:ascii="宋体" w:hAnsi="宋体" w:cs="宋体"/>
          <w:color w:val="auto"/>
          <w:szCs w:val="21"/>
        </w:rPr>
        <w:t xml:space="preserve">签定日期：        年     月    日       签定日期：        年     月     日    </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开户名称：</w:t>
      </w:r>
    </w:p>
    <w:p>
      <w:pPr>
        <w:snapToGrid w:val="0"/>
        <w:spacing w:line="360" w:lineRule="auto"/>
        <w:ind w:firstLine="4200" w:firstLineChars="2000"/>
        <w:rPr>
          <w:rFonts w:ascii="宋体" w:hAnsi="宋体" w:cs="宋体"/>
          <w:color w:val="auto"/>
          <w:szCs w:val="21"/>
        </w:rPr>
      </w:pPr>
      <w:r>
        <w:rPr>
          <w:rFonts w:hint="eastAsia" w:ascii="宋体" w:hAnsi="宋体" w:cs="宋体"/>
          <w:color w:val="auto"/>
          <w:szCs w:val="21"/>
        </w:rPr>
        <w:t>银行账号：</w:t>
      </w:r>
    </w:p>
    <w:p>
      <w:pPr>
        <w:snapToGrid w:val="0"/>
        <w:spacing w:line="360" w:lineRule="auto"/>
        <w:ind w:firstLine="4200" w:firstLineChars="2000"/>
        <w:rPr>
          <w:rFonts w:ascii="宋体" w:hAnsi="宋体"/>
          <w:color w:val="auto"/>
          <w:szCs w:val="21"/>
        </w:rPr>
      </w:pPr>
      <w:r>
        <w:rPr>
          <w:rFonts w:hint="eastAsia" w:ascii="宋体" w:hAnsi="宋体" w:cs="宋体"/>
          <w:color w:val="auto"/>
          <w:szCs w:val="21"/>
        </w:rPr>
        <w:t>开 户 行：</w:t>
      </w:r>
    </w:p>
    <w:p>
      <w:pPr>
        <w:spacing w:before="156" w:beforeLines="50" w:after="156" w:afterLines="50" w:line="360" w:lineRule="auto"/>
        <w:jc w:val="center"/>
        <w:outlineLvl w:val="0"/>
        <w:rPr>
          <w:rFonts w:hint="eastAsia" w:ascii="宋体" w:hAnsi="宋体"/>
          <w:b/>
          <w:bCs/>
          <w:sz w:val="24"/>
        </w:rPr>
      </w:pPr>
      <w:r>
        <w:rPr>
          <w:rFonts w:hint="eastAsia" w:ascii="宋体" w:hAnsi="宋体"/>
          <w:b/>
          <w:bCs/>
          <w:sz w:val="24"/>
        </w:rPr>
        <w:br w:type="page"/>
      </w:r>
    </w:p>
    <w:p>
      <w:pPr>
        <w:spacing w:before="156" w:beforeLines="50" w:after="156" w:afterLines="50" w:line="360" w:lineRule="auto"/>
        <w:jc w:val="center"/>
        <w:outlineLvl w:val="0"/>
        <w:rPr>
          <w:rFonts w:ascii="宋体" w:hAnsi="宋体"/>
          <w:b/>
          <w:bCs/>
          <w:sz w:val="32"/>
          <w:szCs w:val="32"/>
        </w:rPr>
      </w:pPr>
      <w:bookmarkStart w:id="19" w:name="_Toc6210"/>
      <w:r>
        <w:rPr>
          <w:rFonts w:hint="eastAsia" w:ascii="宋体" w:hAnsi="宋体"/>
          <w:b/>
          <w:bCs/>
          <w:sz w:val="32"/>
          <w:szCs w:val="32"/>
        </w:rPr>
        <w:t>第六章  投标文件格式</w:t>
      </w:r>
      <w:bookmarkEnd w:id="19"/>
    </w:p>
    <w:p>
      <w:pPr>
        <w:autoSpaceDE w:val="0"/>
        <w:autoSpaceDN w:val="0"/>
        <w:adjustRightInd w:val="0"/>
        <w:snapToGrid w:val="0"/>
        <w:spacing w:line="360" w:lineRule="auto"/>
        <w:jc w:val="center"/>
        <w:outlineLvl w:val="1"/>
        <w:rPr>
          <w:rFonts w:ascii="宋体" w:hAnsi="宋体"/>
          <w:b/>
          <w:sz w:val="24"/>
          <w:lang w:eastAsia="zh-TW"/>
        </w:rPr>
      </w:pPr>
      <w:r>
        <w:rPr>
          <w:rFonts w:hint="eastAsia" w:ascii="宋体" w:hAnsi="宋体"/>
          <w:b/>
          <w:sz w:val="24"/>
          <w:lang w:eastAsia="zh-TW"/>
        </w:rPr>
        <w:t>投标文件包装封面参考</w:t>
      </w:r>
    </w:p>
    <w:tbl>
      <w:tblPr>
        <w:tblStyle w:val="21"/>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6"/>
              <w:spacing w:line="360" w:lineRule="auto"/>
              <w:rPr>
                <w:rFonts w:ascii="宋体" w:hAnsi="宋体"/>
                <w:b/>
                <w:kern w:val="2"/>
                <w:sz w:val="84"/>
                <w:szCs w:val="84"/>
              </w:rPr>
            </w:pPr>
          </w:p>
          <w:p>
            <w:pPr>
              <w:pStyle w:val="6"/>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6"/>
              <w:spacing w:line="360" w:lineRule="auto"/>
              <w:jc w:val="center"/>
              <w:rPr>
                <w:rFonts w:ascii="宋体" w:hAnsi="宋体"/>
                <w:b/>
                <w:kern w:val="2"/>
                <w:sz w:val="72"/>
                <w:szCs w:val="72"/>
              </w:rPr>
            </w:pPr>
          </w:p>
          <w:p>
            <w:pPr>
              <w:pStyle w:val="6"/>
              <w:spacing w:line="360" w:lineRule="auto"/>
              <w:rPr>
                <w:rFonts w:ascii="宋体" w:hAnsi="宋体"/>
                <w:b/>
                <w:kern w:val="2"/>
                <w:sz w:val="24"/>
              </w:rPr>
            </w:pPr>
          </w:p>
          <w:p>
            <w:pPr>
              <w:pStyle w:val="6"/>
              <w:spacing w:line="360" w:lineRule="auto"/>
              <w:ind w:firstLine="4216" w:firstLineChars="1500"/>
              <w:jc w:val="left"/>
              <w:rPr>
                <w:rFonts w:ascii="宋体" w:hAnsi="宋体"/>
                <w:b/>
                <w:kern w:val="2"/>
                <w:sz w:val="28"/>
                <w:szCs w:val="28"/>
              </w:rPr>
            </w:pPr>
            <w:r>
              <w:rPr>
                <w:rFonts w:hint="eastAsia" w:ascii="宋体" w:hAnsi="宋体"/>
                <w:b/>
                <w:kern w:val="2"/>
                <w:sz w:val="28"/>
                <w:szCs w:val="28"/>
              </w:rPr>
              <w:t>口 开标信封</w:t>
            </w:r>
          </w:p>
          <w:p>
            <w:pPr>
              <w:pStyle w:val="6"/>
              <w:spacing w:line="360" w:lineRule="auto"/>
              <w:ind w:firstLine="4216" w:firstLineChars="1500"/>
              <w:jc w:val="left"/>
              <w:rPr>
                <w:rFonts w:ascii="宋体" w:hAnsi="宋体"/>
                <w:b/>
                <w:kern w:val="2"/>
                <w:sz w:val="28"/>
                <w:szCs w:val="28"/>
              </w:rPr>
            </w:pPr>
            <w:r>
              <w:rPr>
                <w:rFonts w:hint="eastAsia" w:ascii="宋体" w:hAnsi="宋体"/>
                <w:b/>
                <w:kern w:val="2"/>
                <w:sz w:val="28"/>
                <w:szCs w:val="28"/>
              </w:rPr>
              <w:t>口 正本</w:t>
            </w:r>
          </w:p>
          <w:p>
            <w:pPr>
              <w:pStyle w:val="6"/>
              <w:spacing w:line="360" w:lineRule="auto"/>
              <w:ind w:firstLine="4216" w:firstLineChars="1500"/>
              <w:jc w:val="left"/>
              <w:rPr>
                <w:rFonts w:ascii="宋体" w:hAnsi="宋体"/>
                <w:b/>
                <w:kern w:val="2"/>
                <w:sz w:val="28"/>
                <w:szCs w:val="28"/>
              </w:rPr>
            </w:pPr>
            <w:r>
              <w:rPr>
                <w:rFonts w:hint="eastAsia" w:ascii="宋体" w:hAnsi="宋体"/>
                <w:b/>
                <w:kern w:val="2"/>
                <w:sz w:val="28"/>
                <w:szCs w:val="28"/>
              </w:rPr>
              <w:t>口 副本</w:t>
            </w:r>
          </w:p>
          <w:p>
            <w:pPr>
              <w:pStyle w:val="6"/>
              <w:spacing w:line="360" w:lineRule="auto"/>
              <w:rPr>
                <w:rFonts w:ascii="宋体" w:hAnsi="宋体"/>
                <w:b/>
                <w:kern w:val="2"/>
                <w:sz w:val="24"/>
              </w:rPr>
            </w:pPr>
          </w:p>
          <w:p>
            <w:pPr>
              <w:pStyle w:val="6"/>
              <w:spacing w:line="360" w:lineRule="auto"/>
              <w:rPr>
                <w:rFonts w:ascii="宋体" w:hAnsi="宋体"/>
                <w:b/>
                <w:kern w:val="2"/>
                <w:sz w:val="24"/>
              </w:rPr>
            </w:pPr>
          </w:p>
          <w:p>
            <w:pPr>
              <w:pStyle w:val="6"/>
              <w:spacing w:line="400" w:lineRule="exact"/>
              <w:ind w:firstLine="482" w:firstLineChars="200"/>
              <w:rPr>
                <w:rFonts w:hint="eastAsia" w:ascii="宋体" w:hAnsi="宋体" w:eastAsia="宋体"/>
                <w:b/>
                <w:kern w:val="2"/>
                <w:sz w:val="24"/>
                <w:lang w:eastAsia="zh-CN"/>
              </w:rPr>
            </w:pPr>
            <w:r>
              <w:rPr>
                <w:rFonts w:hint="eastAsia" w:ascii="宋体" w:hAnsi="宋体"/>
                <w:b/>
                <w:kern w:val="2"/>
                <w:sz w:val="24"/>
              </w:rPr>
              <w:t>项目编号：</w:t>
            </w:r>
            <w:r>
              <w:rPr>
                <w:rFonts w:hint="eastAsia" w:ascii="宋体" w:hAnsi="宋体"/>
                <w:b/>
                <w:kern w:val="2"/>
                <w:sz w:val="24"/>
                <w:lang w:eastAsia="zh-CN"/>
              </w:rPr>
              <w:t>GZBC20FG10001</w:t>
            </w:r>
          </w:p>
          <w:p>
            <w:pPr>
              <w:pStyle w:val="6"/>
              <w:spacing w:line="400" w:lineRule="exact"/>
              <w:ind w:firstLine="482" w:firstLineChars="200"/>
              <w:rPr>
                <w:rFonts w:hint="eastAsia" w:ascii="宋体" w:hAnsi="宋体" w:eastAsia="宋体"/>
                <w:b/>
                <w:kern w:val="2"/>
                <w:sz w:val="24"/>
                <w:lang w:eastAsia="zh-CN"/>
              </w:rPr>
            </w:pPr>
            <w:r>
              <w:rPr>
                <w:rFonts w:hint="eastAsia" w:ascii="宋体" w:hAnsi="宋体"/>
                <w:b/>
                <w:kern w:val="2"/>
                <w:sz w:val="24"/>
              </w:rPr>
              <w:t>项目名称：</w:t>
            </w:r>
            <w:r>
              <w:rPr>
                <w:rFonts w:hint="eastAsia" w:ascii="宋体" w:hAnsi="宋体"/>
                <w:b/>
                <w:sz w:val="24"/>
                <w:lang w:eastAsia="zh-CN"/>
              </w:rPr>
              <w:t>75837部队办公楼5楼机房改造工程</w:t>
            </w:r>
          </w:p>
          <w:p>
            <w:pPr>
              <w:pStyle w:val="6"/>
              <w:spacing w:line="400" w:lineRule="exact"/>
              <w:ind w:firstLine="482" w:firstLineChars="200"/>
              <w:rPr>
                <w:rFonts w:ascii="宋体" w:hAnsi="宋体"/>
                <w:b/>
                <w:kern w:val="2"/>
                <w:sz w:val="24"/>
              </w:rPr>
            </w:pPr>
            <w:r>
              <w:rPr>
                <w:rFonts w:hint="eastAsia" w:ascii="宋体" w:hAnsi="宋体"/>
                <w:b/>
                <w:kern w:val="2"/>
                <w:sz w:val="24"/>
              </w:rPr>
              <w:t>投标人名称：</w:t>
            </w:r>
          </w:p>
          <w:p>
            <w:pPr>
              <w:pStyle w:val="6"/>
              <w:spacing w:line="400" w:lineRule="exact"/>
              <w:ind w:firstLine="482" w:firstLineChars="200"/>
              <w:rPr>
                <w:rFonts w:ascii="宋体" w:hAnsi="宋体"/>
                <w:b/>
                <w:kern w:val="2"/>
                <w:sz w:val="24"/>
              </w:rPr>
            </w:pPr>
            <w:r>
              <w:rPr>
                <w:rFonts w:hint="eastAsia" w:ascii="宋体" w:hAnsi="宋体"/>
                <w:b/>
                <w:kern w:val="2"/>
                <w:sz w:val="24"/>
              </w:rPr>
              <w:t xml:space="preserve">投标人地址： </w:t>
            </w:r>
          </w:p>
          <w:p>
            <w:pPr>
              <w:pStyle w:val="6"/>
              <w:spacing w:line="400" w:lineRule="exact"/>
              <w:ind w:firstLine="482" w:firstLineChars="200"/>
              <w:rPr>
                <w:rFonts w:ascii="宋体" w:hAnsi="宋体"/>
                <w:b/>
                <w:kern w:val="2"/>
                <w:sz w:val="24"/>
              </w:rPr>
            </w:pPr>
            <w:r>
              <w:rPr>
                <w:rFonts w:hint="eastAsia" w:ascii="宋体" w:hAnsi="宋体"/>
                <w:b/>
                <w:kern w:val="2"/>
                <w:sz w:val="24"/>
              </w:rPr>
              <w:t>递交地址：</w:t>
            </w:r>
          </w:p>
          <w:p>
            <w:pPr>
              <w:pStyle w:val="6"/>
              <w:spacing w:line="400" w:lineRule="exact"/>
              <w:ind w:firstLine="482" w:firstLineChars="200"/>
              <w:rPr>
                <w:rFonts w:ascii="宋体" w:hAnsi="宋体"/>
                <w:b/>
                <w:kern w:val="2"/>
                <w:sz w:val="24"/>
              </w:rPr>
            </w:pPr>
            <w:r>
              <w:rPr>
                <w:rFonts w:ascii="宋体" w:hAnsi="宋体"/>
                <w:b/>
                <w:kern w:val="2"/>
                <w:sz w:val="24"/>
              </w:rPr>
              <w:t>(</w:t>
            </w:r>
            <w:r>
              <w:rPr>
                <w:rFonts w:ascii="宋体" w:hAnsi="宋体"/>
                <w:b/>
                <w:kern w:val="2"/>
                <w:sz w:val="24"/>
                <w:u w:val="single"/>
              </w:rPr>
              <w:t xml:space="preserve">    </w:t>
            </w:r>
            <w:r>
              <w:rPr>
                <w:rFonts w:hint="eastAsia" w:ascii="宋体" w:hAnsi="宋体"/>
                <w:b/>
                <w:kern w:val="2"/>
                <w:sz w:val="24"/>
              </w:rPr>
              <w:t>年</w:t>
            </w:r>
            <w:r>
              <w:rPr>
                <w:rFonts w:ascii="宋体" w:hAnsi="宋体"/>
                <w:b/>
                <w:kern w:val="2"/>
                <w:sz w:val="24"/>
                <w:u w:val="single"/>
              </w:rPr>
              <w:t xml:space="preserve">    </w:t>
            </w:r>
            <w:r>
              <w:rPr>
                <w:rFonts w:hint="eastAsia" w:ascii="宋体" w:hAnsi="宋体"/>
                <w:b/>
                <w:kern w:val="2"/>
                <w:sz w:val="24"/>
              </w:rPr>
              <w:t>月</w:t>
            </w:r>
            <w:r>
              <w:rPr>
                <w:rFonts w:ascii="宋体" w:hAnsi="宋体"/>
                <w:b/>
                <w:kern w:val="2"/>
                <w:sz w:val="24"/>
                <w:u w:val="single"/>
              </w:rPr>
              <w:t xml:space="preserve">    </w:t>
            </w:r>
            <w:r>
              <w:rPr>
                <w:rFonts w:hint="eastAsia" w:ascii="宋体" w:hAnsi="宋体"/>
                <w:b/>
                <w:kern w:val="2"/>
                <w:sz w:val="24"/>
              </w:rPr>
              <w:t>日</w:t>
            </w:r>
            <w:r>
              <w:rPr>
                <w:rFonts w:ascii="宋体" w:hAnsi="宋体"/>
                <w:b/>
                <w:kern w:val="2"/>
                <w:sz w:val="24"/>
                <w:u w:val="single"/>
              </w:rPr>
              <w:t xml:space="preserve">    </w:t>
            </w:r>
            <w:r>
              <w:rPr>
                <w:rFonts w:hint="eastAsia" w:ascii="宋体" w:hAnsi="宋体"/>
                <w:b/>
                <w:kern w:val="2"/>
                <w:sz w:val="24"/>
              </w:rPr>
              <w:t>时</w:t>
            </w:r>
            <w:r>
              <w:rPr>
                <w:rFonts w:ascii="宋体" w:hAnsi="宋体"/>
                <w:b/>
                <w:kern w:val="2"/>
                <w:sz w:val="24"/>
                <w:u w:val="single"/>
              </w:rPr>
              <w:t xml:space="preserve">    </w:t>
            </w:r>
            <w:r>
              <w:rPr>
                <w:rFonts w:hint="eastAsia" w:ascii="宋体" w:hAnsi="宋体"/>
                <w:b/>
                <w:kern w:val="2"/>
                <w:sz w:val="24"/>
              </w:rPr>
              <w:t>分</w:t>
            </w:r>
            <w:r>
              <w:rPr>
                <w:rFonts w:ascii="宋体" w:hAnsi="宋体"/>
                <w:b/>
                <w:kern w:val="2"/>
                <w:sz w:val="24"/>
              </w:rPr>
              <w:t>)</w:t>
            </w:r>
            <w:r>
              <w:rPr>
                <w:rFonts w:hint="eastAsia" w:ascii="宋体" w:hAnsi="宋体"/>
                <w:b/>
                <w:kern w:val="2"/>
                <w:sz w:val="24"/>
              </w:rPr>
              <w:t>之前不得启封</w:t>
            </w:r>
          </w:p>
          <w:p>
            <w:pPr>
              <w:pStyle w:val="6"/>
              <w:spacing w:line="400" w:lineRule="exact"/>
              <w:ind w:firstLine="771" w:firstLineChars="320"/>
              <w:rPr>
                <w:rFonts w:ascii="宋体" w:hAnsi="宋体"/>
                <w:b/>
                <w:kern w:val="2"/>
                <w:sz w:val="24"/>
              </w:rPr>
            </w:pPr>
          </w:p>
          <w:p>
            <w:pPr>
              <w:pStyle w:val="6"/>
              <w:spacing w:line="400" w:lineRule="exact"/>
              <w:ind w:firstLine="771" w:firstLineChars="320"/>
              <w:rPr>
                <w:rFonts w:ascii="宋体" w:hAnsi="宋体"/>
                <w:b/>
                <w:kern w:val="2"/>
                <w:sz w:val="24"/>
              </w:rPr>
            </w:pPr>
          </w:p>
          <w:p>
            <w:pPr>
              <w:pStyle w:val="6"/>
              <w:spacing w:line="400" w:lineRule="exact"/>
              <w:rPr>
                <w:rFonts w:ascii="宋体" w:hAnsi="宋体"/>
                <w:b/>
                <w:kern w:val="2"/>
                <w:sz w:val="24"/>
              </w:rPr>
            </w:pPr>
          </w:p>
        </w:tc>
      </w:tr>
    </w:tbl>
    <w:p>
      <w:pPr>
        <w:rPr>
          <w:sz w:val="24"/>
        </w:rPr>
      </w:pPr>
      <w:r>
        <w:rPr>
          <w:rFonts w:hint="eastAsia"/>
          <w:sz w:val="24"/>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sz w:val="24"/>
        </w:rPr>
      </w:pPr>
      <w:r>
        <w:rPr>
          <w:rFonts w:hint="eastAsia" w:ascii="宋体" w:hAnsi="宋体"/>
          <w:b/>
          <w:sz w:val="24"/>
        </w:rPr>
        <w:t>说明：投标文件包括但不限于以下组成内容，请按顺序制作。</w:t>
      </w:r>
    </w:p>
    <w:p>
      <w:pPr>
        <w:ind w:firstLine="240" w:firstLineChars="100"/>
        <w:rPr>
          <w:rFonts w:ascii="宋体" w:hAnsi="宋体"/>
          <w:sz w:val="24"/>
        </w:rPr>
      </w:pPr>
      <w:r>
        <w:rPr>
          <w:rFonts w:hint="eastAsia" w:ascii="宋体" w:hAnsi="宋体"/>
          <w:sz w:val="24"/>
        </w:rPr>
        <w:t>项目名称：</w:t>
      </w:r>
      <w:r>
        <w:rPr>
          <w:rFonts w:hint="eastAsia" w:ascii="宋体" w:hAnsi="宋体"/>
          <w:sz w:val="24"/>
          <w:lang w:eastAsia="zh-CN"/>
        </w:rPr>
        <w:t>75837部队办公楼5楼机房改造工程</w:t>
      </w:r>
      <w:r>
        <w:rPr>
          <w:rFonts w:hint="eastAsia" w:ascii="宋体" w:hAnsi="宋体"/>
          <w:sz w:val="24"/>
        </w:rPr>
        <w:t xml:space="preserve">    项目编号：</w:t>
      </w:r>
      <w:r>
        <w:rPr>
          <w:rFonts w:hint="eastAsia" w:ascii="宋体" w:hAnsi="宋体"/>
          <w:sz w:val="24"/>
          <w:lang w:eastAsia="zh-CN"/>
        </w:rPr>
        <w:t>GZBC20FG10001</w:t>
      </w:r>
      <w:r>
        <w:rPr>
          <w:rFonts w:hint="eastAsia" w:ascii="宋体" w:hAnsi="宋体"/>
          <w:sz w:val="24"/>
        </w:rPr>
        <w:t xml:space="preserve"> </w:t>
      </w:r>
    </w:p>
    <w:p>
      <w:pPr>
        <w:jc w:val="center"/>
        <w:rPr>
          <w:rFonts w:ascii="宋体" w:hAnsi="宋体"/>
          <w:b/>
          <w:sz w:val="24"/>
        </w:rPr>
      </w:pPr>
      <w:r>
        <w:rPr>
          <w:rFonts w:hint="eastAsia" w:ascii="宋体" w:hAnsi="宋体"/>
          <w:b/>
          <w:sz w:val="24"/>
        </w:rPr>
        <w:t xml:space="preserve">自 查 表 </w:t>
      </w:r>
    </w:p>
    <w:p>
      <w:pPr>
        <w:jc w:val="center"/>
        <w:rPr>
          <w:rFonts w:ascii="宋体" w:hAnsi="宋体"/>
          <w:b/>
          <w:sz w:val="24"/>
        </w:rPr>
      </w:pPr>
      <w:r>
        <w:rPr>
          <w:rFonts w:hint="eastAsia" w:ascii="宋体" w:hAnsi="宋体"/>
          <w:b/>
          <w:sz w:val="24"/>
        </w:rPr>
        <w:t>资格性/符合性自查表</w:t>
      </w:r>
    </w:p>
    <w:tbl>
      <w:tblPr>
        <w:tblStyle w:val="21"/>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 w:val="24"/>
              </w:rPr>
            </w:pPr>
            <w:r>
              <w:rPr>
                <w:rStyle w:val="17"/>
                <w:rFonts w:hint="eastAsia" w:ascii="宋体" w:hAnsi="宋体"/>
                <w:sz w:val="24"/>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 w:val="24"/>
              </w:rPr>
            </w:pPr>
            <w:r>
              <w:rPr>
                <w:rStyle w:val="17"/>
                <w:rFonts w:hint="eastAsia" w:ascii="宋体" w:hAnsi="宋体"/>
                <w:sz w:val="24"/>
              </w:rPr>
              <w:t>招标文件要求</w:t>
            </w:r>
            <w:r>
              <w:rPr>
                <w:rFonts w:hint="eastAsia" w:ascii="宋体" w:hAnsi="宋体"/>
                <w:sz w:val="24"/>
              </w:rPr>
              <w:br w:type="textWrapping"/>
            </w:r>
            <w:r>
              <w:rPr>
                <w:rFonts w:hint="eastAsia" w:ascii="宋体" w:hAnsi="宋体"/>
                <w:sz w:val="24"/>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 w:val="24"/>
              </w:rPr>
            </w:pPr>
            <w:r>
              <w:rPr>
                <w:rStyle w:val="17"/>
                <w:rFonts w:hint="eastAsia" w:ascii="宋体" w:hAnsi="宋体"/>
                <w:sz w:val="24"/>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 w:val="24"/>
              </w:rPr>
            </w:pPr>
            <w:r>
              <w:rPr>
                <w:rStyle w:val="17"/>
                <w:rFonts w:hint="eastAsia" w:ascii="宋体" w:hAnsi="宋体"/>
                <w:sz w:val="24"/>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6"/>
              <w:adjustRightInd w:val="0"/>
              <w:snapToGrid w:val="0"/>
              <w:spacing w:before="0" w:beforeAutospacing="0" w:after="0" w:afterAutospacing="0"/>
              <w:jc w:val="center"/>
              <w:rPr>
                <w:b/>
              </w:rPr>
            </w:pPr>
            <w:r>
              <w:rPr>
                <w:rFonts w:hint="eastAsia"/>
                <w:b/>
              </w:rPr>
              <w:t>初步审查</w:t>
            </w:r>
          </w:p>
          <w:p>
            <w:pPr>
              <w:pStyle w:val="26"/>
              <w:adjustRightInd w:val="0"/>
              <w:snapToGrid w:val="0"/>
              <w:spacing w:before="0" w:beforeAutospacing="0" w:after="0" w:afterAutospacing="0"/>
              <w:jc w:val="both"/>
              <w:rPr>
                <w:b/>
                <w:bCs/>
              </w:rPr>
            </w:pPr>
          </w:p>
          <w:p>
            <w:pPr>
              <w:pStyle w:val="26"/>
              <w:adjustRightInd w:val="0"/>
              <w:snapToGrid w:val="0"/>
              <w:spacing w:before="0" w:beforeAutospacing="0" w:after="0" w:afterAutospacing="0"/>
              <w:jc w:val="cente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cs="宋体"/>
                <w:b/>
                <w:kern w:val="0"/>
                <w:sz w:val="24"/>
              </w:rPr>
              <w:t>1.</w:t>
            </w:r>
            <w:r>
              <w:rPr>
                <w:rFonts w:hint="eastAsia" w:ascii="宋体" w:hAnsi="宋体"/>
                <w:kern w:val="28"/>
                <w:sz w:val="24"/>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6"/>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b/>
                <w:sz w:val="24"/>
              </w:rPr>
              <w:t>2.</w:t>
            </w:r>
            <w:r>
              <w:rPr>
                <w:rFonts w:hint="eastAsia" w:ascii="宋体" w:hAnsi="宋体"/>
                <w:bCs/>
                <w:sz w:val="24"/>
              </w:rPr>
              <w:t>2018年或2019年财务状况报告复印件，其他组织或投标人新成立不足一年，提供银行出具的资信证明材料复印件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6"/>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b/>
                <w:sz w:val="24"/>
              </w:rPr>
              <w:t>3.</w:t>
            </w:r>
            <w:r>
              <w:rPr>
                <w:rFonts w:hint="eastAsia" w:ascii="宋体" w:hAnsi="宋体"/>
                <w:bCs/>
                <w:sz w:val="24"/>
              </w:rPr>
              <w:t>2019年或2020年开具的缴纳税收的凭据证明材料复印件；如依法免税的，应提供相应文件证明其依法免税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6"/>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 w:val="24"/>
              </w:rPr>
            </w:pPr>
            <w:r>
              <w:rPr>
                <w:rFonts w:hint="eastAsia" w:ascii="宋体" w:hAnsi="宋体"/>
                <w:b/>
                <w:sz w:val="24"/>
              </w:rPr>
              <w:t>4.</w:t>
            </w:r>
            <w:r>
              <w:rPr>
                <w:rFonts w:hint="eastAsia" w:ascii="宋体" w:hAnsi="宋体"/>
                <w:bCs/>
                <w:sz w:val="24"/>
              </w:rPr>
              <w:t>2019年或2020年开具的缴纳社会保险的凭据证明材料复印件；如依法不需要缴纳社会保障资金的，应提供相应文件证明其依法不需要缴纳社会保障资金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26"/>
              <w:adjustRightInd w:val="0"/>
              <w:snapToGrid w:val="0"/>
              <w:spacing w:before="0" w:beforeAutospacing="0" w:after="0" w:afterAutospacing="0"/>
              <w:jc w:val="cente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hint="eastAsia" w:ascii="宋体" w:hAnsi="宋体" w:eastAsia="宋体" w:cs="宋体"/>
                <w:sz w:val="24"/>
                <w:lang w:eastAsia="zh-CN"/>
              </w:rPr>
            </w:pPr>
            <w:r>
              <w:rPr>
                <w:rFonts w:hint="eastAsia" w:ascii="宋体" w:hAnsi="宋体" w:cs="宋体"/>
                <w:b/>
                <w:bCs/>
                <w:color w:val="FF0000"/>
                <w:kern w:val="0"/>
                <w:sz w:val="24"/>
              </w:rPr>
              <w:t>5.</w:t>
            </w:r>
            <w:r>
              <w:rPr>
                <w:rFonts w:hint="eastAsia" w:ascii="宋体" w:hAnsi="宋体" w:cs="宋体"/>
                <w:b/>
                <w:bCs/>
                <w:color w:val="FF0000"/>
                <w:sz w:val="24"/>
                <w:lang w:eastAsia="zh-CN"/>
              </w:rPr>
              <w:t>具备有效的《通信工程施工总承包一级或以上的资质》和《乙级或以上的涉密资质》</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666"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 w:val="24"/>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 w:val="24"/>
              </w:rPr>
            </w:pPr>
            <w:r>
              <w:rPr>
                <w:rFonts w:hint="eastAsia" w:ascii="宋体" w:hAnsi="宋体"/>
                <w:b/>
                <w:sz w:val="24"/>
              </w:rPr>
              <w:t>6.</w:t>
            </w:r>
            <w:r>
              <w:rPr>
                <w:rFonts w:hint="eastAsia" w:ascii="宋体" w:hAnsi="宋体"/>
                <w:bCs/>
                <w:sz w:val="24"/>
              </w:rPr>
              <w:t>《公平竞争承诺书》复印件；</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9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 w:val="24"/>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b/>
                <w:bCs/>
                <w:sz w:val="24"/>
              </w:rPr>
            </w:pPr>
            <w:r>
              <w:rPr>
                <w:rFonts w:hint="eastAsia" w:asciiTheme="minorEastAsia" w:hAnsiTheme="minorEastAsia" w:eastAsiaTheme="minorEastAsia" w:cstheme="minorEastAsia"/>
                <w:b/>
                <w:sz w:val="24"/>
              </w:rPr>
              <w:t>7.</w:t>
            </w:r>
            <w:r>
              <w:rPr>
                <w:rFonts w:hint="eastAsia" w:asciiTheme="minorEastAsia" w:hAnsiTheme="minorEastAsia" w:eastAsiaTheme="minorEastAsia" w:cstheme="minorEastAsia"/>
                <w:bCs/>
                <w:sz w:val="24"/>
              </w:rPr>
              <w:t>法定代表人</w:t>
            </w:r>
            <w:r>
              <w:rPr>
                <w:rFonts w:hint="eastAsia"/>
                <w:bCs/>
                <w:sz w:val="24"/>
              </w:rPr>
              <w:t>证明书或法定代表人授权委托书</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6"/>
              <w:adjustRightInd w:val="0"/>
              <w:snapToGrid w:val="0"/>
              <w:spacing w:before="0" w:beforeAutospacing="0" w:after="0" w:afterAutospacing="0"/>
              <w:jc w:val="center"/>
            </w:pPr>
          </w:p>
        </w:tc>
        <w:tc>
          <w:tcPr>
            <w:tcW w:w="4645" w:type="dxa"/>
            <w:tcBorders>
              <w:top w:val="outset" w:color="111111" w:sz="6" w:space="0"/>
              <w:left w:val="outset" w:color="111111" w:sz="6" w:space="0"/>
              <w:bottom w:val="outset" w:color="111111" w:sz="6" w:space="0"/>
              <w:right w:val="outset" w:color="111111" w:sz="6" w:space="0"/>
            </w:tcBorders>
            <w:vAlign w:val="center"/>
          </w:tcPr>
          <w:p>
            <w:pPr>
              <w:tabs>
                <w:tab w:val="left" w:pos="426"/>
              </w:tabs>
              <w:adjustRightInd w:val="0"/>
              <w:snapToGrid w:val="0"/>
              <w:spacing w:line="360" w:lineRule="auto"/>
              <w:rPr>
                <w:rFonts w:ascii="宋体" w:hAnsi="宋体" w:cs="宋体"/>
                <w:sz w:val="24"/>
              </w:rPr>
            </w:pPr>
            <w:r>
              <w:rPr>
                <w:rFonts w:hint="eastAsia" w:ascii="宋体" w:hAnsi="宋体" w:cs="宋体"/>
                <w:b/>
                <w:bCs/>
                <w:sz w:val="24"/>
              </w:rPr>
              <w:t>8.</w:t>
            </w:r>
            <w:r>
              <w:rPr>
                <w:rFonts w:hint="eastAsia" w:ascii="宋体" w:hAnsi="宋体" w:cs="宋体"/>
                <w:sz w:val="24"/>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宋体"/>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 w:val="24"/>
              </w:rPr>
            </w:pPr>
            <w:r>
              <w:rPr>
                <w:rFonts w:hint="eastAsia" w:ascii="宋体" w:hAnsi="宋体"/>
                <w:sz w:val="24"/>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6"/>
              <w:adjustRightInd w:val="0"/>
              <w:snapToGrid w:val="0"/>
              <w:spacing w:before="0" w:beforeAutospacing="0" w:after="0" w:afterAutospacing="0"/>
              <w:jc w:val="cente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b/>
                <w:bCs/>
                <w:sz w:val="24"/>
              </w:rPr>
            </w:pPr>
            <w:r>
              <w:rPr>
                <w:rFonts w:hint="eastAsia" w:ascii="宋体" w:hAnsi="宋体" w:cs="宋体"/>
                <w:b/>
                <w:bCs/>
                <w:sz w:val="24"/>
              </w:rPr>
              <w:t>9.</w:t>
            </w:r>
            <w:r>
              <w:rPr>
                <w:rFonts w:hint="eastAsia" w:ascii="宋体" w:hAnsi="宋体" w:cs="宋体"/>
                <w:sz w:val="24"/>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 w:val="24"/>
              </w:rPr>
            </w:pPr>
            <w:r>
              <w:rPr>
                <w:rFonts w:hint="eastAsia" w:ascii="宋体" w:hAnsi="宋体" w:cs="Arial"/>
                <w:sz w:val="24"/>
              </w:rPr>
              <w:t>□</w:t>
            </w:r>
            <w:r>
              <w:rPr>
                <w:rFonts w:hint="eastAsia" w:ascii="宋体" w:hAnsi="宋体"/>
                <w:sz w:val="24"/>
              </w:rPr>
              <w:t xml:space="preserve">通过 </w:t>
            </w:r>
          </w:p>
          <w:p>
            <w:pPr>
              <w:adjustRightInd w:val="0"/>
              <w:snapToGrid w:val="0"/>
              <w:rPr>
                <w:rFonts w:ascii="宋体" w:hAnsi="宋体" w:cs="Arial"/>
                <w:sz w:val="24"/>
              </w:rPr>
            </w:pPr>
            <w:r>
              <w:rPr>
                <w:rFonts w:hint="eastAsia" w:ascii="宋体" w:hAnsi="宋体" w:cs="Arial"/>
                <w:sz w:val="24"/>
              </w:rPr>
              <w:t>□</w:t>
            </w:r>
            <w:r>
              <w:rPr>
                <w:rFonts w:hint="eastAsia" w:ascii="宋体" w:hAnsi="宋体"/>
                <w:sz w:val="24"/>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第（ ）页</w:t>
            </w:r>
          </w:p>
        </w:tc>
      </w:tr>
    </w:tbl>
    <w:p>
      <w:pPr>
        <w:rPr>
          <w:rFonts w:ascii="宋体" w:hAnsi="宋体"/>
          <w:b/>
          <w:sz w:val="24"/>
        </w:rPr>
      </w:pPr>
      <w:r>
        <w:rPr>
          <w:rFonts w:hint="eastAsia" w:ascii="宋体" w:hAnsi="宋体"/>
          <w:b/>
          <w:sz w:val="24"/>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 w:val="24"/>
        </w:rPr>
      </w:pPr>
    </w:p>
    <w:p>
      <w:pPr>
        <w:rPr>
          <w:rFonts w:ascii="宋体" w:hAnsi="宋体"/>
          <w:b/>
          <w:sz w:val="24"/>
        </w:rPr>
      </w:pPr>
      <w:r>
        <w:rPr>
          <w:rFonts w:hint="eastAsia" w:ascii="宋体" w:hAnsi="宋体"/>
          <w:b/>
          <w:sz w:val="24"/>
        </w:rPr>
        <w:t>说明：投标供应商应根据《商务、技术评审表》的各项内容填写此表。</w:t>
      </w:r>
    </w:p>
    <w:p>
      <w:pPr>
        <w:adjustRightInd w:val="0"/>
        <w:snapToGrid w:val="0"/>
        <w:jc w:val="center"/>
        <w:rPr>
          <w:rFonts w:ascii="宋体" w:hAnsi="宋体"/>
          <w:b/>
          <w:sz w:val="24"/>
        </w:rPr>
      </w:pPr>
      <w:r>
        <w:rPr>
          <w:rFonts w:hint="eastAsia" w:ascii="宋体" w:hAnsi="宋体"/>
          <w:b/>
          <w:sz w:val="24"/>
        </w:rPr>
        <w:t>价格评审自查表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00" w:type="dxa"/>
            <w:tcBorders>
              <w:top w:val="single" w:color="auto" w:sz="4" w:space="0"/>
              <w:left w:val="single" w:color="auto" w:sz="12" w:space="0"/>
              <w:right w:val="single" w:color="auto" w:sz="4" w:space="0"/>
            </w:tcBorders>
            <w:vAlign w:val="center"/>
          </w:tcPr>
          <w:p>
            <w:pPr>
              <w:numPr>
                <w:ilvl w:val="0"/>
                <w:numId w:val="19"/>
              </w:numPr>
              <w:adjustRightInd w:val="0"/>
              <w:snapToGrid w:val="0"/>
              <w:rPr>
                <w:rFonts w:ascii="宋体" w:hAnsi="宋体"/>
                <w:sz w:val="24"/>
              </w:rPr>
            </w:pPr>
          </w:p>
        </w:tc>
        <w:tc>
          <w:tcPr>
            <w:tcW w:w="3142" w:type="dxa"/>
            <w:tcBorders>
              <w:top w:val="single" w:color="auto" w:sz="4" w:space="0"/>
              <w:left w:val="single" w:color="auto" w:sz="4" w:space="0"/>
              <w:right w:val="single" w:color="auto" w:sz="4" w:space="0"/>
            </w:tcBorders>
            <w:vAlign w:val="center"/>
          </w:tcPr>
          <w:p>
            <w:pPr>
              <w:snapToGrid w:val="0"/>
              <w:jc w:val="center"/>
              <w:rPr>
                <w:rFonts w:ascii="宋体" w:hAnsi="宋体" w:cs="Courier New"/>
                <w:sz w:val="24"/>
              </w:rPr>
            </w:pPr>
            <w:r>
              <w:rPr>
                <w:rFonts w:hint="eastAsia" w:ascii="宋体" w:hAnsi="宋体"/>
                <w:sz w:val="24"/>
              </w:rPr>
              <w:t>/</w:t>
            </w:r>
          </w:p>
        </w:tc>
        <w:tc>
          <w:tcPr>
            <w:tcW w:w="2674"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sz w:val="24"/>
              </w:rPr>
            </w:pPr>
            <w:r>
              <w:rPr>
                <w:rFonts w:hint="eastAsia" w:ascii="宋体" w:hAnsi="宋体" w:cs="Courier New"/>
                <w:sz w:val="24"/>
              </w:rPr>
              <w:t>开标一览表(报价表)</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bl>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技术评审自查表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产品性能及技术指标</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施工方案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bl>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商务评审自查表</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bCs/>
                <w:sz w:val="24"/>
              </w:rPr>
            </w:pPr>
            <w:r>
              <w:rPr>
                <w:rFonts w:hint="eastAsia" w:ascii="宋体" w:hAnsi="宋体"/>
                <w:b/>
                <w:bCs/>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投标业绩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 w:val="24"/>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 w:val="24"/>
              </w:rPr>
            </w:pPr>
            <w:r>
              <w:rPr>
                <w:rFonts w:hint="eastAsia" w:ascii="宋体" w:hAnsi="宋体"/>
                <w:bCs/>
                <w:sz w:val="24"/>
              </w:rPr>
              <w:t>售后服务</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bl>
    <w:p>
      <w:pPr>
        <w:adjustRightInd w:val="0"/>
        <w:snapToGrid w:val="0"/>
        <w:jc w:val="center"/>
        <w:rPr>
          <w:rFonts w:ascii="宋体" w:hAnsi="宋体"/>
          <w:sz w:val="24"/>
        </w:rPr>
      </w:pP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 w:val="24"/>
              </w:rPr>
            </w:pPr>
            <w:r>
              <w:rPr>
                <w:rFonts w:hint="eastAsia" w:ascii="宋体" w:hAnsi="宋体"/>
                <w:b/>
                <w:sz w:val="24"/>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 w:val="24"/>
              </w:rPr>
            </w:pPr>
            <w:r>
              <w:rPr>
                <w:rFonts w:hint="eastAsia" w:ascii="宋体" w:hAnsi="宋体"/>
                <w:b/>
                <w:sz w:val="24"/>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sz w:val="24"/>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sz w:val="24"/>
              </w:rPr>
            </w:pPr>
            <w:r>
              <w:rPr>
                <w:rFonts w:hint="eastAsia" w:ascii="宋体" w:hAnsi="宋体" w:cs="Courier New"/>
                <w:kern w:val="0"/>
                <w:sz w:val="24"/>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hint="eastAsia" w:ascii="宋体" w:hAnsi="宋体" w:cs="Courier New"/>
                <w:kern w:val="0"/>
                <w:sz w:val="24"/>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 w:val="24"/>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24"/>
              </w:rPr>
            </w:pPr>
            <w:r>
              <w:rPr>
                <w:rFonts w:ascii="宋体" w:hAnsi="宋体"/>
                <w:sz w:val="24"/>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 w:val="24"/>
              </w:rPr>
            </w:pPr>
            <w:r>
              <w:rPr>
                <w:rFonts w:hint="eastAsia" w:ascii="宋体" w:hAnsi="宋体"/>
                <w:sz w:val="24"/>
              </w:rPr>
              <w:t>见（ ）页</w:t>
            </w:r>
          </w:p>
        </w:tc>
      </w:tr>
    </w:tbl>
    <w:p>
      <w:pPr>
        <w:rPr>
          <w:rFonts w:ascii="宋体" w:hAnsi="宋体"/>
          <w:b/>
          <w:sz w:val="24"/>
        </w:rPr>
      </w:pPr>
      <w:r>
        <w:rPr>
          <w:rFonts w:hint="eastAsia" w:ascii="宋体" w:hAnsi="宋体"/>
          <w:b/>
          <w:sz w:val="24"/>
        </w:rPr>
        <w:br w:type="page"/>
      </w:r>
    </w:p>
    <w:p>
      <w:pPr>
        <w:numPr>
          <w:ilvl w:val="0"/>
          <w:numId w:val="23"/>
        </w:numPr>
        <w:spacing w:line="440" w:lineRule="exact"/>
        <w:rPr>
          <w:rFonts w:ascii="宋体" w:hAnsi="宋体"/>
          <w:bCs/>
          <w:sz w:val="24"/>
        </w:rPr>
      </w:pPr>
    </w:p>
    <w:p>
      <w:pPr>
        <w:jc w:val="center"/>
        <w:outlineLvl w:val="2"/>
        <w:rPr>
          <w:rFonts w:ascii="宋体" w:hAnsi="宋体"/>
          <w:b/>
          <w:sz w:val="32"/>
          <w:szCs w:val="32"/>
        </w:rPr>
      </w:pPr>
      <w:r>
        <w:rPr>
          <w:rFonts w:hint="eastAsia" w:ascii="宋体" w:hAnsi="宋体"/>
          <w:b/>
          <w:sz w:val="32"/>
          <w:szCs w:val="32"/>
        </w:rPr>
        <w:t>投  标  函</w:t>
      </w:r>
    </w:p>
    <w:p>
      <w:pPr>
        <w:spacing w:line="360" w:lineRule="auto"/>
        <w:ind w:left="105" w:leftChars="50" w:firstLine="2"/>
        <w:rPr>
          <w:rFonts w:ascii="宋体" w:hAnsi="宋体"/>
          <w:b/>
          <w:sz w:val="24"/>
        </w:rPr>
      </w:pPr>
      <w:r>
        <w:rPr>
          <w:rFonts w:hint="eastAsia" w:ascii="宋体" w:hAnsi="宋体"/>
          <w:b/>
          <w:sz w:val="24"/>
        </w:rPr>
        <w:t>致：广州宝诚招标代理咨询有限公司</w:t>
      </w:r>
    </w:p>
    <w:p>
      <w:pPr>
        <w:spacing w:line="360" w:lineRule="auto"/>
        <w:ind w:left="105" w:leftChars="50" w:firstLine="427" w:firstLineChars="178"/>
        <w:rPr>
          <w:rFonts w:ascii="宋体" w:hAnsi="宋体"/>
          <w:sz w:val="24"/>
        </w:rPr>
      </w:pPr>
      <w:r>
        <w:rPr>
          <w:rFonts w:hint="eastAsia" w:ascii="宋体" w:hAnsi="宋体"/>
          <w:sz w:val="24"/>
        </w:rPr>
        <w:t>我方确认收到贵方</w:t>
      </w:r>
      <w:r>
        <w:rPr>
          <w:rFonts w:hint="eastAsia" w:ascii="宋体" w:hAnsi="宋体"/>
          <w:kern w:val="28"/>
          <w:sz w:val="24"/>
          <w:u w:val="single"/>
        </w:rPr>
        <w:t xml:space="preserve">  </w:t>
      </w:r>
      <w:r>
        <w:rPr>
          <w:rFonts w:hint="eastAsia" w:ascii="宋体" w:hAnsi="宋体"/>
          <w:kern w:val="28"/>
          <w:sz w:val="24"/>
          <w:u w:val="single"/>
          <w:lang w:eastAsia="zh-CN"/>
        </w:rPr>
        <w:t>75837部队办公楼5楼机房改造工程</w:t>
      </w:r>
      <w:r>
        <w:rPr>
          <w:rFonts w:hint="eastAsia" w:ascii="宋体" w:hAnsi="宋体"/>
          <w:kern w:val="28"/>
          <w:sz w:val="24"/>
          <w:u w:val="single"/>
        </w:rPr>
        <w:t xml:space="preserve">  </w:t>
      </w:r>
      <w:r>
        <w:rPr>
          <w:rFonts w:hint="eastAsia" w:ascii="宋体" w:hAnsi="宋体"/>
          <w:kern w:val="28"/>
          <w:sz w:val="24"/>
        </w:rPr>
        <w:t>采购相关服务的</w:t>
      </w:r>
      <w:r>
        <w:rPr>
          <w:rFonts w:hint="eastAsia" w:ascii="宋体" w:hAnsi="宋体"/>
          <w:sz w:val="24"/>
        </w:rPr>
        <w:t>招标文件（项目编号：），</w:t>
      </w:r>
      <w:r>
        <w:rPr>
          <w:rFonts w:hint="eastAsia" w:ascii="宋体" w:hAnsi="宋体"/>
          <w:sz w:val="24"/>
          <w:u w:val="single"/>
        </w:rPr>
        <w:t>(投标人名称、投标人地址)</w:t>
      </w:r>
      <w:r>
        <w:rPr>
          <w:rFonts w:hint="eastAsia" w:ascii="宋体" w:hAnsi="宋体"/>
          <w:kern w:val="28"/>
          <w:sz w:val="24"/>
          <w:u w:val="single"/>
        </w:rPr>
        <w:t xml:space="preserve">  </w:t>
      </w:r>
      <w:r>
        <w:rPr>
          <w:rFonts w:hint="eastAsia" w:ascii="宋体" w:hAnsi="宋体"/>
          <w:sz w:val="24"/>
        </w:rPr>
        <w:t>作为投标人已正式授权</w:t>
      </w:r>
      <w:r>
        <w:rPr>
          <w:rFonts w:hint="eastAsia" w:ascii="宋体" w:hAnsi="宋体"/>
          <w:kern w:val="28"/>
          <w:sz w:val="24"/>
          <w:u w:val="single"/>
        </w:rPr>
        <w:t xml:space="preserve">  </w:t>
      </w:r>
      <w:r>
        <w:rPr>
          <w:rFonts w:hint="eastAsia" w:ascii="宋体" w:hAnsi="宋体"/>
          <w:sz w:val="24"/>
          <w:u w:val="single"/>
        </w:rPr>
        <w:t xml:space="preserve"> (被投标人授权代表全名、职务)</w:t>
      </w:r>
      <w:r>
        <w:rPr>
          <w:rFonts w:hint="eastAsia" w:ascii="宋体" w:hAnsi="宋体"/>
          <w:kern w:val="28"/>
          <w:sz w:val="24"/>
          <w:u w:val="single"/>
        </w:rPr>
        <w:t xml:space="preserve">  </w:t>
      </w:r>
      <w:r>
        <w:rPr>
          <w:rFonts w:hint="eastAsia" w:ascii="宋体" w:hAnsi="宋体"/>
          <w:sz w:val="24"/>
        </w:rPr>
        <w:t>为我方签名代表，签名代表在此声明并同意：</w:t>
      </w:r>
    </w:p>
    <w:p>
      <w:pPr>
        <w:numPr>
          <w:ilvl w:val="0"/>
          <w:numId w:val="24"/>
        </w:numPr>
        <w:snapToGrid w:val="0"/>
        <w:spacing w:line="360" w:lineRule="auto"/>
        <w:rPr>
          <w:rFonts w:ascii="宋体" w:hAnsi="宋体"/>
          <w:b/>
          <w:sz w:val="24"/>
        </w:rPr>
      </w:pPr>
      <w:r>
        <w:rPr>
          <w:rFonts w:hint="eastAsia" w:ascii="宋体" w:hAnsi="宋体"/>
          <w:b/>
          <w:sz w:val="24"/>
        </w:rPr>
        <w:t>我们愿意遵守采购代理机构招标文件的各项规定，自愿参加投标，并已清楚招标文件的要求及有关文件规定，并严格按照招标文件的规定履行全部责任和义务。</w:t>
      </w:r>
    </w:p>
    <w:p>
      <w:pPr>
        <w:numPr>
          <w:ilvl w:val="0"/>
          <w:numId w:val="24"/>
        </w:numPr>
        <w:snapToGrid w:val="0"/>
        <w:spacing w:line="360" w:lineRule="auto"/>
        <w:rPr>
          <w:rFonts w:ascii="宋体" w:hAnsi="宋体"/>
          <w:b/>
          <w:sz w:val="24"/>
        </w:rPr>
      </w:pPr>
      <w:r>
        <w:rPr>
          <w:rFonts w:hint="eastAsia" w:ascii="宋体" w:hAnsi="宋体"/>
          <w:b/>
          <w:sz w:val="24"/>
        </w:rPr>
        <w:t>我们同意本投标自投标截止之日起</w:t>
      </w:r>
      <w:r>
        <w:rPr>
          <w:rFonts w:hint="eastAsia" w:ascii="宋体" w:hAnsi="宋体"/>
          <w:b/>
          <w:sz w:val="24"/>
          <w:u w:val="single"/>
        </w:rPr>
        <w:t>90</w:t>
      </w:r>
      <w:r>
        <w:rPr>
          <w:rFonts w:hint="eastAsia" w:ascii="宋体" w:hAnsi="宋体"/>
          <w:b/>
          <w:sz w:val="24"/>
        </w:rPr>
        <w:t>天内有效。如果我们的投标被接受，则直至合同生效时止，本投标始终有效并不撤回已递交的投标文件。</w:t>
      </w:r>
    </w:p>
    <w:p>
      <w:pPr>
        <w:numPr>
          <w:ilvl w:val="0"/>
          <w:numId w:val="24"/>
        </w:numPr>
        <w:snapToGrid w:val="0"/>
        <w:spacing w:line="360" w:lineRule="auto"/>
        <w:rPr>
          <w:rFonts w:ascii="宋体" w:hAnsi="宋体"/>
          <w:b/>
          <w:sz w:val="24"/>
        </w:rPr>
      </w:pPr>
      <w:r>
        <w:rPr>
          <w:rFonts w:hint="eastAsia" w:ascii="宋体" w:hAnsi="宋体"/>
          <w:b/>
          <w:sz w:val="24"/>
        </w:rPr>
        <w:t>我们已经详细地阅读并完全明白了全部招标文件及附件，包括澄清（如有）及参考文件，我们完全理解本招标文件的要求，我们同意放弃对招标文件提出不明或误解的一切权力。</w:t>
      </w:r>
    </w:p>
    <w:p>
      <w:pPr>
        <w:numPr>
          <w:ilvl w:val="0"/>
          <w:numId w:val="24"/>
        </w:numPr>
        <w:snapToGrid w:val="0"/>
        <w:spacing w:line="360" w:lineRule="auto"/>
        <w:rPr>
          <w:rFonts w:ascii="宋体" w:hAnsi="宋体"/>
          <w:b/>
          <w:sz w:val="24"/>
        </w:rPr>
      </w:pPr>
      <w:r>
        <w:rPr>
          <w:rFonts w:hint="eastAsia" w:ascii="宋体" w:hAnsi="宋体"/>
          <w:b/>
          <w:sz w:val="24"/>
        </w:rPr>
        <w:t>我们同意提供招标采购单位与评标委员会要求的有关投标的一切数据或资料。</w:t>
      </w:r>
    </w:p>
    <w:p>
      <w:pPr>
        <w:numPr>
          <w:ilvl w:val="0"/>
          <w:numId w:val="24"/>
        </w:numPr>
        <w:snapToGrid w:val="0"/>
        <w:spacing w:line="360" w:lineRule="auto"/>
        <w:rPr>
          <w:rFonts w:ascii="宋体" w:hAnsi="宋体"/>
          <w:b/>
          <w:sz w:val="24"/>
        </w:rPr>
      </w:pPr>
      <w:r>
        <w:rPr>
          <w:rFonts w:hint="eastAsia" w:ascii="宋体" w:hAnsi="宋体"/>
          <w:b/>
          <w:sz w:val="24"/>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4"/>
        </w:numPr>
        <w:snapToGrid w:val="0"/>
        <w:spacing w:line="360" w:lineRule="auto"/>
        <w:rPr>
          <w:rFonts w:ascii="宋体" w:hAnsi="宋体"/>
          <w:b/>
          <w:sz w:val="24"/>
        </w:rPr>
      </w:pPr>
      <w:r>
        <w:rPr>
          <w:rFonts w:hint="eastAsia" w:ascii="宋体" w:hAnsi="宋体"/>
          <w:b/>
          <w:sz w:val="24"/>
        </w:rPr>
        <w:t xml:space="preserve">如果我们未对招标文件全部要求作出实质性响应，则完全同意并接受按无效投标处理。 </w:t>
      </w:r>
    </w:p>
    <w:p>
      <w:pPr>
        <w:numPr>
          <w:ilvl w:val="0"/>
          <w:numId w:val="24"/>
        </w:numPr>
        <w:snapToGrid w:val="0"/>
        <w:spacing w:line="360" w:lineRule="auto"/>
        <w:rPr>
          <w:rFonts w:ascii="宋体" w:hAnsi="宋体"/>
          <w:b/>
          <w:sz w:val="24"/>
        </w:rPr>
      </w:pPr>
      <w:r>
        <w:rPr>
          <w:rFonts w:hint="eastAsia" w:ascii="宋体" w:hAnsi="宋体"/>
          <w:b/>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4"/>
        </w:numPr>
        <w:snapToGrid w:val="0"/>
        <w:spacing w:line="360" w:lineRule="auto"/>
        <w:rPr>
          <w:rFonts w:ascii="宋体" w:hAnsi="宋体"/>
          <w:b/>
          <w:sz w:val="24"/>
        </w:rPr>
      </w:pPr>
      <w:r>
        <w:rPr>
          <w:rFonts w:hint="eastAsia" w:ascii="宋体" w:hAnsi="宋体"/>
          <w:b/>
          <w:sz w:val="24"/>
        </w:rPr>
        <w:t>如果我们提供的声明或承诺不真实，则完全同意认定为我司提供虚假材料，并同意作相应处理。</w:t>
      </w:r>
    </w:p>
    <w:p>
      <w:pPr>
        <w:numPr>
          <w:ilvl w:val="0"/>
          <w:numId w:val="24"/>
        </w:numPr>
        <w:snapToGrid w:val="0"/>
        <w:spacing w:line="360" w:lineRule="auto"/>
        <w:rPr>
          <w:rFonts w:ascii="宋体" w:hAnsi="宋体"/>
          <w:b/>
          <w:sz w:val="24"/>
        </w:rPr>
      </w:pPr>
      <w:r>
        <w:rPr>
          <w:rFonts w:hint="eastAsia" w:ascii="宋体" w:hAnsi="宋体"/>
          <w:b/>
          <w:sz w:val="24"/>
        </w:rPr>
        <w:t>我们是依法注册的法人，在法律、财务及运作上完全独立于本项目采购人、用户单位（如有）和采购代理机构。</w:t>
      </w:r>
    </w:p>
    <w:p>
      <w:pPr>
        <w:numPr>
          <w:ilvl w:val="0"/>
          <w:numId w:val="24"/>
        </w:numPr>
        <w:snapToGrid w:val="0"/>
        <w:spacing w:line="360" w:lineRule="auto"/>
        <w:rPr>
          <w:rFonts w:ascii="宋体" w:hAnsi="宋体"/>
          <w:b/>
          <w:sz w:val="24"/>
        </w:rPr>
      </w:pPr>
      <w:r>
        <w:rPr>
          <w:rFonts w:hint="eastAsia" w:ascii="宋体" w:hAnsi="宋体"/>
          <w:b/>
          <w:sz w:val="24"/>
        </w:rPr>
        <w:t>所有有关本次投标的函电请寄：</w:t>
      </w:r>
      <w:r>
        <w:rPr>
          <w:rFonts w:hint="eastAsia" w:ascii="宋体" w:hAnsi="宋体"/>
          <w:b/>
          <w:sz w:val="24"/>
          <w:u w:val="single"/>
        </w:rPr>
        <w:t xml:space="preserve">  （投标人地址）   </w:t>
      </w:r>
      <w:r>
        <w:rPr>
          <w:rFonts w:hint="eastAsia" w:ascii="宋体" w:hAnsi="宋体"/>
          <w:b/>
          <w:sz w:val="24"/>
        </w:rPr>
        <w:t xml:space="preserve">  </w:t>
      </w:r>
    </w:p>
    <w:p>
      <w:pPr>
        <w:autoSpaceDE w:val="0"/>
        <w:autoSpaceDN w:val="0"/>
        <w:adjustRightInd w:val="0"/>
        <w:spacing w:line="360" w:lineRule="auto"/>
        <w:ind w:left="420" w:firstLine="310"/>
        <w:rPr>
          <w:rFonts w:ascii="宋体" w:hAnsi="宋体"/>
          <w:b/>
          <w:sz w:val="24"/>
        </w:rPr>
      </w:pPr>
      <w:r>
        <w:rPr>
          <w:rFonts w:hint="eastAsia" w:ascii="宋体" w:hAnsi="宋体"/>
          <w:b/>
          <w:sz w:val="24"/>
        </w:rPr>
        <w:t xml:space="preserve">备注：本投标函内容不得擅自删改，否则视为无效投标。 </w:t>
      </w:r>
    </w:p>
    <w:p>
      <w:pPr>
        <w:ind w:left="480"/>
        <w:rPr>
          <w:rFonts w:ascii="宋体" w:hAnsi="宋体"/>
          <w:sz w:val="24"/>
        </w:rPr>
      </w:pPr>
    </w:p>
    <w:p>
      <w:pPr>
        <w:adjustRightInd w:val="0"/>
        <w:snapToGrid w:val="0"/>
        <w:spacing w:line="360" w:lineRule="auto"/>
        <w:ind w:firstLine="496" w:firstLineChars="200"/>
        <w:rPr>
          <w:rFonts w:ascii="宋体" w:hAnsi="宋体"/>
          <w:sz w:val="24"/>
          <w:u w:val="single"/>
        </w:rPr>
      </w:pPr>
      <w:r>
        <w:rPr>
          <w:rFonts w:hint="eastAsia" w:ascii="宋体" w:hAnsi="宋体"/>
          <w:spacing w:val="4"/>
          <w:sz w:val="24"/>
        </w:rPr>
        <w:t>投标人名称：</w:t>
      </w:r>
      <w:r>
        <w:rPr>
          <w:rFonts w:hint="eastAsia" w:ascii="宋体" w:hAnsi="宋体"/>
          <w:spacing w:val="4"/>
          <w:sz w:val="24"/>
          <w:u w:val="single"/>
        </w:rPr>
        <w:t xml:space="preserve">                 </w:t>
      </w:r>
    </w:p>
    <w:p>
      <w:pPr>
        <w:adjustRightInd w:val="0"/>
        <w:snapToGrid w:val="0"/>
        <w:spacing w:line="360" w:lineRule="auto"/>
        <w:ind w:firstLine="496" w:firstLineChars="200"/>
        <w:rPr>
          <w:rFonts w:ascii="宋体" w:hAnsi="宋体"/>
          <w:sz w:val="24"/>
          <w:u w:val="single"/>
        </w:rPr>
      </w:pPr>
      <w:r>
        <w:rPr>
          <w:rFonts w:hint="eastAsia" w:ascii="宋体" w:hAnsi="宋体"/>
          <w:spacing w:val="4"/>
          <w:sz w:val="24"/>
        </w:rPr>
        <w:t>投标人公章：</w:t>
      </w:r>
      <w:r>
        <w:rPr>
          <w:rFonts w:hint="eastAsia" w:ascii="宋体" w:hAnsi="宋体"/>
          <w:spacing w:val="4"/>
          <w:sz w:val="24"/>
          <w:u w:val="single"/>
        </w:rPr>
        <w:t xml:space="preserve">                 </w:t>
      </w:r>
    </w:p>
    <w:p>
      <w:pPr>
        <w:adjustRightInd w:val="0"/>
        <w:snapToGrid w:val="0"/>
        <w:spacing w:line="360" w:lineRule="auto"/>
        <w:ind w:firstLine="494" w:firstLineChars="206"/>
        <w:rPr>
          <w:rFonts w:ascii="宋体" w:hAnsi="宋体"/>
          <w:spacing w:val="4"/>
          <w:sz w:val="24"/>
          <w:u w:val="single"/>
        </w:rPr>
      </w:pPr>
      <w:r>
        <w:rPr>
          <w:rFonts w:hint="eastAsia" w:ascii="宋体" w:hAnsi="宋体"/>
          <w:sz w:val="24"/>
        </w:rPr>
        <w:t>法定代表人或投标人授权代表（签署本人姓名或印盖本人姓名章）：</w:t>
      </w:r>
      <w:r>
        <w:rPr>
          <w:rFonts w:hint="eastAsia" w:ascii="宋体" w:hAnsi="宋体"/>
          <w:sz w:val="24"/>
          <w:u w:val="single"/>
        </w:rPr>
        <w:t xml:space="preserve">    </w:t>
      </w:r>
      <w:r>
        <w:rPr>
          <w:rFonts w:hint="eastAsia" w:ascii="宋体" w:hAnsi="宋体"/>
          <w:spacing w:val="4"/>
          <w:sz w:val="24"/>
          <w:u w:val="single"/>
        </w:rPr>
        <w:t xml:space="preserve">    </w:t>
      </w:r>
    </w:p>
    <w:p>
      <w:pPr>
        <w:adjustRightInd w:val="0"/>
        <w:snapToGrid w:val="0"/>
        <w:spacing w:line="360" w:lineRule="auto"/>
        <w:ind w:firstLine="494" w:firstLineChars="206"/>
        <w:rPr>
          <w:rFonts w:ascii="宋体" w:hAnsi="宋体"/>
          <w:spacing w:val="4"/>
          <w:sz w:val="24"/>
          <w:u w:val="single"/>
        </w:rPr>
        <w:sectPr>
          <w:pgSz w:w="11906" w:h="16838"/>
          <w:pgMar w:top="1440" w:right="1080" w:bottom="1440" w:left="1080" w:header="851" w:footer="992" w:gutter="0"/>
          <w:cols w:space="720" w:num="1"/>
          <w:docGrid w:type="lines" w:linePitch="312" w:charSpace="0"/>
        </w:sectPr>
      </w:pPr>
      <w:r>
        <w:rPr>
          <w:rFonts w:hint="eastAsia" w:ascii="宋体" w:hAnsi="宋体"/>
          <w:sz w:val="24"/>
        </w:rPr>
        <w:t>电话：</w:t>
      </w:r>
      <w:r>
        <w:rPr>
          <w:rFonts w:ascii="宋体" w:hAnsi="宋体"/>
          <w:spacing w:val="4"/>
          <w:sz w:val="24"/>
          <w:u w:val="single"/>
        </w:rPr>
        <w:t xml:space="preserve">  </w:t>
      </w:r>
      <w:r>
        <w:rPr>
          <w:rFonts w:hint="eastAsia" w:ascii="宋体" w:hAnsi="宋体"/>
          <w:spacing w:val="4"/>
          <w:sz w:val="24"/>
          <w:u w:val="single"/>
        </w:rPr>
        <w:t xml:space="preserve"> </w:t>
      </w:r>
      <w:r>
        <w:rPr>
          <w:rFonts w:ascii="宋体" w:hAnsi="宋体"/>
          <w:spacing w:val="4"/>
          <w:sz w:val="24"/>
          <w:u w:val="single"/>
        </w:rPr>
        <w:t xml:space="preserve">       </w:t>
      </w:r>
      <w:r>
        <w:rPr>
          <w:rFonts w:ascii="宋体" w:hAnsi="宋体"/>
          <w:sz w:val="24"/>
        </w:rPr>
        <w:t xml:space="preserve"> </w:t>
      </w:r>
      <w:r>
        <w:rPr>
          <w:rFonts w:hint="eastAsia" w:ascii="宋体" w:hAnsi="宋体"/>
          <w:sz w:val="24"/>
        </w:rPr>
        <w:t>传真：</w:t>
      </w:r>
      <w:r>
        <w:rPr>
          <w:rFonts w:ascii="宋体" w:hAnsi="宋体"/>
          <w:spacing w:val="4"/>
          <w:sz w:val="24"/>
          <w:u w:val="single"/>
        </w:rPr>
        <w:t xml:space="preserve"> </w:t>
      </w:r>
      <w:r>
        <w:rPr>
          <w:rFonts w:hint="eastAsia" w:ascii="宋体" w:hAnsi="宋体"/>
          <w:spacing w:val="4"/>
          <w:sz w:val="24"/>
          <w:u w:val="single"/>
        </w:rPr>
        <w:t xml:space="preserve"> </w:t>
      </w:r>
      <w:r>
        <w:rPr>
          <w:rFonts w:ascii="宋体" w:hAnsi="宋体"/>
          <w:spacing w:val="4"/>
          <w:sz w:val="24"/>
          <w:u w:val="single"/>
        </w:rPr>
        <w:t xml:space="preserve">       </w:t>
      </w:r>
      <w:r>
        <w:rPr>
          <w:rFonts w:ascii="宋体" w:hAnsi="宋体"/>
          <w:sz w:val="24"/>
        </w:rPr>
        <w:t xml:space="preserve">     </w:t>
      </w:r>
      <w:r>
        <w:rPr>
          <w:rFonts w:hint="eastAsia" w:ascii="宋体" w:hAnsi="宋体"/>
          <w:sz w:val="24"/>
        </w:rPr>
        <w:t>邮编：</w:t>
      </w:r>
      <w:r>
        <w:rPr>
          <w:rFonts w:ascii="宋体" w:hAnsi="宋体"/>
          <w:spacing w:val="4"/>
          <w:sz w:val="24"/>
          <w:u w:val="single"/>
        </w:rPr>
        <w:t xml:space="preserve">        </w:t>
      </w:r>
    </w:p>
    <w:p>
      <w:pPr>
        <w:numPr>
          <w:ilvl w:val="0"/>
          <w:numId w:val="23"/>
        </w:numPr>
        <w:spacing w:line="440" w:lineRule="exact"/>
        <w:rPr>
          <w:rFonts w:ascii="宋体" w:hAnsi="宋体"/>
          <w:bCs/>
          <w:sz w:val="24"/>
        </w:rPr>
      </w:pPr>
      <w:r>
        <w:rPr>
          <w:rFonts w:ascii="宋体" w:hAnsi="宋体"/>
          <w:bCs/>
          <w:sz w:val="24"/>
        </w:rPr>
        <w:t xml:space="preserve"> </w:t>
      </w:r>
    </w:p>
    <w:p>
      <w:pPr>
        <w:jc w:val="center"/>
        <w:outlineLvl w:val="2"/>
        <w:rPr>
          <w:rFonts w:ascii="宋体" w:hAnsi="宋体"/>
          <w:b/>
          <w:sz w:val="32"/>
          <w:szCs w:val="32"/>
        </w:rPr>
      </w:pPr>
      <w:bookmarkStart w:id="20" w:name="_Toc275865606"/>
      <w:r>
        <w:rPr>
          <w:rFonts w:hint="eastAsia" w:ascii="宋体" w:hAnsi="宋体"/>
          <w:b/>
          <w:sz w:val="32"/>
          <w:szCs w:val="32"/>
        </w:rPr>
        <w:t>投标人资格声明函</w:t>
      </w:r>
      <w:bookmarkEnd w:id="20"/>
    </w:p>
    <w:p>
      <w:pPr>
        <w:rPr>
          <w:rFonts w:ascii="宋体" w:hAnsi="宋体"/>
          <w:b/>
          <w:sz w:val="24"/>
        </w:rPr>
      </w:pPr>
      <w:r>
        <w:rPr>
          <w:rFonts w:hint="eastAsia" w:ascii="宋体" w:hAnsi="宋体"/>
          <w:b/>
          <w:sz w:val="24"/>
        </w:rPr>
        <w:t>广州宝诚招标代理咨询有限公司：</w:t>
      </w:r>
    </w:p>
    <w:p>
      <w:pPr>
        <w:snapToGrid w:val="0"/>
        <w:spacing w:before="156" w:beforeLines="50" w:line="360" w:lineRule="auto"/>
        <w:ind w:firstLine="484" w:firstLineChars="202"/>
        <w:rPr>
          <w:rFonts w:ascii="宋体" w:hAnsi="宋体"/>
          <w:sz w:val="24"/>
        </w:rPr>
      </w:pPr>
      <w:r>
        <w:rPr>
          <w:rFonts w:hint="eastAsia" w:ascii="宋体" w:hAnsi="宋体"/>
          <w:sz w:val="24"/>
        </w:rPr>
        <w:t>关于贵公司</w:t>
      </w:r>
      <w:r>
        <w:rPr>
          <w:rFonts w:hint="eastAsia" w:ascii="宋体" w:hAnsi="宋体"/>
          <w:sz w:val="24"/>
          <w:u w:val="single"/>
        </w:rPr>
        <w:t>　 　</w:t>
      </w:r>
      <w:r>
        <w:rPr>
          <w:rFonts w:hint="eastAsia" w:ascii="宋体" w:hAnsi="宋体"/>
          <w:sz w:val="24"/>
        </w:rPr>
        <w:t>年</w:t>
      </w:r>
      <w:r>
        <w:rPr>
          <w:rFonts w:hint="eastAsia" w:ascii="宋体" w:hAnsi="宋体"/>
          <w:sz w:val="24"/>
          <w:u w:val="single"/>
        </w:rPr>
        <w:t>　　</w:t>
      </w:r>
      <w:r>
        <w:rPr>
          <w:rFonts w:hint="eastAsia" w:ascii="宋体" w:hAnsi="宋体"/>
          <w:sz w:val="24"/>
        </w:rPr>
        <w:t>月</w:t>
      </w:r>
      <w:r>
        <w:rPr>
          <w:rFonts w:hint="eastAsia" w:ascii="宋体" w:hAnsi="宋体"/>
          <w:sz w:val="24"/>
          <w:u w:val="single"/>
        </w:rPr>
        <w:t>　　</w:t>
      </w:r>
      <w:r>
        <w:rPr>
          <w:rFonts w:hint="eastAsia" w:ascii="宋体" w:hAnsi="宋体"/>
          <w:sz w:val="24"/>
        </w:rPr>
        <w:t>日发布</w:t>
      </w:r>
      <w:r>
        <w:rPr>
          <w:rFonts w:ascii="宋体" w:hAnsi="宋体"/>
          <w:sz w:val="24"/>
          <w:u w:val="single"/>
        </w:rPr>
        <w:t xml:space="preserve">  </w:t>
      </w:r>
      <w:r>
        <w:rPr>
          <w:rFonts w:hint="eastAsia" w:ascii="宋体" w:hAnsi="宋体"/>
          <w:kern w:val="28"/>
          <w:sz w:val="24"/>
          <w:u w:val="single"/>
          <w:lang w:eastAsia="zh-CN"/>
        </w:rPr>
        <w:t>75837部队办公楼5楼机房改造工程</w:t>
      </w:r>
      <w:r>
        <w:rPr>
          <w:rFonts w:ascii="宋体" w:hAnsi="宋体"/>
          <w:sz w:val="24"/>
          <w:u w:val="single"/>
        </w:rPr>
        <w:t xml:space="preserve">  </w:t>
      </w:r>
      <w:r>
        <w:rPr>
          <w:rFonts w:hint="eastAsia" w:ascii="宋体" w:hAnsi="宋体"/>
          <w:sz w:val="24"/>
        </w:rPr>
        <w:t>项目（项目编号：</w:t>
      </w:r>
      <w:r>
        <w:rPr>
          <w:rFonts w:hint="eastAsia" w:ascii="宋体" w:hAnsi="宋体"/>
          <w:sz w:val="24"/>
          <w:lang w:eastAsia="zh-CN"/>
        </w:rPr>
        <w:t>GZBC20FG10001</w:t>
      </w:r>
      <w:r>
        <w:rPr>
          <w:rFonts w:hint="eastAsia" w:ascii="宋体" w:hAnsi="宋体"/>
          <w:sz w:val="24"/>
        </w:rPr>
        <w:t>）的采购公告，本公司（企业）愿意参加投标，并声明：</w:t>
      </w:r>
    </w:p>
    <w:p>
      <w:pPr>
        <w:snapToGrid w:val="0"/>
        <w:spacing w:line="360" w:lineRule="auto"/>
        <w:ind w:firstLine="484" w:firstLineChars="202"/>
        <w:rPr>
          <w:rFonts w:ascii="宋体" w:hAnsi="宋体"/>
          <w:sz w:val="24"/>
        </w:rPr>
      </w:pPr>
      <w:r>
        <w:rPr>
          <w:rFonts w:hint="eastAsia" w:ascii="宋体" w:hAnsi="宋体"/>
          <w:sz w:val="24"/>
        </w:rPr>
        <w:t>本公司（企业）具备</w:t>
      </w:r>
      <w:r>
        <w:rPr>
          <w:rFonts w:hint="eastAsia" w:ascii="宋体" w:hAnsi="宋体"/>
          <w:bCs/>
          <w:sz w:val="24"/>
        </w:rPr>
        <w:t>《中华人民共和国政府采购法》第二十二条资格条件，</w:t>
      </w:r>
      <w:r>
        <w:rPr>
          <w:rFonts w:hint="eastAsia" w:ascii="宋体" w:hAnsi="宋体"/>
          <w:sz w:val="24"/>
        </w:rPr>
        <w:t>并已清楚招标文件的要求及有关文件规定。</w:t>
      </w:r>
    </w:p>
    <w:p>
      <w:pPr>
        <w:snapToGrid w:val="0"/>
        <w:spacing w:line="360" w:lineRule="auto"/>
        <w:ind w:firstLine="484" w:firstLineChars="202"/>
        <w:rPr>
          <w:rFonts w:ascii="宋体" w:hAnsi="宋体"/>
          <w:sz w:val="24"/>
        </w:rPr>
      </w:pPr>
      <w:r>
        <w:rPr>
          <w:rFonts w:hint="eastAsia" w:ascii="宋体" w:hAnsi="宋体"/>
          <w:sz w:val="24"/>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84" w:firstLineChars="202"/>
        <w:rPr>
          <w:rFonts w:ascii="宋体" w:hAnsi="宋体"/>
          <w:sz w:val="24"/>
        </w:rPr>
      </w:pPr>
      <w:r>
        <w:rPr>
          <w:rFonts w:hint="eastAsia" w:ascii="宋体" w:hAnsi="宋体"/>
          <w:sz w:val="24"/>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84" w:firstLineChars="202"/>
        <w:rPr>
          <w:rFonts w:ascii="宋体" w:hAnsi="宋体"/>
          <w:sz w:val="24"/>
        </w:rPr>
      </w:pPr>
      <w:r>
        <w:rPr>
          <w:rFonts w:hint="eastAsia" w:ascii="宋体" w:hAnsi="宋体"/>
          <w:sz w:val="24"/>
        </w:rPr>
        <w:t>本公司（企业）</w:t>
      </w:r>
      <w:r>
        <w:rPr>
          <w:rFonts w:ascii="宋体" w:hAnsi="宋体"/>
          <w:sz w:val="24"/>
        </w:rPr>
        <w:t>具有履行合同所必需的设备和专业技术能力</w:t>
      </w:r>
      <w:r>
        <w:rPr>
          <w:rFonts w:hint="eastAsia" w:ascii="宋体" w:hAnsi="宋体"/>
          <w:sz w:val="24"/>
        </w:rPr>
        <w:t>，且本公司（企业）参加政府采购活动前</w:t>
      </w:r>
      <w:r>
        <w:rPr>
          <w:rFonts w:ascii="宋体" w:hAnsi="宋体"/>
          <w:sz w:val="24"/>
        </w:rPr>
        <w:t>3</w:t>
      </w:r>
      <w:r>
        <w:rPr>
          <w:rFonts w:hint="eastAsia" w:ascii="宋体" w:hAnsi="宋体"/>
          <w:sz w:val="24"/>
        </w:rPr>
        <w:t>年内在经营活动中没有重大违法记录。否则，由此所造成的损失、不良后果及法律责任，一律由我公司（企业）承担。</w:t>
      </w:r>
    </w:p>
    <w:p>
      <w:pPr>
        <w:snapToGrid w:val="0"/>
        <w:spacing w:line="360" w:lineRule="auto"/>
        <w:ind w:firstLine="484" w:firstLineChars="202"/>
        <w:rPr>
          <w:rFonts w:ascii="宋体" w:hAnsi="宋体"/>
          <w:sz w:val="24"/>
        </w:rPr>
      </w:pPr>
      <w:r>
        <w:rPr>
          <w:rFonts w:hint="eastAsia" w:ascii="宋体" w:hAnsi="宋体"/>
          <w:sz w:val="24"/>
        </w:rPr>
        <w:t>本次招标采购活动中，如有违法、违规、弄虚作假行为，所造成的损失、不良后果及法律责任，一律由我公司（企业）承担。</w:t>
      </w:r>
    </w:p>
    <w:p>
      <w:pPr>
        <w:spacing w:line="360" w:lineRule="auto"/>
        <w:ind w:firstLine="420"/>
        <w:rPr>
          <w:rFonts w:ascii="宋体" w:hAnsi="宋体"/>
          <w:b/>
          <w:sz w:val="24"/>
        </w:rPr>
      </w:pPr>
      <w:r>
        <w:rPr>
          <w:rFonts w:hint="eastAsia" w:ascii="宋体" w:hAnsi="宋体"/>
          <w:b/>
          <w:sz w:val="24"/>
        </w:rPr>
        <w:t>特此声明！</w:t>
      </w:r>
    </w:p>
    <w:p>
      <w:pPr>
        <w:tabs>
          <w:tab w:val="left" w:pos="567"/>
        </w:tabs>
        <w:adjustRightInd w:val="0"/>
        <w:snapToGrid w:val="0"/>
        <w:spacing w:line="360" w:lineRule="auto"/>
        <w:rPr>
          <w:rFonts w:ascii="宋体" w:hAnsi="宋体"/>
          <w:b/>
          <w:sz w:val="24"/>
        </w:rPr>
      </w:pPr>
      <w:r>
        <w:rPr>
          <w:rFonts w:hint="eastAsia" w:ascii="宋体" w:hAnsi="宋体"/>
          <w:b/>
          <w:sz w:val="24"/>
        </w:rPr>
        <w:t>附件：</w:t>
      </w:r>
    </w:p>
    <w:p>
      <w:pPr>
        <w:numPr>
          <w:ilvl w:val="0"/>
          <w:numId w:val="25"/>
        </w:numPr>
        <w:tabs>
          <w:tab w:val="left" w:pos="426"/>
        </w:tabs>
        <w:adjustRightInd w:val="0"/>
        <w:snapToGrid w:val="0"/>
        <w:spacing w:line="360" w:lineRule="auto"/>
        <w:rPr>
          <w:rFonts w:ascii="宋体" w:hAnsi="宋体"/>
          <w:bCs/>
          <w:sz w:val="24"/>
        </w:rPr>
      </w:pPr>
      <w:r>
        <w:rPr>
          <w:rFonts w:hint="eastAsia" w:ascii="宋体" w:hAnsi="宋体"/>
          <w:bCs/>
          <w:sz w:val="24"/>
        </w:rPr>
        <w:t>2018年或2019年财务状况报告复印件，其他组织或投标人新成立不足一年，提供银行出具的资信证明材料复印件；</w:t>
      </w:r>
    </w:p>
    <w:p>
      <w:pPr>
        <w:numPr>
          <w:ilvl w:val="0"/>
          <w:numId w:val="25"/>
        </w:numPr>
        <w:tabs>
          <w:tab w:val="left" w:pos="426"/>
        </w:tabs>
        <w:adjustRightInd w:val="0"/>
        <w:snapToGrid w:val="0"/>
        <w:spacing w:line="360" w:lineRule="auto"/>
        <w:rPr>
          <w:rFonts w:ascii="宋体" w:hAnsi="宋体"/>
          <w:bCs/>
          <w:sz w:val="24"/>
        </w:rPr>
      </w:pPr>
      <w:r>
        <w:rPr>
          <w:rFonts w:hint="eastAsia" w:ascii="宋体" w:hAnsi="宋体"/>
          <w:bCs/>
          <w:sz w:val="24"/>
        </w:rPr>
        <w:t>2019年或2020年开具的缴纳税收的凭据证明材料复印件；如依法免税的，应提供相应文件证明其依法免税；</w:t>
      </w:r>
    </w:p>
    <w:p>
      <w:pPr>
        <w:numPr>
          <w:ilvl w:val="0"/>
          <w:numId w:val="25"/>
        </w:numPr>
        <w:tabs>
          <w:tab w:val="left" w:pos="426"/>
        </w:tabs>
        <w:adjustRightInd w:val="0"/>
        <w:snapToGrid w:val="0"/>
        <w:spacing w:line="360" w:lineRule="auto"/>
        <w:rPr>
          <w:rFonts w:ascii="宋体" w:hAnsi="宋体"/>
          <w:bCs/>
          <w:sz w:val="24"/>
        </w:rPr>
      </w:pPr>
      <w:r>
        <w:rPr>
          <w:rFonts w:hint="eastAsia" w:ascii="宋体" w:hAnsi="宋体"/>
          <w:bCs/>
          <w:sz w:val="24"/>
        </w:rPr>
        <w:t>2019年或2020年开具的缴纳社会保险的凭据证明材料复印件；如依法不需要缴纳社会保障资金的，应提供相应文件证明其依法不需要缴纳社会保障资金；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hAnsi="宋体"/>
          <w:spacing w:val="4"/>
          <w:sz w:val="24"/>
        </w:rPr>
      </w:pP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rPr>
          <w:rFonts w:ascii="宋体" w:hAnsi="宋体"/>
          <w:spacing w:val="4"/>
          <w:sz w:val="24"/>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hint="eastAsia" w:ascii="宋体" w:hAnsi="宋体"/>
          <w:spacing w:val="4"/>
          <w:sz w:val="24"/>
          <w:u w:val="single"/>
          <w:lang w:val="en-US" w:eastAsia="zh-CN"/>
        </w:rPr>
        <w:t xml:space="preserve">         </w:t>
      </w:r>
      <w:r>
        <w:rPr>
          <w:rFonts w:hint="eastAsia" w:ascii="宋体" w:hAnsi="宋体"/>
          <w:spacing w:val="4"/>
          <w:sz w:val="24"/>
        </w:rPr>
        <w:br w:type="page"/>
      </w:r>
    </w:p>
    <w:p>
      <w:pPr>
        <w:numPr>
          <w:ilvl w:val="0"/>
          <w:numId w:val="23"/>
        </w:numPr>
        <w:spacing w:line="440" w:lineRule="exact"/>
        <w:rPr>
          <w:rFonts w:ascii="宋体" w:hAnsi="宋体"/>
          <w:sz w:val="24"/>
        </w:rPr>
      </w:pPr>
    </w:p>
    <w:p>
      <w:pPr>
        <w:jc w:val="center"/>
        <w:outlineLvl w:val="2"/>
        <w:rPr>
          <w:rFonts w:ascii="宋体" w:hAnsi="宋体"/>
          <w:b/>
          <w:sz w:val="32"/>
          <w:szCs w:val="32"/>
        </w:rPr>
      </w:pPr>
      <w:bookmarkStart w:id="21" w:name="_Toc50736477"/>
      <w:bookmarkStart w:id="22" w:name="_Toc52165081"/>
      <w:bookmarkStart w:id="23" w:name="_Toc50737329"/>
      <w:bookmarkStart w:id="24" w:name="_Toc50737297"/>
      <w:bookmarkStart w:id="25" w:name="_Toc275865607"/>
      <w:r>
        <w:rPr>
          <w:rFonts w:hint="eastAsia" w:ascii="宋体" w:hAnsi="宋体"/>
          <w:b/>
          <w:sz w:val="32"/>
          <w:szCs w:val="32"/>
        </w:rPr>
        <w:t>法定代表人授权委托书</w:t>
      </w:r>
      <w:bookmarkEnd w:id="21"/>
      <w:bookmarkEnd w:id="22"/>
      <w:bookmarkEnd w:id="23"/>
      <w:bookmarkEnd w:id="24"/>
      <w:bookmarkEnd w:id="25"/>
    </w:p>
    <w:p>
      <w:pPr>
        <w:pStyle w:val="9"/>
        <w:spacing w:line="360" w:lineRule="auto"/>
        <w:ind w:firstLine="480" w:firstLineChars="200"/>
        <w:rPr>
          <w:rFonts w:hAnsi="宋体"/>
          <w:sz w:val="24"/>
          <w:szCs w:val="24"/>
        </w:rPr>
      </w:pPr>
      <w:r>
        <w:rPr>
          <w:rFonts w:hint="eastAsia" w:hAnsi="宋体"/>
          <w:sz w:val="24"/>
          <w:szCs w:val="24"/>
        </w:rPr>
        <w:t>本授权委托书声明：注册于</w:t>
      </w:r>
      <w:r>
        <w:rPr>
          <w:rFonts w:hint="eastAsia" w:hAnsi="宋体"/>
          <w:sz w:val="24"/>
          <w:szCs w:val="24"/>
          <w:u w:val="single"/>
        </w:rPr>
        <w:t xml:space="preserve"> （投标人地址）  </w:t>
      </w:r>
      <w:r>
        <w:rPr>
          <w:rFonts w:hint="eastAsia" w:hAnsi="宋体"/>
          <w:sz w:val="24"/>
          <w:szCs w:val="24"/>
        </w:rPr>
        <w:t>的</w:t>
      </w:r>
      <w:r>
        <w:rPr>
          <w:rFonts w:hint="eastAsia" w:hAnsi="宋体"/>
          <w:sz w:val="24"/>
          <w:szCs w:val="24"/>
          <w:u w:val="single"/>
        </w:rPr>
        <w:t xml:space="preserve">  （投标人名称）    </w:t>
      </w:r>
      <w:r>
        <w:rPr>
          <w:rFonts w:hint="eastAsia" w:hAnsi="宋体"/>
          <w:sz w:val="24"/>
          <w:szCs w:val="24"/>
        </w:rPr>
        <w:t>在下面签名的</w:t>
      </w:r>
      <w:r>
        <w:rPr>
          <w:rFonts w:hint="eastAsia" w:hAnsi="宋体"/>
          <w:sz w:val="24"/>
          <w:szCs w:val="24"/>
          <w:u w:val="single"/>
        </w:rPr>
        <w:t>（法定代表人姓名、职务）</w:t>
      </w:r>
      <w:r>
        <w:rPr>
          <w:rFonts w:hint="eastAsia" w:hAnsi="宋体"/>
          <w:sz w:val="24"/>
          <w:szCs w:val="24"/>
        </w:rPr>
        <w:t>在此授权</w:t>
      </w:r>
      <w:r>
        <w:rPr>
          <w:rFonts w:hint="eastAsia" w:hAnsi="宋体"/>
          <w:sz w:val="24"/>
          <w:szCs w:val="24"/>
          <w:u w:val="single"/>
        </w:rPr>
        <w:t>（被授权人姓名、职务）</w:t>
      </w:r>
      <w:r>
        <w:rPr>
          <w:rFonts w:hint="eastAsia" w:hAnsi="宋体"/>
          <w:sz w:val="24"/>
          <w:szCs w:val="24"/>
        </w:rPr>
        <w:t>作为我公司的合法代理人，就</w:t>
      </w:r>
      <w:r>
        <w:rPr>
          <w:rFonts w:hint="eastAsia" w:hAnsi="宋体"/>
          <w:sz w:val="24"/>
          <w:szCs w:val="24"/>
          <w:u w:val="single"/>
        </w:rPr>
        <w:t>（项目名称、项目编号</w:t>
      </w:r>
      <w:r>
        <w:rPr>
          <w:rFonts w:hint="eastAsia" w:hAnsi="宋体"/>
          <w:sz w:val="24"/>
          <w:szCs w:val="24"/>
        </w:rPr>
        <w:t>）的招投标活动，采购合同的签订、执行、完成和售后服务，作为投标人代表以我方的名义处理一切与之有关的事务。</w:t>
      </w:r>
    </w:p>
    <w:p>
      <w:pPr>
        <w:pStyle w:val="9"/>
        <w:spacing w:line="360" w:lineRule="auto"/>
        <w:ind w:firstLine="480" w:firstLineChars="200"/>
        <w:rPr>
          <w:rFonts w:hAnsi="宋体"/>
          <w:sz w:val="24"/>
          <w:szCs w:val="24"/>
        </w:rPr>
      </w:pPr>
      <w:r>
        <w:rPr>
          <w:rFonts w:hint="eastAsia" w:hAnsi="宋体"/>
          <w:sz w:val="24"/>
          <w:szCs w:val="24"/>
        </w:rPr>
        <w:t>被授权人（投标人授权代表）无转委托权限。</w:t>
      </w:r>
    </w:p>
    <w:p>
      <w:pPr>
        <w:spacing w:line="360" w:lineRule="auto"/>
        <w:ind w:firstLine="480" w:firstLineChars="200"/>
        <w:rPr>
          <w:rFonts w:ascii="宋体" w:hAnsi="宋体"/>
          <w:sz w:val="24"/>
        </w:rPr>
      </w:pPr>
      <w:r>
        <w:rPr>
          <w:rFonts w:hint="eastAsia" w:ascii="宋体" w:hAnsi="宋体"/>
          <w:sz w:val="24"/>
        </w:rPr>
        <w:t>本授权书自法定代表人签字之日起生效，特此声明。</w:t>
      </w:r>
    </w:p>
    <w:p>
      <w:pPr>
        <w:spacing w:line="360" w:lineRule="auto"/>
        <w:rPr>
          <w:rFonts w:ascii="宋体" w:hAnsi="宋体"/>
          <w:b/>
          <w:sz w:val="24"/>
        </w:rPr>
      </w:pPr>
      <w:r>
        <w:rPr>
          <w:rFonts w:hint="eastAsia" w:ascii="宋体" w:hAnsi="宋体"/>
          <w:b/>
          <w:sz w:val="24"/>
        </w:rPr>
        <w:t>随附《法定代表人证明》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投标人名称（单位盖</w:t>
      </w:r>
      <w:r>
        <w:rPr>
          <w:rFonts w:hint="eastAsia" w:ascii="宋体" w:hAnsi="宋体"/>
          <w:spacing w:val="4"/>
          <w:sz w:val="24"/>
        </w:rPr>
        <w:t>公章</w:t>
      </w:r>
      <w:r>
        <w:rPr>
          <w:rFonts w:hint="eastAsia" w:ascii="宋体" w:hAnsi="宋体"/>
          <w:sz w:val="24"/>
        </w:rPr>
        <w:t>）：</w:t>
      </w:r>
    </w:p>
    <w:p>
      <w:pPr>
        <w:spacing w:line="360" w:lineRule="auto"/>
        <w:rPr>
          <w:rFonts w:ascii="宋体" w:hAnsi="宋体"/>
          <w:sz w:val="24"/>
        </w:rPr>
      </w:pPr>
      <w:r>
        <w:rPr>
          <w:rFonts w:hint="eastAsia" w:ascii="宋体" w:hAnsi="宋体"/>
          <w:sz w:val="24"/>
        </w:rPr>
        <w:t>地      址：</w:t>
      </w:r>
    </w:p>
    <w:p>
      <w:pPr>
        <w:tabs>
          <w:tab w:val="left" w:pos="3780"/>
        </w:tabs>
        <w:spacing w:line="360" w:lineRule="auto"/>
        <w:rPr>
          <w:rFonts w:ascii="宋体" w:hAnsi="宋体"/>
          <w:sz w:val="24"/>
        </w:rPr>
      </w:pPr>
      <w:r>
        <w:rPr>
          <w:rFonts w:hint="eastAsia" w:ascii="宋体" w:hAnsi="宋体"/>
          <w:sz w:val="24"/>
        </w:rPr>
        <w:t>法定代表人（签署本人姓名或印盖本人姓名章）：          签字日期：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tbl>
      <w:tblPr>
        <w:tblStyle w:val="21"/>
        <w:tblW w:w="996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9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962" w:type="dxa"/>
            <w:vAlign w:val="center"/>
          </w:tcPr>
          <w:p>
            <w:pPr>
              <w:pStyle w:val="29"/>
              <w:ind w:left="105"/>
              <w:jc w:val="center"/>
              <w:rPr>
                <w:bCs/>
              </w:rPr>
            </w:pPr>
            <w:r>
              <w:rPr>
                <w:rFonts w:hint="eastAsia"/>
                <w:bCs/>
              </w:rPr>
              <w:t>被授权人（授权代表）</w:t>
            </w:r>
          </w:p>
          <w:p>
            <w:pPr>
              <w:pStyle w:val="29"/>
              <w:ind w:left="105"/>
              <w:jc w:val="center"/>
              <w:rPr>
                <w:bCs/>
              </w:rPr>
            </w:pPr>
            <w:r>
              <w:rPr>
                <w:rFonts w:hint="eastAsia"/>
                <w:bCs/>
              </w:rPr>
              <w:t>居民身份证复印件粘贴处（正、反面）</w:t>
            </w:r>
          </w:p>
        </w:tc>
      </w:tr>
    </w:tbl>
    <w:p>
      <w:pPr>
        <w:spacing w:line="360" w:lineRule="auto"/>
        <w:rPr>
          <w:rFonts w:ascii="宋体" w:hAnsi="宋体"/>
          <w:b/>
          <w:sz w:val="24"/>
        </w:rPr>
      </w:pPr>
      <w:r>
        <w:rPr>
          <w:rFonts w:hint="eastAsia" w:ascii="宋体" w:hAnsi="宋体"/>
          <w:b/>
          <w:sz w:val="24"/>
        </w:rPr>
        <w:t>注：此委托书一式两份，一份装订在报价文件正本内，另一份由授权代表携带出席评审会。</w:t>
      </w:r>
    </w:p>
    <w:p>
      <w:pPr>
        <w:spacing w:line="360" w:lineRule="auto"/>
        <w:rPr>
          <w:rFonts w:ascii="宋体" w:hAnsi="宋体"/>
          <w:sz w:val="24"/>
        </w:rPr>
      </w:pPr>
    </w:p>
    <w:p>
      <w:pPr>
        <w:spacing w:line="360" w:lineRule="auto"/>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sz w:val="24"/>
        </w:rPr>
      </w:pPr>
    </w:p>
    <w:p>
      <w:pPr>
        <w:jc w:val="center"/>
        <w:outlineLvl w:val="2"/>
        <w:rPr>
          <w:rFonts w:ascii="宋体" w:hAnsi="宋体"/>
          <w:b/>
          <w:sz w:val="32"/>
          <w:szCs w:val="32"/>
        </w:rPr>
      </w:pPr>
      <w:bookmarkStart w:id="26" w:name="_Toc275865608"/>
      <w:r>
        <w:rPr>
          <w:rFonts w:hint="eastAsia" w:ascii="宋体" w:hAnsi="宋体"/>
          <w:b/>
          <w:sz w:val="32"/>
          <w:szCs w:val="32"/>
        </w:rPr>
        <w:t>法定代表人证明书</w:t>
      </w:r>
      <w:bookmarkEnd w:id="26"/>
    </w:p>
    <w:p>
      <w:pPr>
        <w:tabs>
          <w:tab w:val="left" w:pos="900"/>
        </w:tabs>
        <w:spacing w:line="480" w:lineRule="auto"/>
        <w:ind w:firstLine="1080" w:firstLineChars="450"/>
        <w:rPr>
          <w:rFonts w:ascii="宋体" w:hAnsi="宋体"/>
          <w:sz w:val="24"/>
        </w:rPr>
      </w:pPr>
      <w:r>
        <w:rPr>
          <w:rFonts w:hint="eastAsia" w:ascii="宋体" w:hAnsi="宋体"/>
          <w:sz w:val="24"/>
        </w:rPr>
        <w:t>______________同志，现任我单位</w:t>
      </w:r>
      <w:r>
        <w:rPr>
          <w:rFonts w:ascii="宋体" w:hAnsi="宋体"/>
          <w:sz w:val="24"/>
          <w:u w:val="single"/>
        </w:rPr>
        <w:t xml:space="preserve">         </w:t>
      </w:r>
      <w:r>
        <w:rPr>
          <w:rFonts w:hint="eastAsia" w:ascii="宋体" w:hAnsi="宋体"/>
          <w:sz w:val="24"/>
        </w:rPr>
        <w:t>职务，为法定代表人，特此证明。</w:t>
      </w:r>
    </w:p>
    <w:p>
      <w:pPr>
        <w:spacing w:line="360" w:lineRule="auto"/>
        <w:ind w:firstLine="480" w:firstLineChars="200"/>
        <w:rPr>
          <w:rFonts w:ascii="宋体" w:hAnsi="宋体"/>
          <w:sz w:val="24"/>
        </w:rPr>
      </w:pPr>
      <w:r>
        <w:rPr>
          <w:rFonts w:hint="eastAsia" w:ascii="宋体" w:hAnsi="宋体"/>
          <w:sz w:val="24"/>
        </w:rPr>
        <w:t>本证明书自签发之日起生效，有效期与本公司投标文件中标注的投标有效期相同。</w:t>
      </w:r>
    </w:p>
    <w:p>
      <w:pPr>
        <w:spacing w:line="480" w:lineRule="auto"/>
        <w:ind w:firstLine="480" w:firstLineChars="200"/>
        <w:rPr>
          <w:rFonts w:ascii="宋体" w:hAnsi="宋体"/>
          <w:sz w:val="24"/>
        </w:rPr>
      </w:pPr>
      <w:r>
        <w:rPr>
          <w:rFonts w:hint="eastAsia" w:ascii="宋体" w:hAnsi="宋体"/>
          <w:sz w:val="24"/>
        </w:rPr>
        <w:t>附：</w:t>
      </w:r>
    </w:p>
    <w:p>
      <w:pPr>
        <w:spacing w:line="480" w:lineRule="auto"/>
        <w:ind w:firstLine="960" w:firstLineChars="400"/>
        <w:rPr>
          <w:rFonts w:ascii="宋体" w:hAnsi="宋体"/>
          <w:sz w:val="24"/>
        </w:rPr>
      </w:pPr>
      <w:r>
        <w:rPr>
          <w:rFonts w:hint="eastAsia" w:ascii="宋体" w:hAnsi="宋体"/>
          <w:sz w:val="24"/>
        </w:rPr>
        <w:t xml:space="preserve">营业执照（注册号）：                       </w:t>
      </w:r>
    </w:p>
    <w:p>
      <w:pPr>
        <w:spacing w:line="480" w:lineRule="auto"/>
        <w:ind w:firstLine="960" w:firstLineChars="400"/>
        <w:rPr>
          <w:rFonts w:ascii="宋体" w:hAnsi="宋体"/>
          <w:sz w:val="24"/>
        </w:rPr>
      </w:pPr>
      <w:r>
        <w:rPr>
          <w:rFonts w:hint="eastAsia" w:ascii="宋体" w:hAnsi="宋体"/>
          <w:sz w:val="24"/>
        </w:rPr>
        <w:t>经济性质：</w:t>
      </w:r>
    </w:p>
    <w:p>
      <w:pPr>
        <w:spacing w:line="480" w:lineRule="auto"/>
        <w:ind w:firstLine="960" w:firstLineChars="400"/>
        <w:rPr>
          <w:rFonts w:ascii="宋体" w:hAnsi="宋体"/>
          <w:sz w:val="24"/>
        </w:rPr>
      </w:pPr>
      <w:r>
        <w:rPr>
          <w:rFonts w:hint="eastAsia" w:ascii="宋体" w:hAnsi="宋体"/>
          <w:sz w:val="24"/>
        </w:rPr>
        <w:t>主营（产）：</w:t>
      </w:r>
    </w:p>
    <w:p>
      <w:pPr>
        <w:spacing w:line="480" w:lineRule="auto"/>
        <w:ind w:firstLine="960" w:firstLineChars="400"/>
        <w:rPr>
          <w:rFonts w:ascii="宋体" w:hAnsi="宋体"/>
          <w:sz w:val="24"/>
        </w:rPr>
      </w:pPr>
      <w:r>
        <w:rPr>
          <w:rFonts w:hint="eastAsia" w:ascii="宋体" w:hAnsi="宋体"/>
          <w:sz w:val="24"/>
        </w:rPr>
        <w:t>兼营（产）：</w:t>
      </w:r>
    </w:p>
    <w:tbl>
      <w:tblPr>
        <w:tblStyle w:val="21"/>
        <w:tblpPr w:leftFromText="180" w:rightFromText="180" w:vertAnchor="text" w:tblpX="115" w:tblpY="631"/>
        <w:tblW w:w="9962"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96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962"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r>
        <w:rPr>
          <w:rFonts w:hint="eastAsia" w:ascii="宋体" w:hAnsi="宋体"/>
          <w:b/>
          <w:bCs/>
          <w:sz w:val="24"/>
        </w:rPr>
        <w:t xml:space="preserve">                         </w:t>
      </w:r>
    </w:p>
    <w:p>
      <w:pPr>
        <w:spacing w:line="500" w:lineRule="exact"/>
        <w:rPr>
          <w:rFonts w:ascii="宋体" w:hAnsi="宋体"/>
          <w:sz w:val="24"/>
          <w:u w:val="single"/>
        </w:rPr>
      </w:pPr>
      <w:r>
        <w:rPr>
          <w:rFonts w:hint="eastAsia" w:ascii="宋体" w:hAnsi="宋体"/>
          <w:b/>
          <w:bCs/>
          <w:sz w:val="24"/>
        </w:rPr>
        <w:t xml:space="preserve">                                           </w:t>
      </w:r>
      <w:r>
        <w:rPr>
          <w:rFonts w:hint="eastAsia" w:ascii="宋体" w:hAnsi="宋体"/>
          <w:sz w:val="24"/>
        </w:rPr>
        <w:t>投标人名称：（单位盖</w:t>
      </w:r>
      <w:r>
        <w:rPr>
          <w:rFonts w:hint="eastAsia" w:ascii="宋体" w:hAnsi="宋体"/>
          <w:spacing w:val="4"/>
          <w:sz w:val="24"/>
        </w:rPr>
        <w:t>公章</w:t>
      </w:r>
      <w:r>
        <w:rPr>
          <w:rFonts w:hint="eastAsia" w:ascii="宋体" w:hAnsi="宋体"/>
          <w:sz w:val="24"/>
        </w:rPr>
        <w:t>）：</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地址：</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签发日期：</w:t>
      </w:r>
      <w:r>
        <w:rPr>
          <w:rFonts w:hint="eastAsia" w:ascii="宋体" w:hAnsi="宋体"/>
          <w:sz w:val="24"/>
          <w:u w:val="single"/>
        </w:rPr>
        <w:t xml:space="preserve">           </w:t>
      </w:r>
    </w:p>
    <w:p>
      <w:pPr>
        <w:spacing w:line="440" w:lineRule="exact"/>
        <w:rPr>
          <w:rFonts w:ascii="宋体" w:hAnsi="宋体"/>
          <w:b/>
          <w:bCs/>
          <w:sz w:val="24"/>
        </w:rPr>
      </w:pP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sz w:val="24"/>
        </w:rPr>
      </w:pPr>
    </w:p>
    <w:p>
      <w:pPr>
        <w:jc w:val="center"/>
        <w:outlineLvl w:val="2"/>
        <w:rPr>
          <w:rFonts w:ascii="宋体" w:hAnsi="宋体"/>
          <w:b/>
          <w:sz w:val="32"/>
          <w:szCs w:val="32"/>
        </w:rPr>
      </w:pPr>
      <w:r>
        <w:rPr>
          <w:rFonts w:hint="eastAsia" w:ascii="宋体" w:hAnsi="宋体"/>
          <w:b/>
          <w:sz w:val="32"/>
          <w:szCs w:val="32"/>
        </w:rPr>
        <w:t>公平竞争承诺书</w:t>
      </w:r>
    </w:p>
    <w:p>
      <w:pPr>
        <w:spacing w:line="360" w:lineRule="auto"/>
        <w:ind w:firstLine="480" w:firstLineChars="200"/>
        <w:rPr>
          <w:rFonts w:ascii="宋体" w:hAnsi="宋体"/>
          <w:sz w:val="24"/>
        </w:rPr>
      </w:pPr>
      <w:r>
        <w:rPr>
          <w:rFonts w:hint="eastAsia" w:ascii="宋体" w:hAnsi="宋体"/>
          <w:sz w:val="24"/>
        </w:rPr>
        <w:t>本公司郑重承诺：本公司保证所提交的相关资质文件和证明材料的真实性，有良好的历史诚信记录，并将依法参与</w:t>
      </w:r>
      <w:r>
        <w:rPr>
          <w:rFonts w:hint="eastAsia" w:ascii="宋体" w:hAnsi="宋体"/>
          <w:sz w:val="24"/>
          <w:u w:val="single"/>
        </w:rPr>
        <w:t xml:space="preserve">  </w:t>
      </w:r>
      <w:r>
        <w:rPr>
          <w:rFonts w:hint="eastAsia" w:ascii="宋体" w:hAnsi="宋体"/>
          <w:kern w:val="28"/>
          <w:sz w:val="24"/>
          <w:u w:val="single"/>
          <w:lang w:eastAsia="zh-CN"/>
        </w:rPr>
        <w:t>75837部队办公楼5楼机房改造工程</w:t>
      </w:r>
      <w:r>
        <w:rPr>
          <w:rFonts w:hint="eastAsia" w:ascii="宋体" w:hAnsi="宋体"/>
          <w:sz w:val="24"/>
          <w:u w:val="single"/>
        </w:rPr>
        <w:t xml:space="preserve">    </w:t>
      </w:r>
      <w:r>
        <w:rPr>
          <w:rFonts w:hint="eastAsia" w:ascii="宋体" w:hAnsi="宋体"/>
          <w:sz w:val="24"/>
        </w:rPr>
        <w:t xml:space="preserve">项目的公平竞争，不以任何不正当行为谋取不当利益，否则承担相应的法律责任。  </w:t>
      </w:r>
    </w:p>
    <w:p>
      <w:pPr>
        <w:spacing w:line="360" w:lineRule="auto"/>
        <w:ind w:right="541"/>
        <w:jc w:val="center"/>
        <w:rPr>
          <w:rFonts w:ascii="宋体" w:hAnsi="宋体"/>
          <w:spacing w:val="4"/>
          <w:sz w:val="24"/>
          <w:u w:val="single"/>
        </w:rPr>
      </w:pPr>
      <w:r>
        <w:rPr>
          <w:rFonts w:hint="eastAsia" w:ascii="宋体" w:hAnsi="宋体"/>
          <w:spacing w:val="4"/>
          <w:sz w:val="24"/>
        </w:rPr>
        <w:t xml:space="preserve">      投标人名称（加盖公章）：</w:t>
      </w:r>
      <w:r>
        <w:rPr>
          <w:rFonts w:hint="eastAsia" w:ascii="宋体" w:hAnsi="宋体"/>
          <w:spacing w:val="4"/>
          <w:sz w:val="24"/>
          <w:u w:val="single"/>
        </w:rPr>
        <w:t xml:space="preserve">                       </w:t>
      </w:r>
    </w:p>
    <w:p>
      <w:pPr>
        <w:adjustRightInd w:val="0"/>
        <w:snapToGrid w:val="0"/>
        <w:spacing w:line="360" w:lineRule="auto"/>
        <w:jc w:val="center"/>
        <w:rPr>
          <w:rFonts w:ascii="宋体" w:hAnsi="宋体"/>
          <w:spacing w:val="4"/>
          <w:sz w:val="24"/>
        </w:rPr>
      </w:pPr>
      <w:r>
        <w:rPr>
          <w:rFonts w:hint="eastAsia" w:ascii="宋体" w:hAnsi="宋体"/>
          <w:spacing w:val="4"/>
          <w:sz w:val="24"/>
        </w:rPr>
        <w:t xml:space="preserve"> 日期：</w:t>
      </w:r>
      <w:r>
        <w:rPr>
          <w:rFonts w:hint="eastAsia" w:ascii="宋体" w:hAnsi="宋体"/>
          <w:spacing w:val="4"/>
          <w:sz w:val="24"/>
          <w:u w:val="single"/>
        </w:rPr>
        <w:t xml:space="preserve">   </w:t>
      </w:r>
      <w:r>
        <w:rPr>
          <w:rFonts w:hint="eastAsia" w:ascii="宋体" w:hAnsi="宋体"/>
          <w:spacing w:val="4"/>
          <w:sz w:val="24"/>
        </w:rPr>
        <w:t>年</w:t>
      </w:r>
      <w:r>
        <w:rPr>
          <w:rFonts w:hint="eastAsia" w:ascii="宋体" w:hAnsi="宋体"/>
          <w:spacing w:val="4"/>
          <w:sz w:val="24"/>
          <w:u w:val="single"/>
        </w:rPr>
        <w:t xml:space="preserve">   </w:t>
      </w:r>
      <w:r>
        <w:rPr>
          <w:rFonts w:hint="eastAsia" w:ascii="宋体" w:hAnsi="宋体"/>
          <w:spacing w:val="4"/>
          <w:sz w:val="24"/>
        </w:rPr>
        <w:t>月</w:t>
      </w:r>
      <w:r>
        <w:rPr>
          <w:rFonts w:hint="eastAsia" w:ascii="宋体" w:hAnsi="宋体"/>
          <w:spacing w:val="4"/>
          <w:sz w:val="24"/>
          <w:u w:val="single"/>
        </w:rPr>
        <w:t xml:space="preserve">   </w:t>
      </w:r>
      <w:r>
        <w:rPr>
          <w:rFonts w:hint="eastAsia" w:ascii="宋体" w:hAnsi="宋体"/>
          <w:spacing w:val="4"/>
          <w:sz w:val="24"/>
        </w:rPr>
        <w:t>日</w:t>
      </w: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sz w:val="24"/>
        </w:rPr>
      </w:pPr>
    </w:p>
    <w:p>
      <w:pPr>
        <w:jc w:val="center"/>
        <w:outlineLvl w:val="2"/>
        <w:rPr>
          <w:rFonts w:ascii="宋体" w:hAnsi="宋体"/>
          <w:b/>
          <w:sz w:val="32"/>
          <w:szCs w:val="32"/>
        </w:rPr>
      </w:pPr>
      <w:r>
        <w:rPr>
          <w:rFonts w:hint="eastAsia" w:ascii="宋体" w:hAnsi="宋体"/>
          <w:b/>
          <w:sz w:val="32"/>
          <w:szCs w:val="32"/>
        </w:rPr>
        <w:t>开标一览表(报价表)</w:t>
      </w:r>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GZBC20FG10001</w:t>
      </w:r>
      <w:r>
        <w:rPr>
          <w:rFonts w:hint="eastAsia" w:ascii="宋体" w:hAnsi="宋体"/>
          <w:sz w:val="24"/>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4785"/>
        <w:gridCol w:w="2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2784"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 w:val="24"/>
              </w:rPr>
            </w:pPr>
            <w:r>
              <w:rPr>
                <w:rFonts w:hint="eastAsia" w:ascii="宋体" w:hAnsi="宋体"/>
                <w:b/>
                <w:sz w:val="24"/>
              </w:rPr>
              <w:t>采购内容</w:t>
            </w:r>
          </w:p>
        </w:tc>
        <w:tc>
          <w:tcPr>
            <w:tcW w:w="4785"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 w:val="24"/>
              </w:rPr>
            </w:pPr>
            <w:r>
              <w:rPr>
                <w:rFonts w:hint="eastAsia" w:ascii="宋体" w:hAnsi="宋体"/>
                <w:b/>
                <w:sz w:val="24"/>
              </w:rPr>
              <w:t>投标</w:t>
            </w:r>
            <w:r>
              <w:rPr>
                <w:rFonts w:hint="eastAsia" w:ascii="宋体" w:hAnsi="宋体"/>
                <w:b/>
                <w:sz w:val="24"/>
                <w:lang w:eastAsia="zh-CN"/>
              </w:rPr>
              <w:t>总报价</w:t>
            </w:r>
            <w:r>
              <w:rPr>
                <w:rFonts w:hint="eastAsia" w:ascii="宋体" w:hAnsi="宋体"/>
                <w:b/>
                <w:sz w:val="24"/>
              </w:rPr>
              <w:t>（</w:t>
            </w:r>
            <w:r>
              <w:rPr>
                <w:rFonts w:hint="eastAsia" w:ascii="宋体" w:hAnsi="宋体"/>
                <w:b/>
                <w:sz w:val="24"/>
                <w:lang w:val="en-US" w:eastAsia="zh-CN"/>
              </w:rPr>
              <w:t>元</w:t>
            </w:r>
            <w:r>
              <w:rPr>
                <w:rFonts w:hint="eastAsia" w:ascii="宋体" w:hAnsi="宋体"/>
                <w:b/>
                <w:sz w:val="24"/>
              </w:rPr>
              <w:t>）</w:t>
            </w:r>
          </w:p>
        </w:tc>
        <w:tc>
          <w:tcPr>
            <w:tcW w:w="2393"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b/>
                <w:sz w:val="24"/>
              </w:rPr>
            </w:pPr>
            <w:r>
              <w:rPr>
                <w:rFonts w:hint="eastAsia" w:ascii="宋体" w:hAnsi="宋体"/>
                <w:b/>
                <w:sz w:val="24"/>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7" w:hRule="atLeast"/>
          <w:jc w:val="center"/>
        </w:trPr>
        <w:tc>
          <w:tcPr>
            <w:tcW w:w="2784" w:type="dxa"/>
            <w:tcBorders>
              <w:top w:val="single" w:color="auto" w:sz="4" w:space="0"/>
            </w:tcBorders>
            <w:vAlign w:val="center"/>
          </w:tcPr>
          <w:p>
            <w:pPr>
              <w:jc w:val="center"/>
              <w:rPr>
                <w:rFonts w:hint="eastAsia" w:ascii="宋体" w:hAnsi="宋体" w:eastAsia="宋体"/>
                <w:bCs/>
                <w:sz w:val="24"/>
                <w:lang w:eastAsia="zh-CN"/>
              </w:rPr>
            </w:pPr>
            <w:r>
              <w:rPr>
                <w:rFonts w:hint="eastAsia" w:ascii="宋体" w:hAnsi="宋体"/>
                <w:kern w:val="28"/>
                <w:sz w:val="24"/>
                <w:lang w:eastAsia="zh-CN"/>
              </w:rPr>
              <w:t>机房改造</w:t>
            </w:r>
          </w:p>
        </w:tc>
        <w:tc>
          <w:tcPr>
            <w:tcW w:w="4785" w:type="dxa"/>
            <w:tcBorders>
              <w:top w:val="single" w:color="auto" w:sz="4" w:space="0"/>
            </w:tcBorders>
            <w:vAlign w:val="center"/>
          </w:tcPr>
          <w:p>
            <w:pPr>
              <w:spacing w:line="360" w:lineRule="auto"/>
              <w:rPr>
                <w:rFonts w:hint="eastAsia" w:ascii="宋体"/>
                <w:bCs/>
                <w:sz w:val="21"/>
                <w:szCs w:val="21"/>
                <w:u w:val="single"/>
              </w:rPr>
            </w:pPr>
            <w:r>
              <w:rPr>
                <w:rFonts w:hint="eastAsia" w:ascii="宋体"/>
                <w:bCs/>
                <w:sz w:val="21"/>
                <w:szCs w:val="21"/>
              </w:rPr>
              <w:t>小写</w:t>
            </w:r>
            <w:r>
              <w:rPr>
                <w:rFonts w:hint="eastAsia" w:ascii="宋体"/>
                <w:bCs/>
                <w:sz w:val="21"/>
                <w:szCs w:val="21"/>
                <w:lang w:eastAsia="zh-CN"/>
              </w:rPr>
              <w:t>（</w:t>
            </w:r>
            <w:r>
              <w:rPr>
                <w:rFonts w:hint="eastAsia" w:ascii="宋体"/>
                <w:bCs/>
                <w:sz w:val="21"/>
                <w:szCs w:val="21"/>
                <w:lang w:val="en-US" w:eastAsia="zh-CN"/>
              </w:rPr>
              <w:t>RMB</w:t>
            </w:r>
            <w:r>
              <w:rPr>
                <w:rFonts w:hint="eastAsia" w:ascii="宋体"/>
                <w:bCs/>
                <w:sz w:val="21"/>
                <w:szCs w:val="21"/>
                <w:lang w:eastAsia="zh-CN"/>
              </w:rPr>
              <w:t>）</w:t>
            </w:r>
            <w:r>
              <w:rPr>
                <w:rFonts w:hint="eastAsia" w:ascii="宋体"/>
                <w:bCs/>
                <w:sz w:val="21"/>
                <w:szCs w:val="21"/>
              </w:rPr>
              <w:t>：</w:t>
            </w:r>
            <w:r>
              <w:rPr>
                <w:rFonts w:hint="eastAsia" w:ascii="宋体"/>
                <w:bCs/>
                <w:sz w:val="21"/>
                <w:szCs w:val="21"/>
                <w:u w:val="single"/>
              </w:rPr>
              <w:t xml:space="preserve">                       </w:t>
            </w:r>
          </w:p>
          <w:p>
            <w:pPr>
              <w:adjustRightInd w:val="0"/>
              <w:snapToGrid w:val="0"/>
              <w:rPr>
                <w:rFonts w:hint="eastAsia" w:ascii="宋体" w:hAnsi="宋体" w:eastAsia="宋体"/>
                <w:bCs/>
                <w:sz w:val="24"/>
                <w:lang w:eastAsia="zh-CN"/>
              </w:rPr>
            </w:pPr>
            <w:r>
              <w:rPr>
                <w:rFonts w:hint="eastAsia" w:ascii="宋体"/>
                <w:bCs/>
                <w:sz w:val="21"/>
                <w:szCs w:val="21"/>
              </w:rPr>
              <w:t>大写</w:t>
            </w:r>
            <w:r>
              <w:rPr>
                <w:rFonts w:hint="eastAsia" w:ascii="宋体"/>
                <w:bCs/>
                <w:sz w:val="21"/>
                <w:szCs w:val="21"/>
                <w:lang w:val="en-US" w:eastAsia="zh-CN"/>
              </w:rPr>
              <w:t>(人民币)</w:t>
            </w:r>
            <w:r>
              <w:rPr>
                <w:rFonts w:hint="eastAsia" w:ascii="宋体"/>
                <w:bCs/>
                <w:sz w:val="21"/>
                <w:szCs w:val="21"/>
              </w:rPr>
              <w:t>：</w:t>
            </w:r>
            <w:r>
              <w:rPr>
                <w:rFonts w:hint="eastAsia" w:ascii="宋体"/>
                <w:bCs/>
                <w:sz w:val="21"/>
                <w:szCs w:val="21"/>
                <w:u w:val="single"/>
              </w:rPr>
              <w:t xml:space="preserve">                   </w:t>
            </w:r>
            <w:r>
              <w:rPr>
                <w:rFonts w:hint="eastAsia" w:ascii="宋体"/>
                <w:bCs/>
                <w:sz w:val="21"/>
                <w:szCs w:val="21"/>
                <w:u w:val="single"/>
                <w:lang w:val="en-US" w:eastAsia="zh-CN"/>
              </w:rPr>
              <w:t xml:space="preserve"> </w:t>
            </w:r>
            <w:r>
              <w:rPr>
                <w:rFonts w:hint="eastAsia" w:ascii="宋体"/>
                <w:bCs/>
                <w:sz w:val="21"/>
                <w:szCs w:val="21"/>
                <w:u w:val="single"/>
              </w:rPr>
              <w:t xml:space="preserve">  </w:t>
            </w:r>
          </w:p>
        </w:tc>
        <w:tc>
          <w:tcPr>
            <w:tcW w:w="2393" w:type="dxa"/>
            <w:tcBorders>
              <w:top w:val="single" w:color="auto" w:sz="4" w:space="0"/>
            </w:tcBorders>
            <w:vAlign w:val="center"/>
          </w:tcPr>
          <w:p>
            <w:pPr>
              <w:jc w:val="center"/>
              <w:rPr>
                <w:rFonts w:hint="eastAsia" w:ascii="宋体"/>
                <w:bCs/>
                <w:sz w:val="24"/>
                <w:lang w:val="en-US" w:eastAsia="zh-CN"/>
              </w:rPr>
            </w:pPr>
            <w:r>
              <w:rPr>
                <w:rFonts w:hint="eastAsia" w:ascii="宋体"/>
                <w:bCs/>
                <w:sz w:val="24"/>
                <w:lang w:val="en-US" w:eastAsia="zh-CN"/>
              </w:rPr>
              <w:t>3年</w:t>
            </w:r>
          </w:p>
        </w:tc>
      </w:tr>
    </w:tbl>
    <w:p>
      <w:pPr>
        <w:spacing w:line="500" w:lineRule="exact"/>
        <w:ind w:firstLine="496" w:firstLineChars="200"/>
        <w:rPr>
          <w:rFonts w:ascii="宋体" w:hAnsi="宋体"/>
          <w:spacing w:val="4"/>
          <w:sz w:val="24"/>
        </w:rPr>
      </w:pP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spacing w:line="400" w:lineRule="exact"/>
        <w:rPr>
          <w:rFonts w:ascii="宋体" w:hAnsi="宋体"/>
          <w:b/>
          <w:bCs/>
          <w:sz w:val="24"/>
        </w:rPr>
      </w:pPr>
      <w:r>
        <w:rPr>
          <w:rFonts w:hint="eastAsia" w:ascii="宋体" w:hAnsi="宋体"/>
          <w:b/>
          <w:bCs/>
          <w:sz w:val="24"/>
        </w:rPr>
        <w:t>备注：</w:t>
      </w:r>
    </w:p>
    <w:p>
      <w:pPr>
        <w:adjustRightInd w:val="0"/>
        <w:spacing w:line="360" w:lineRule="auto"/>
        <w:ind w:left="360" w:hanging="360" w:hangingChars="150"/>
        <w:rPr>
          <w:rFonts w:ascii="宋体" w:hAnsi="宋体"/>
          <w:sz w:val="24"/>
        </w:rPr>
      </w:pPr>
      <w:r>
        <w:rPr>
          <w:rFonts w:hint="eastAsia" w:ascii="宋体" w:hAnsi="宋体"/>
          <w:sz w:val="24"/>
        </w:rPr>
        <w:t>1. 报价要求投标货币为人民币报价，报价应包括：人工费、管理费用、相关用具的使用费用、各项税费及合同实施过程中不可预见费等完成本招标内容所需的一切费用。</w:t>
      </w:r>
    </w:p>
    <w:p>
      <w:pPr>
        <w:spacing w:line="360" w:lineRule="auto"/>
        <w:ind w:left="360" w:hanging="360" w:hangingChars="150"/>
        <w:rPr>
          <w:rFonts w:hint="eastAsia" w:ascii="宋体" w:hAnsi="宋体"/>
          <w:sz w:val="24"/>
        </w:rPr>
      </w:pPr>
      <w:r>
        <w:rPr>
          <w:rFonts w:hint="eastAsia" w:ascii="宋体" w:hAnsi="宋体"/>
          <w:sz w:val="24"/>
        </w:rPr>
        <w:t>2. 此表除装订于投标文件中外，还应将此表复印一份置于开标信封中。</w:t>
      </w:r>
    </w:p>
    <w:p>
      <w:pPr>
        <w:pStyle w:val="2"/>
        <w:ind w:left="0" w:leftChars="0" w:firstLine="0" w:firstLineChars="0"/>
        <w:rPr>
          <w:rFonts w:hint="eastAsia" w:eastAsia="宋体"/>
          <w:lang w:val="en-US" w:eastAsia="zh-CN"/>
        </w:rPr>
      </w:pPr>
      <w:r>
        <w:rPr>
          <w:rFonts w:hint="eastAsia"/>
          <w:sz w:val="24"/>
          <w:lang w:val="en-US" w:eastAsia="zh-CN"/>
        </w:rPr>
        <w:t>3. 须附清单报价明细表，否则可能导致投标总报价无效。</w:t>
      </w:r>
    </w:p>
    <w:p>
      <w:pPr>
        <w:spacing w:line="440" w:lineRule="exact"/>
        <w:rPr>
          <w:sz w:val="24"/>
        </w:rPr>
      </w:pPr>
      <w:r>
        <w:rPr>
          <w:rFonts w:ascii="宋体" w:hAnsi="宋体"/>
          <w:spacing w:val="4"/>
          <w:sz w:val="24"/>
        </w:rPr>
        <w:br w:type="page"/>
      </w:r>
    </w:p>
    <w:p>
      <w:pPr>
        <w:numPr>
          <w:ilvl w:val="0"/>
          <w:numId w:val="23"/>
        </w:numPr>
        <w:spacing w:line="440" w:lineRule="exact"/>
        <w:rPr>
          <w:rFonts w:ascii="宋体" w:hAnsi="宋体"/>
          <w:b/>
          <w:sz w:val="24"/>
        </w:rPr>
      </w:pPr>
    </w:p>
    <w:p>
      <w:pPr>
        <w:adjustRightInd w:val="0"/>
        <w:snapToGrid w:val="0"/>
        <w:spacing w:after="156" w:afterLines="50"/>
        <w:jc w:val="center"/>
        <w:outlineLvl w:val="2"/>
        <w:rPr>
          <w:rFonts w:ascii="宋体" w:hAnsi="宋体"/>
          <w:b/>
          <w:sz w:val="32"/>
          <w:szCs w:val="32"/>
        </w:rPr>
      </w:pPr>
      <w:r>
        <w:rPr>
          <w:rFonts w:hint="eastAsia" w:ascii="宋体" w:hAnsi="宋体"/>
          <w:b/>
          <w:sz w:val="32"/>
          <w:szCs w:val="32"/>
        </w:rPr>
        <w:t>用户需求响应一览表</w:t>
      </w:r>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GZBC20FG10001</w:t>
      </w:r>
      <w:r>
        <w:rPr>
          <w:rFonts w:hint="eastAsia" w:ascii="宋体" w:hAnsi="宋体"/>
          <w:sz w:val="24"/>
        </w:rPr>
        <w:t xml:space="preserve">                                  </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 w:val="24"/>
              </w:rPr>
            </w:pPr>
          </w:p>
          <w:p>
            <w:pPr>
              <w:ind w:left="-63" w:leftChars="-30" w:right="-61" w:rightChars="-29"/>
              <w:jc w:val="center"/>
              <w:rPr>
                <w:rFonts w:ascii="宋体" w:hAnsi="宋体"/>
                <w:b/>
                <w:sz w:val="24"/>
              </w:rPr>
            </w:pPr>
            <w:r>
              <w:rPr>
                <w:rFonts w:hint="eastAsia" w:ascii="宋体" w:hAnsi="宋体"/>
                <w:b/>
                <w:sz w:val="24"/>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sz w:val="24"/>
              </w:rPr>
            </w:pPr>
            <w:r>
              <w:rPr>
                <w:rFonts w:hint="eastAsia" w:ascii="宋体" w:hAnsi="宋体"/>
                <w:b/>
                <w:sz w:val="24"/>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sz w:val="24"/>
              </w:rPr>
            </w:pPr>
            <w:r>
              <w:rPr>
                <w:rFonts w:hint="eastAsia" w:ascii="宋体" w:hAnsi="宋体"/>
                <w:b/>
                <w:sz w:val="24"/>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sz w:val="24"/>
              </w:rPr>
            </w:pPr>
            <w:r>
              <w:rPr>
                <w:rFonts w:hint="eastAsia" w:ascii="宋体" w:hAnsi="宋体"/>
                <w:b/>
                <w:sz w:val="24"/>
              </w:rPr>
              <w:t>偏离情况说明</w:t>
            </w:r>
          </w:p>
          <w:p>
            <w:pPr>
              <w:jc w:val="center"/>
              <w:rPr>
                <w:rFonts w:ascii="宋体" w:hAnsi="宋体"/>
                <w:b/>
                <w:sz w:val="24"/>
              </w:rPr>
            </w:pPr>
            <w:r>
              <w:rPr>
                <w:rFonts w:hint="eastAsia" w:ascii="宋体" w:hAnsi="宋体"/>
                <w:b/>
                <w:sz w:val="24"/>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sz w:val="24"/>
              </w:rPr>
            </w:pPr>
            <w:r>
              <w:rPr>
                <w:rFonts w:hint="eastAsia" w:ascii="宋体" w:hAnsi="宋体"/>
                <w:b/>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6"/>
              </w:numPr>
              <w:spacing w:line="400" w:lineRule="exact"/>
              <w:jc w:val="center"/>
              <w:rPr>
                <w:rFonts w:ascii="宋体" w:hAnsi="宋体"/>
                <w:sz w:val="24"/>
              </w:rPr>
            </w:pPr>
          </w:p>
        </w:tc>
        <w:tc>
          <w:tcPr>
            <w:tcW w:w="3599" w:type="dxa"/>
            <w:tcBorders>
              <w:top w:val="double" w:color="auto" w:sz="4" w:space="0"/>
            </w:tcBorders>
            <w:vAlign w:val="center"/>
          </w:tcPr>
          <w:p>
            <w:pPr>
              <w:rPr>
                <w:rFonts w:ascii="宋体" w:hAnsi="宋体"/>
                <w:bCs/>
                <w:sz w:val="24"/>
              </w:rPr>
            </w:pPr>
          </w:p>
        </w:tc>
        <w:tc>
          <w:tcPr>
            <w:tcW w:w="1897" w:type="dxa"/>
            <w:tcBorders>
              <w:top w:val="double" w:color="auto" w:sz="4" w:space="0"/>
            </w:tcBorders>
            <w:vAlign w:val="center"/>
          </w:tcPr>
          <w:p>
            <w:pPr>
              <w:jc w:val="center"/>
              <w:rPr>
                <w:rFonts w:ascii="宋体" w:hAnsi="宋体"/>
                <w:sz w:val="24"/>
              </w:rPr>
            </w:pPr>
          </w:p>
        </w:tc>
        <w:tc>
          <w:tcPr>
            <w:tcW w:w="2196" w:type="dxa"/>
            <w:tcBorders>
              <w:top w:val="double" w:color="auto" w:sz="4" w:space="0"/>
              <w:right w:val="single" w:color="auto" w:sz="2" w:space="0"/>
            </w:tcBorders>
            <w:vAlign w:val="center"/>
          </w:tcPr>
          <w:p>
            <w:pPr>
              <w:jc w:val="center"/>
              <w:rPr>
                <w:rFonts w:ascii="宋体" w:hAnsi="宋体"/>
                <w:sz w:val="24"/>
              </w:rPr>
            </w:pPr>
          </w:p>
        </w:tc>
        <w:tc>
          <w:tcPr>
            <w:tcW w:w="1639" w:type="dxa"/>
            <w:tcBorders>
              <w:top w:val="double" w:color="auto" w:sz="4" w:space="0"/>
              <w:left w:val="single" w:color="auto" w:sz="2" w:space="0"/>
            </w:tcBorders>
            <w:vAlign w:val="center"/>
          </w:tcPr>
          <w:p>
            <w:pPr>
              <w:jc w:val="center"/>
              <w:rPr>
                <w:rFonts w:ascii="宋体" w:hAnsi="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ascii="宋体"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ascii="宋体"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ascii="宋体"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6"/>
              </w:numPr>
              <w:spacing w:line="400" w:lineRule="exact"/>
              <w:jc w:val="center"/>
              <w:rPr>
                <w:rFonts w:ascii="宋体" w:hAnsi="宋体"/>
                <w:sz w:val="24"/>
              </w:rPr>
            </w:pPr>
          </w:p>
        </w:tc>
        <w:tc>
          <w:tcPr>
            <w:tcW w:w="3599" w:type="dxa"/>
            <w:vAlign w:val="center"/>
          </w:tcPr>
          <w:p>
            <w:pPr>
              <w:rPr>
                <w:rFonts w:hAnsi="宋体"/>
                <w:bCs/>
                <w:sz w:val="24"/>
              </w:rPr>
            </w:pPr>
          </w:p>
        </w:tc>
        <w:tc>
          <w:tcPr>
            <w:tcW w:w="1897" w:type="dxa"/>
            <w:vAlign w:val="center"/>
          </w:tcPr>
          <w:p>
            <w:pPr>
              <w:jc w:val="center"/>
              <w:rPr>
                <w:rFonts w:ascii="宋体" w:hAnsi="宋体"/>
                <w:sz w:val="24"/>
              </w:rPr>
            </w:pPr>
          </w:p>
        </w:tc>
        <w:tc>
          <w:tcPr>
            <w:tcW w:w="2196" w:type="dxa"/>
            <w:tcBorders>
              <w:right w:val="single" w:color="auto" w:sz="2" w:space="0"/>
            </w:tcBorders>
            <w:vAlign w:val="center"/>
          </w:tcPr>
          <w:p>
            <w:pPr>
              <w:jc w:val="center"/>
              <w:rPr>
                <w:rFonts w:ascii="宋体" w:hAnsi="宋体"/>
                <w:sz w:val="24"/>
              </w:rPr>
            </w:pPr>
          </w:p>
        </w:tc>
        <w:tc>
          <w:tcPr>
            <w:tcW w:w="1639" w:type="dxa"/>
            <w:tcBorders>
              <w:left w:val="single" w:color="auto" w:sz="2" w:space="0"/>
            </w:tcBorders>
            <w:vAlign w:val="center"/>
          </w:tcPr>
          <w:p>
            <w:pPr>
              <w:jc w:val="center"/>
              <w:rPr>
                <w:rFonts w:ascii="宋体" w:hAnsi="宋体" w:cs="宋体"/>
                <w:sz w:val="24"/>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left="827" w:leftChars="68" w:right="84" w:rightChars="40" w:hanging="684" w:hangingChars="285"/>
        <w:rPr>
          <w:rFonts w:ascii="宋体" w:hAnsi="宋体"/>
          <w:sz w:val="24"/>
        </w:rPr>
      </w:pPr>
      <w:r>
        <w:rPr>
          <w:rFonts w:hint="eastAsia" w:ascii="宋体" w:hAnsi="宋体"/>
          <w:sz w:val="24"/>
        </w:rPr>
        <w:t>备注：此表中“招标文件条款描述”的条款与用户需求中的条款描述不一致的，以用户需求中规定的为准。</w:t>
      </w: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bCs/>
          <w:sz w:val="24"/>
        </w:rPr>
      </w:pPr>
    </w:p>
    <w:p>
      <w:pPr>
        <w:adjustRightInd w:val="0"/>
        <w:snapToGrid w:val="0"/>
        <w:spacing w:after="156" w:afterLines="50"/>
        <w:jc w:val="center"/>
        <w:outlineLvl w:val="2"/>
        <w:rPr>
          <w:rFonts w:ascii="宋体" w:hAnsi="宋体"/>
          <w:b/>
          <w:sz w:val="32"/>
          <w:szCs w:val="32"/>
        </w:rPr>
      </w:pPr>
      <w:bookmarkStart w:id="27" w:name="_Toc275865614"/>
      <w:r>
        <w:rPr>
          <w:rFonts w:hint="eastAsia" w:ascii="宋体" w:hAnsi="宋体"/>
          <w:b/>
          <w:sz w:val="32"/>
          <w:szCs w:val="32"/>
        </w:rPr>
        <w:t>投标服务方案</w:t>
      </w:r>
      <w:bookmarkEnd w:id="27"/>
    </w:p>
    <w:p>
      <w:pPr>
        <w:spacing w:line="360" w:lineRule="auto"/>
        <w:rPr>
          <w:rFonts w:ascii="宋体" w:hAnsi="宋体"/>
          <w:b/>
          <w:bCs/>
          <w:sz w:val="24"/>
          <w:u w:val="single"/>
        </w:rPr>
      </w:pPr>
      <w:r>
        <w:rPr>
          <w:rFonts w:hint="eastAsia" w:ascii="宋体" w:hAnsi="宋体"/>
          <w:sz w:val="24"/>
        </w:rPr>
        <w:t>项目编号：</w:t>
      </w:r>
      <w:r>
        <w:rPr>
          <w:rFonts w:hint="eastAsia" w:ascii="宋体" w:hAnsi="宋体"/>
          <w:sz w:val="24"/>
          <w:lang w:eastAsia="zh-CN"/>
        </w:rPr>
        <w:t>GZBC20FG10001</w:t>
      </w:r>
      <w:r>
        <w:rPr>
          <w:rFonts w:hint="eastAsia" w:ascii="宋体" w:hAnsi="宋体"/>
          <w:sz w:val="24"/>
        </w:rPr>
        <w:t xml:space="preserve">                                   </w:t>
      </w:r>
    </w:p>
    <w:p>
      <w:pPr>
        <w:adjustRightInd w:val="0"/>
        <w:snapToGrid w:val="0"/>
        <w:spacing w:line="360" w:lineRule="auto"/>
        <w:rPr>
          <w:rFonts w:ascii="宋体" w:hAnsi="宋体"/>
          <w:b/>
          <w:sz w:val="24"/>
        </w:rPr>
      </w:pPr>
      <w:r>
        <w:rPr>
          <w:rFonts w:hint="eastAsia" w:ascii="宋体" w:hAnsi="宋体"/>
          <w:b/>
          <w:sz w:val="24"/>
        </w:rPr>
        <w:t>主要内容应包括但不限于以下内容（格式自定）：</w:t>
      </w:r>
    </w:p>
    <w:p>
      <w:pPr>
        <w:numPr>
          <w:ilvl w:val="0"/>
          <w:numId w:val="27"/>
        </w:numPr>
        <w:adjustRightInd w:val="0"/>
        <w:snapToGrid w:val="0"/>
        <w:spacing w:line="360" w:lineRule="auto"/>
        <w:rPr>
          <w:rFonts w:ascii="宋体" w:hAnsi="宋体"/>
          <w:b/>
          <w:sz w:val="24"/>
        </w:rPr>
      </w:pPr>
      <w:r>
        <w:rPr>
          <w:rFonts w:hint="eastAsia" w:asciiTheme="minorEastAsia" w:hAnsiTheme="minorEastAsia" w:eastAsiaTheme="minorEastAsia" w:cstheme="minorEastAsia"/>
          <w:sz w:val="24"/>
        </w:rPr>
        <w:t>；</w:t>
      </w:r>
      <w:r>
        <w:rPr>
          <w:rFonts w:hint="eastAsia" w:ascii="宋体" w:hAnsi="宋体"/>
          <w:sz w:val="24"/>
        </w:rPr>
        <w:t>见（ ）页。</w:t>
      </w:r>
    </w:p>
    <w:p>
      <w:pPr>
        <w:numPr>
          <w:ilvl w:val="0"/>
          <w:numId w:val="27"/>
        </w:numPr>
        <w:adjustRightInd w:val="0"/>
        <w:snapToGrid w:val="0"/>
        <w:spacing w:line="360" w:lineRule="auto"/>
        <w:rPr>
          <w:rFonts w:ascii="宋体" w:hAnsi="宋体"/>
          <w:b/>
          <w:sz w:val="24"/>
        </w:rPr>
      </w:pPr>
      <w:r>
        <w:rPr>
          <w:rFonts w:hint="eastAsia" w:asciiTheme="minorEastAsia" w:hAnsiTheme="minorEastAsia" w:eastAsiaTheme="minorEastAsia" w:cstheme="minorEastAsia"/>
          <w:sz w:val="24"/>
        </w:rPr>
        <w:t>；</w:t>
      </w:r>
      <w:r>
        <w:rPr>
          <w:rFonts w:hint="eastAsia" w:ascii="宋体" w:hAnsi="宋体"/>
          <w:sz w:val="24"/>
        </w:rPr>
        <w:t>见（ ）页。</w:t>
      </w:r>
    </w:p>
    <w:p>
      <w:pPr>
        <w:numPr>
          <w:ilvl w:val="0"/>
          <w:numId w:val="27"/>
        </w:numPr>
        <w:adjustRightInd w:val="0"/>
        <w:snapToGrid w:val="0"/>
        <w:spacing w:line="360" w:lineRule="auto"/>
        <w:rPr>
          <w:rFonts w:ascii="宋体" w:hAnsi="宋体"/>
          <w:b/>
          <w:sz w:val="24"/>
        </w:rPr>
      </w:pPr>
      <w:r>
        <w:rPr>
          <w:rFonts w:hint="eastAsia" w:asciiTheme="minorEastAsia" w:hAnsiTheme="minorEastAsia" w:eastAsiaTheme="minorEastAsia" w:cstheme="minorEastAsia"/>
          <w:sz w:val="24"/>
        </w:rPr>
        <w:t>；</w:t>
      </w:r>
      <w:r>
        <w:rPr>
          <w:rFonts w:hint="eastAsia" w:ascii="宋体" w:hAnsi="宋体"/>
          <w:sz w:val="24"/>
        </w:rPr>
        <w:t>见（ ）页。</w:t>
      </w:r>
    </w:p>
    <w:p>
      <w:pPr>
        <w:adjustRightInd w:val="0"/>
        <w:snapToGrid w:val="0"/>
        <w:spacing w:line="360" w:lineRule="auto"/>
        <w:rPr>
          <w:rFonts w:ascii="宋体" w:hAnsi="宋体"/>
          <w:b/>
          <w:sz w:val="24"/>
        </w:rPr>
      </w:pPr>
      <w:r>
        <w:rPr>
          <w:rFonts w:hint="eastAsia"/>
          <w:sz w:val="24"/>
        </w:rPr>
        <w:t>......</w:t>
      </w: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adjustRightInd w:val="0"/>
        <w:snapToGrid w:val="0"/>
        <w:spacing w:line="360" w:lineRule="auto"/>
        <w:rPr>
          <w:rFonts w:ascii="宋体" w:hAnsi="宋体"/>
          <w:spacing w:val="4"/>
          <w:sz w:val="24"/>
          <w:u w:val="single"/>
        </w:rPr>
      </w:pP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bCs/>
          <w:sz w:val="24"/>
        </w:rPr>
      </w:pPr>
    </w:p>
    <w:p>
      <w:pPr>
        <w:jc w:val="center"/>
        <w:outlineLvl w:val="2"/>
        <w:rPr>
          <w:rFonts w:ascii="宋体" w:hAnsi="宋体"/>
          <w:b/>
          <w:sz w:val="32"/>
          <w:szCs w:val="32"/>
        </w:rPr>
      </w:pPr>
      <w:bookmarkStart w:id="28" w:name="_Toc173553182"/>
      <w:bookmarkStart w:id="29" w:name="_Toc275865616"/>
      <w:r>
        <w:rPr>
          <w:rFonts w:hint="eastAsia" w:ascii="宋体" w:hAnsi="宋体"/>
          <w:b/>
          <w:sz w:val="32"/>
          <w:szCs w:val="32"/>
        </w:rPr>
        <w:t>投标人基本情况表</w:t>
      </w:r>
      <w:bookmarkEnd w:id="28"/>
      <w:bookmarkEnd w:id="29"/>
    </w:p>
    <w:p>
      <w:pPr>
        <w:numPr>
          <w:ilvl w:val="0"/>
          <w:numId w:val="28"/>
        </w:numPr>
        <w:spacing w:line="360" w:lineRule="auto"/>
        <w:rPr>
          <w:rFonts w:ascii="宋体" w:hAnsi="宋体" w:cs="Arial"/>
          <w:sz w:val="24"/>
        </w:rPr>
      </w:pPr>
      <w:r>
        <w:rPr>
          <w:rFonts w:ascii="宋体" w:hAnsi="宋体" w:cs="Arial"/>
          <w:sz w:val="24"/>
        </w:rPr>
        <w:t>公司基本情况</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公司名称：</w:t>
      </w:r>
      <w:r>
        <w:rPr>
          <w:rFonts w:ascii="宋体" w:hAnsi="宋体" w:cs="Arial"/>
          <w:sz w:val="24"/>
          <w:u w:val="single"/>
        </w:rPr>
        <w:t xml:space="preserve">                              </w:t>
      </w:r>
      <w:r>
        <w:rPr>
          <w:rFonts w:ascii="宋体" w:hAnsi="宋体" w:cs="Arial"/>
          <w:sz w:val="24"/>
        </w:rPr>
        <w:t xml:space="preserve">  电话号码：</w:t>
      </w:r>
      <w:r>
        <w:rPr>
          <w:rFonts w:ascii="宋体" w:hAnsi="宋体" w:cs="Arial"/>
          <w:sz w:val="24"/>
          <w:u w:val="single"/>
        </w:rPr>
        <w:t xml:space="preserve">          </w:t>
      </w:r>
      <w:r>
        <w:rPr>
          <w:rFonts w:ascii="宋体" w:hAnsi="宋体" w:cs="Arial"/>
          <w:sz w:val="24"/>
        </w:rPr>
        <w:t xml:space="preserve">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地    址：</w:t>
      </w:r>
      <w:r>
        <w:rPr>
          <w:rFonts w:ascii="宋体" w:hAnsi="宋体" w:cs="Arial"/>
          <w:sz w:val="24"/>
          <w:u w:val="single"/>
        </w:rPr>
        <w:t xml:space="preserve">                              </w:t>
      </w:r>
      <w:r>
        <w:rPr>
          <w:rFonts w:ascii="宋体" w:hAnsi="宋体" w:cs="Arial"/>
          <w:sz w:val="24"/>
        </w:rPr>
        <w:t xml:space="preserve">  传    真：</w:t>
      </w:r>
      <w:r>
        <w:rPr>
          <w:rFonts w:ascii="宋体" w:hAnsi="宋体" w:cs="Arial"/>
          <w:sz w:val="24"/>
          <w:u w:val="single"/>
        </w:rPr>
        <w:t xml:space="preserve">           </w:t>
      </w:r>
      <w:r>
        <w:rPr>
          <w:rFonts w:ascii="宋体" w:hAnsi="宋体" w:cs="Arial"/>
          <w:sz w:val="24"/>
        </w:rPr>
        <w:t xml:space="preserve">                  </w:t>
      </w:r>
    </w:p>
    <w:p>
      <w:pPr>
        <w:numPr>
          <w:ilvl w:val="1"/>
          <w:numId w:val="28"/>
        </w:numPr>
        <w:tabs>
          <w:tab w:val="left" w:pos="420"/>
          <w:tab w:val="clear" w:pos="840"/>
        </w:tabs>
        <w:spacing w:line="360" w:lineRule="auto"/>
        <w:ind w:left="420"/>
        <w:rPr>
          <w:rFonts w:ascii="宋体" w:hAnsi="宋体" w:cs="Arial"/>
          <w:sz w:val="24"/>
          <w:u w:val="single"/>
        </w:rPr>
      </w:pPr>
      <w:r>
        <w:rPr>
          <w:rFonts w:ascii="宋体" w:hAnsi="宋体" w:cs="Arial"/>
          <w:sz w:val="24"/>
        </w:rPr>
        <w:t>注册资金：</w:t>
      </w:r>
      <w:r>
        <w:rPr>
          <w:rFonts w:ascii="宋体" w:hAnsi="宋体" w:cs="Arial"/>
          <w:sz w:val="24"/>
          <w:u w:val="single"/>
        </w:rPr>
        <w:t xml:space="preserve">                              </w:t>
      </w:r>
      <w:r>
        <w:rPr>
          <w:rFonts w:ascii="宋体" w:hAnsi="宋体" w:cs="Arial"/>
          <w:sz w:val="24"/>
        </w:rPr>
        <w:t xml:space="preserve">  经济性质：</w:t>
      </w:r>
      <w:r>
        <w:rPr>
          <w:rFonts w:ascii="宋体" w:hAnsi="宋体" w:cs="Arial"/>
          <w:sz w:val="24"/>
          <w:u w:val="single"/>
        </w:rPr>
        <w:t xml:space="preserve">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 xml:space="preserve">公司开户银行名称及账号：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 xml:space="preserve">营业注册执照号：   </w:t>
      </w:r>
    </w:p>
    <w:p>
      <w:pPr>
        <w:numPr>
          <w:ilvl w:val="1"/>
          <w:numId w:val="28"/>
        </w:numPr>
        <w:tabs>
          <w:tab w:val="left" w:pos="420"/>
          <w:tab w:val="clear" w:pos="840"/>
        </w:tabs>
        <w:spacing w:line="360" w:lineRule="auto"/>
        <w:ind w:left="420"/>
        <w:rPr>
          <w:rFonts w:ascii="宋体" w:hAnsi="宋体" w:cs="Arial"/>
          <w:sz w:val="24"/>
        </w:rPr>
      </w:pPr>
      <w:r>
        <w:rPr>
          <w:rFonts w:ascii="宋体" w:hAnsi="宋体" w:cs="Arial"/>
          <w:sz w:val="24"/>
        </w:rPr>
        <w:t>公司简介</w:t>
      </w:r>
    </w:p>
    <w:p>
      <w:pPr>
        <w:spacing w:line="360" w:lineRule="auto"/>
        <w:ind w:left="360"/>
        <w:rPr>
          <w:rFonts w:ascii="宋体" w:hAnsi="宋体" w:cs="Arial"/>
          <w:sz w:val="24"/>
        </w:rPr>
      </w:pPr>
      <w:r>
        <w:rPr>
          <w:rFonts w:hint="eastAsia" w:ascii="宋体" w:hAnsi="宋体"/>
          <w:sz w:val="24"/>
        </w:rPr>
        <w:t>文字描述：</w:t>
      </w:r>
      <w:r>
        <w:rPr>
          <w:rFonts w:hint="eastAsia" w:ascii="宋体" w:hAnsi="宋体"/>
          <w:bCs/>
          <w:sz w:val="24"/>
          <w:lang w:val="en-GB"/>
        </w:rPr>
        <w:t>发展历程、经营规模及服务理念</w:t>
      </w:r>
      <w:r>
        <w:rPr>
          <w:rFonts w:hint="eastAsia" w:ascii="宋体" w:hAnsi="宋体"/>
          <w:sz w:val="24"/>
        </w:rPr>
        <w:t>、技术力量、财务状况、</w:t>
      </w:r>
      <w:r>
        <w:rPr>
          <w:rFonts w:ascii="宋体" w:hAnsi="宋体"/>
          <w:sz w:val="24"/>
        </w:rPr>
        <w:t>管理水平</w:t>
      </w:r>
      <w:r>
        <w:rPr>
          <w:rFonts w:hint="eastAsia" w:ascii="宋体" w:hAnsi="宋体"/>
          <w:sz w:val="24"/>
        </w:rPr>
        <w:t>等方面进行阐述；图片描述：</w:t>
      </w:r>
      <w:r>
        <w:rPr>
          <w:rFonts w:hint="eastAsia" w:ascii="宋体" w:hAnsi="宋体"/>
          <w:bCs/>
          <w:sz w:val="24"/>
          <w:lang w:val="en-GB"/>
        </w:rPr>
        <w:t>经营场所、主要或关键产品介绍、生产场所及服务流程等。</w:t>
      </w:r>
    </w:p>
    <w:p>
      <w:pPr>
        <w:numPr>
          <w:ilvl w:val="0"/>
          <w:numId w:val="28"/>
        </w:numPr>
        <w:spacing w:line="360" w:lineRule="auto"/>
        <w:rPr>
          <w:rFonts w:ascii="宋体" w:hAnsi="宋体" w:cs="Arial"/>
          <w:sz w:val="24"/>
        </w:rPr>
      </w:pPr>
      <w:r>
        <w:rPr>
          <w:rFonts w:ascii="宋体" w:hAnsi="宋体" w:cs="Arial"/>
          <w:sz w:val="24"/>
        </w:rPr>
        <w:t>投标人获得国家有关部门颁发的资质</w:t>
      </w:r>
      <w:r>
        <w:rPr>
          <w:rFonts w:hint="eastAsia" w:ascii="宋体" w:hAnsi="宋体" w:cs="Arial"/>
          <w:sz w:val="24"/>
        </w:rPr>
        <w:t>证书和奖项</w:t>
      </w:r>
      <w:r>
        <w:rPr>
          <w:rFonts w:ascii="宋体" w:hAnsi="宋体" w:cs="Arial"/>
          <w:sz w:val="24"/>
        </w:rPr>
        <w:t>：</w:t>
      </w:r>
    </w:p>
    <w:tbl>
      <w:tblPr>
        <w:tblStyle w:val="21"/>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 w:val="24"/>
              </w:rPr>
            </w:pPr>
            <w:r>
              <w:rPr>
                <w:rFonts w:ascii="宋体" w:hAnsi="宋体" w:cs="Arial"/>
                <w:sz w:val="24"/>
              </w:rPr>
              <w:t xml:space="preserve">  证书名称</w:t>
            </w:r>
          </w:p>
        </w:tc>
        <w:tc>
          <w:tcPr>
            <w:tcW w:w="2490" w:type="dxa"/>
            <w:tcBorders>
              <w:top w:val="single" w:color="auto" w:sz="12" w:space="0"/>
            </w:tcBorders>
          </w:tcPr>
          <w:p>
            <w:pPr>
              <w:spacing w:line="360" w:lineRule="auto"/>
              <w:jc w:val="center"/>
              <w:rPr>
                <w:rFonts w:ascii="宋体" w:hAnsi="宋体" w:cs="Arial"/>
                <w:sz w:val="24"/>
              </w:rPr>
            </w:pPr>
            <w:r>
              <w:rPr>
                <w:rFonts w:ascii="宋体" w:hAnsi="宋体" w:cs="Arial"/>
                <w:sz w:val="24"/>
              </w:rPr>
              <w:t>发证单位</w:t>
            </w:r>
          </w:p>
        </w:tc>
        <w:tc>
          <w:tcPr>
            <w:tcW w:w="2491" w:type="dxa"/>
            <w:tcBorders>
              <w:top w:val="single" w:color="auto" w:sz="12" w:space="0"/>
            </w:tcBorders>
          </w:tcPr>
          <w:p>
            <w:pPr>
              <w:spacing w:line="360" w:lineRule="auto"/>
              <w:jc w:val="center"/>
              <w:rPr>
                <w:rFonts w:ascii="宋体" w:hAnsi="宋体" w:cs="Arial"/>
                <w:sz w:val="24"/>
              </w:rPr>
            </w:pPr>
            <w:r>
              <w:rPr>
                <w:rFonts w:ascii="宋体" w:hAnsi="宋体" w:cs="Arial"/>
                <w:sz w:val="24"/>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 w:val="24"/>
              </w:rPr>
            </w:pPr>
            <w:r>
              <w:rPr>
                <w:rFonts w:ascii="宋体" w:hAnsi="宋体" w:cs="Arial"/>
                <w:sz w:val="24"/>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 w:val="24"/>
              </w:rPr>
            </w:pPr>
          </w:p>
        </w:tc>
        <w:tc>
          <w:tcPr>
            <w:tcW w:w="2490" w:type="dxa"/>
          </w:tcPr>
          <w:p>
            <w:pPr>
              <w:spacing w:line="360" w:lineRule="auto"/>
              <w:jc w:val="center"/>
              <w:rPr>
                <w:rFonts w:ascii="宋体" w:hAnsi="宋体" w:cs="Arial"/>
                <w:sz w:val="24"/>
              </w:rPr>
            </w:pPr>
          </w:p>
        </w:tc>
        <w:tc>
          <w:tcPr>
            <w:tcW w:w="2491" w:type="dxa"/>
          </w:tcPr>
          <w:p>
            <w:pPr>
              <w:spacing w:line="360" w:lineRule="auto"/>
              <w:jc w:val="center"/>
              <w:rPr>
                <w:rFonts w:ascii="宋体" w:hAnsi="宋体" w:cs="Arial"/>
                <w:sz w:val="24"/>
              </w:rPr>
            </w:pPr>
          </w:p>
        </w:tc>
        <w:tc>
          <w:tcPr>
            <w:tcW w:w="2491" w:type="dxa"/>
            <w:tcBorders>
              <w:right w:val="single" w:color="auto" w:sz="12" w:space="0"/>
            </w:tcBorders>
          </w:tcPr>
          <w:p>
            <w:pPr>
              <w:spacing w:line="360" w:lineRule="auto"/>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 w:val="24"/>
              </w:rPr>
            </w:pPr>
          </w:p>
        </w:tc>
        <w:tc>
          <w:tcPr>
            <w:tcW w:w="2490" w:type="dxa"/>
            <w:tcBorders>
              <w:bottom w:val="single" w:color="auto" w:sz="12" w:space="0"/>
            </w:tcBorders>
          </w:tcPr>
          <w:p>
            <w:pPr>
              <w:spacing w:line="360" w:lineRule="auto"/>
              <w:jc w:val="center"/>
              <w:rPr>
                <w:rFonts w:ascii="宋体" w:hAnsi="宋体" w:cs="Arial"/>
                <w:sz w:val="24"/>
              </w:rPr>
            </w:pPr>
          </w:p>
        </w:tc>
        <w:tc>
          <w:tcPr>
            <w:tcW w:w="2491" w:type="dxa"/>
            <w:tcBorders>
              <w:bottom w:val="single" w:color="auto" w:sz="12" w:space="0"/>
            </w:tcBorders>
          </w:tcPr>
          <w:p>
            <w:pPr>
              <w:spacing w:line="360" w:lineRule="auto"/>
              <w:jc w:val="center"/>
              <w:rPr>
                <w:rFonts w:ascii="宋体" w:hAnsi="宋体" w:cs="Arial"/>
                <w:sz w:val="24"/>
              </w:rPr>
            </w:pPr>
          </w:p>
        </w:tc>
        <w:tc>
          <w:tcPr>
            <w:tcW w:w="2491" w:type="dxa"/>
            <w:tcBorders>
              <w:bottom w:val="single" w:color="auto" w:sz="12" w:space="0"/>
              <w:right w:val="single" w:color="auto" w:sz="12" w:space="0"/>
            </w:tcBorders>
          </w:tcPr>
          <w:p>
            <w:pPr>
              <w:spacing w:line="360" w:lineRule="auto"/>
              <w:jc w:val="center"/>
              <w:rPr>
                <w:rFonts w:ascii="宋体" w:hAnsi="宋体" w:cs="Arial"/>
                <w:sz w:val="24"/>
              </w:rPr>
            </w:pPr>
          </w:p>
        </w:tc>
      </w:tr>
    </w:tbl>
    <w:p>
      <w:pPr>
        <w:numPr>
          <w:ilvl w:val="0"/>
          <w:numId w:val="28"/>
        </w:numPr>
        <w:spacing w:line="360" w:lineRule="auto"/>
        <w:rPr>
          <w:rFonts w:ascii="宋体" w:hAnsi="宋体" w:cs="Arial"/>
          <w:sz w:val="24"/>
        </w:rPr>
      </w:pPr>
      <w:r>
        <w:rPr>
          <w:rFonts w:hint="eastAsia" w:ascii="宋体" w:hAnsi="宋体" w:cs="Arial"/>
          <w:sz w:val="24"/>
        </w:rPr>
        <w:t>提供最近年度经审计的财务报表。</w:t>
      </w:r>
      <w:r>
        <w:rPr>
          <w:rFonts w:ascii="宋体" w:hAnsi="宋体" w:cs="Arial"/>
          <w:sz w:val="24"/>
        </w:rPr>
        <w:t xml:space="preserve">                                                                                     </w:t>
      </w:r>
    </w:p>
    <w:p>
      <w:pPr>
        <w:adjustRightInd w:val="0"/>
        <w:spacing w:line="360" w:lineRule="auto"/>
        <w:ind w:firstLine="360" w:firstLineChars="150"/>
        <w:rPr>
          <w:rFonts w:ascii="宋体" w:hAnsi="宋体" w:cs="Arial"/>
          <w:sz w:val="24"/>
        </w:rPr>
      </w:pPr>
      <w:bookmarkStart w:id="30" w:name="_Toc43264525"/>
      <w:r>
        <w:rPr>
          <w:rFonts w:ascii="宋体" w:hAnsi="宋体" w:cs="Arial"/>
          <w:sz w:val="24"/>
        </w:rPr>
        <w:t>我/我们声明以上所述是正确无误的，您有权进行您认为必要的所有调查</w:t>
      </w:r>
      <w:r>
        <w:rPr>
          <w:rFonts w:hint="eastAsia" w:ascii="宋体" w:hAnsi="宋体" w:cs="Arial"/>
          <w:sz w:val="24"/>
        </w:rPr>
        <w:t>，</w:t>
      </w:r>
      <w:r>
        <w:rPr>
          <w:rFonts w:hint="eastAsia" w:ascii="宋体" w:hAnsi="宋体"/>
          <w:sz w:val="24"/>
          <w:lang w:val="en-GB"/>
        </w:rPr>
        <w:t>如以上数据有虚假，一经查实，自行承担相关责任。</w:t>
      </w:r>
    </w:p>
    <w:p>
      <w:pPr>
        <w:adjustRightInd w:val="0"/>
        <w:snapToGrid w:val="0"/>
        <w:spacing w:line="360" w:lineRule="auto"/>
        <w:rPr>
          <w:rFonts w:ascii="宋体" w:hAnsi="宋体"/>
          <w:spacing w:val="4"/>
          <w:sz w:val="24"/>
        </w:rPr>
      </w:pPr>
    </w:p>
    <w:p>
      <w:pPr>
        <w:adjustRightInd w:val="0"/>
        <w:snapToGrid w:val="0"/>
        <w:spacing w:line="360" w:lineRule="auto"/>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rPr>
          <w:rFonts w:ascii="宋体" w:hAnsi="宋体"/>
          <w:spacing w:val="4"/>
          <w:sz w:val="24"/>
          <w:u w:val="single"/>
        </w:rPr>
      </w:pPr>
      <w:r>
        <w:rPr>
          <w:rFonts w:hint="eastAsia" w:ascii="宋体" w:hAnsi="宋体"/>
          <w:sz w:val="24"/>
        </w:rPr>
        <w:t>法定代表人或投标人授权代表（签署本人姓名或印盖本人姓名章）：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bookmarkEnd w:id="30"/>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b/>
          <w:bCs/>
          <w:sz w:val="24"/>
        </w:rPr>
      </w:pPr>
    </w:p>
    <w:p>
      <w:pPr>
        <w:spacing w:line="440" w:lineRule="exact"/>
        <w:rPr>
          <w:rFonts w:ascii="宋体" w:hAnsi="宋体"/>
          <w:spacing w:val="4"/>
          <w:sz w:val="24"/>
          <w:u w:val="single"/>
        </w:rPr>
      </w:pPr>
    </w:p>
    <w:p>
      <w:pPr>
        <w:spacing w:line="440" w:lineRule="exact"/>
        <w:rPr>
          <w:rFonts w:ascii="宋体" w:hAnsi="宋体"/>
          <w:bCs/>
          <w:sz w:val="24"/>
        </w:rPr>
      </w:pPr>
      <w:r>
        <w:rPr>
          <w:rFonts w:ascii="宋体" w:hAnsi="宋体"/>
          <w:bCs/>
          <w:sz w:val="24"/>
        </w:rPr>
        <w:br w:type="page"/>
      </w:r>
    </w:p>
    <w:p>
      <w:pPr>
        <w:numPr>
          <w:ilvl w:val="0"/>
          <w:numId w:val="23"/>
        </w:numPr>
        <w:spacing w:line="440" w:lineRule="exact"/>
        <w:rPr>
          <w:rFonts w:ascii="宋体" w:hAnsi="宋体"/>
          <w:bCs/>
          <w:sz w:val="24"/>
        </w:rPr>
      </w:pPr>
    </w:p>
    <w:p>
      <w:pPr>
        <w:jc w:val="center"/>
        <w:outlineLvl w:val="2"/>
        <w:rPr>
          <w:rFonts w:ascii="宋体" w:hAnsi="宋体"/>
          <w:b/>
          <w:sz w:val="32"/>
          <w:szCs w:val="32"/>
        </w:rPr>
      </w:pPr>
      <w:bookmarkStart w:id="31" w:name="_Toc50737301"/>
      <w:bookmarkStart w:id="32" w:name="_Toc50736481"/>
      <w:bookmarkStart w:id="33" w:name="_Toc50737333"/>
      <w:bookmarkStart w:id="34" w:name="_Toc52165085"/>
      <w:bookmarkStart w:id="35" w:name="_Toc50691044"/>
      <w:bookmarkStart w:id="36" w:name="_Toc275865617"/>
      <w:r>
        <w:rPr>
          <w:rFonts w:hint="eastAsia" w:ascii="宋体" w:hAnsi="宋体"/>
          <w:b/>
          <w:sz w:val="32"/>
          <w:szCs w:val="32"/>
        </w:rPr>
        <w:t>合同经验情况一览表</w:t>
      </w:r>
      <w:bookmarkEnd w:id="31"/>
      <w:bookmarkEnd w:id="32"/>
      <w:bookmarkEnd w:id="33"/>
      <w:bookmarkEnd w:id="34"/>
      <w:bookmarkEnd w:id="35"/>
      <w:bookmarkEnd w:id="36"/>
    </w:p>
    <w:p>
      <w:pPr>
        <w:ind w:firstLine="240" w:firstLineChars="100"/>
        <w:rPr>
          <w:rFonts w:ascii="宋体" w:hAnsi="宋体"/>
          <w:b/>
          <w:bCs/>
          <w:sz w:val="24"/>
          <w:u w:val="single"/>
        </w:rPr>
      </w:pPr>
      <w:r>
        <w:rPr>
          <w:rFonts w:hint="eastAsia" w:ascii="宋体" w:hAnsi="宋体"/>
          <w:sz w:val="24"/>
        </w:rPr>
        <w:t>项目编号：</w:t>
      </w:r>
      <w:r>
        <w:rPr>
          <w:rFonts w:hint="eastAsia" w:ascii="宋体" w:hAnsi="宋体"/>
          <w:sz w:val="24"/>
          <w:lang w:eastAsia="zh-CN"/>
        </w:rPr>
        <w:t>GZBC20FG10001</w:t>
      </w:r>
      <w:r>
        <w:rPr>
          <w:rFonts w:hint="eastAsia" w:ascii="宋体" w:hAnsi="宋体"/>
          <w:sz w:val="24"/>
        </w:rPr>
        <w:t xml:space="preserve">                                   </w:t>
      </w:r>
    </w:p>
    <w:tbl>
      <w:tblPr>
        <w:tblStyle w:val="21"/>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sz w:val="24"/>
              </w:rPr>
            </w:pPr>
            <w:r>
              <w:rPr>
                <w:rFonts w:hint="eastAsia" w:ascii="宋体" w:hAnsi="宋体"/>
                <w:sz w:val="24"/>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sz w:val="24"/>
              </w:rPr>
            </w:pPr>
            <w:r>
              <w:rPr>
                <w:rFonts w:hint="eastAsia" w:ascii="宋体" w:hAnsi="宋体"/>
                <w:sz w:val="24"/>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29"/>
              </w:numPr>
              <w:jc w:val="center"/>
              <w:rPr>
                <w:rFonts w:ascii="宋体" w:hAnsi="宋体"/>
                <w:sz w:val="24"/>
              </w:rPr>
            </w:pPr>
          </w:p>
        </w:tc>
        <w:tc>
          <w:tcPr>
            <w:tcW w:w="1060" w:type="dxa"/>
            <w:vAlign w:val="center"/>
          </w:tcPr>
          <w:p>
            <w:pPr>
              <w:jc w:val="center"/>
              <w:rPr>
                <w:rFonts w:ascii="宋体" w:hAnsi="宋体"/>
                <w:sz w:val="24"/>
              </w:rPr>
            </w:pPr>
          </w:p>
        </w:tc>
        <w:tc>
          <w:tcPr>
            <w:tcW w:w="1192" w:type="dxa"/>
            <w:vAlign w:val="center"/>
          </w:tcPr>
          <w:p>
            <w:pPr>
              <w:jc w:val="center"/>
              <w:rPr>
                <w:rFonts w:ascii="宋体" w:hAnsi="宋体"/>
                <w:sz w:val="24"/>
              </w:rPr>
            </w:pPr>
          </w:p>
        </w:tc>
        <w:tc>
          <w:tcPr>
            <w:tcW w:w="1428" w:type="dxa"/>
            <w:vAlign w:val="center"/>
          </w:tcPr>
          <w:p>
            <w:pPr>
              <w:jc w:val="center"/>
              <w:rPr>
                <w:rFonts w:ascii="宋体" w:hAnsi="宋体"/>
                <w:sz w:val="24"/>
              </w:rPr>
            </w:pPr>
          </w:p>
        </w:tc>
        <w:tc>
          <w:tcPr>
            <w:tcW w:w="1049" w:type="dxa"/>
            <w:vAlign w:val="center"/>
          </w:tcPr>
          <w:p>
            <w:pPr>
              <w:jc w:val="center"/>
              <w:rPr>
                <w:rFonts w:ascii="宋体" w:hAnsi="宋体"/>
                <w:sz w:val="24"/>
              </w:rPr>
            </w:pPr>
          </w:p>
        </w:tc>
        <w:tc>
          <w:tcPr>
            <w:tcW w:w="1532" w:type="dxa"/>
            <w:vAlign w:val="center"/>
          </w:tcPr>
          <w:p>
            <w:pPr>
              <w:jc w:val="center"/>
              <w:rPr>
                <w:rFonts w:ascii="宋体" w:hAnsi="宋体"/>
                <w:sz w:val="24"/>
              </w:rPr>
            </w:pPr>
          </w:p>
        </w:tc>
        <w:tc>
          <w:tcPr>
            <w:tcW w:w="1717" w:type="dxa"/>
            <w:vAlign w:val="center"/>
          </w:tcPr>
          <w:p>
            <w:pPr>
              <w:jc w:val="center"/>
              <w:rPr>
                <w:rFonts w:ascii="宋体" w:hAnsi="宋体"/>
                <w:sz w:val="24"/>
              </w:rPr>
            </w:pPr>
          </w:p>
        </w:tc>
        <w:tc>
          <w:tcPr>
            <w:tcW w:w="1481"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sz w:val="24"/>
              </w:rPr>
            </w:pPr>
            <w:r>
              <w:rPr>
                <w:rFonts w:ascii="宋体" w:hAnsi="宋体"/>
                <w:sz w:val="24"/>
              </w:rPr>
              <w:t>…</w:t>
            </w:r>
          </w:p>
        </w:tc>
        <w:tc>
          <w:tcPr>
            <w:tcW w:w="1060" w:type="dxa"/>
            <w:vAlign w:val="center"/>
          </w:tcPr>
          <w:p>
            <w:pPr>
              <w:jc w:val="center"/>
              <w:rPr>
                <w:rFonts w:ascii="宋体" w:hAnsi="宋体"/>
                <w:sz w:val="24"/>
              </w:rPr>
            </w:pPr>
          </w:p>
        </w:tc>
        <w:tc>
          <w:tcPr>
            <w:tcW w:w="1192" w:type="dxa"/>
            <w:vAlign w:val="center"/>
          </w:tcPr>
          <w:p>
            <w:pPr>
              <w:jc w:val="center"/>
              <w:rPr>
                <w:rFonts w:ascii="宋体" w:hAnsi="宋体"/>
                <w:sz w:val="24"/>
              </w:rPr>
            </w:pPr>
          </w:p>
        </w:tc>
        <w:tc>
          <w:tcPr>
            <w:tcW w:w="1428" w:type="dxa"/>
            <w:vAlign w:val="center"/>
          </w:tcPr>
          <w:p>
            <w:pPr>
              <w:jc w:val="center"/>
              <w:rPr>
                <w:rFonts w:ascii="宋体" w:hAnsi="宋体"/>
                <w:sz w:val="24"/>
              </w:rPr>
            </w:pPr>
          </w:p>
        </w:tc>
        <w:tc>
          <w:tcPr>
            <w:tcW w:w="1049" w:type="dxa"/>
            <w:vAlign w:val="center"/>
          </w:tcPr>
          <w:p>
            <w:pPr>
              <w:jc w:val="center"/>
              <w:rPr>
                <w:rFonts w:ascii="宋体" w:hAnsi="宋体"/>
                <w:sz w:val="24"/>
              </w:rPr>
            </w:pPr>
          </w:p>
        </w:tc>
        <w:tc>
          <w:tcPr>
            <w:tcW w:w="1532" w:type="dxa"/>
            <w:vAlign w:val="center"/>
          </w:tcPr>
          <w:p>
            <w:pPr>
              <w:jc w:val="center"/>
              <w:rPr>
                <w:rFonts w:ascii="宋体" w:hAnsi="宋体"/>
                <w:sz w:val="24"/>
              </w:rPr>
            </w:pPr>
          </w:p>
        </w:tc>
        <w:tc>
          <w:tcPr>
            <w:tcW w:w="1717" w:type="dxa"/>
            <w:vAlign w:val="center"/>
          </w:tcPr>
          <w:p>
            <w:pPr>
              <w:jc w:val="center"/>
              <w:rPr>
                <w:rFonts w:ascii="宋体" w:hAnsi="宋体"/>
                <w:sz w:val="24"/>
              </w:rPr>
            </w:pPr>
          </w:p>
        </w:tc>
        <w:tc>
          <w:tcPr>
            <w:tcW w:w="1481" w:type="dxa"/>
          </w:tcPr>
          <w:p>
            <w:pPr>
              <w:jc w:val="center"/>
              <w:rPr>
                <w:rFonts w:ascii="宋体" w:hAnsi="宋体"/>
                <w:sz w:val="24"/>
              </w:rPr>
            </w:pPr>
            <w:r>
              <w:rPr>
                <w:rFonts w:hint="eastAsia" w:ascii="宋体" w:hAnsi="宋体"/>
                <w:sz w:val="24"/>
              </w:rPr>
              <w:t>见《投标文件》第</w:t>
            </w:r>
            <w:r>
              <w:rPr>
                <w:rFonts w:hint="eastAsia" w:ascii="宋体" w:hAnsi="宋体"/>
                <w:sz w:val="24"/>
                <w:u w:val="single"/>
              </w:rPr>
              <w:t xml:space="preserve">   </w:t>
            </w:r>
            <w:r>
              <w:rPr>
                <w:rFonts w:hint="eastAsia" w:ascii="宋体" w:hAnsi="宋体"/>
                <w:sz w:val="24"/>
              </w:rPr>
              <w:t>页</w:t>
            </w:r>
          </w:p>
        </w:tc>
      </w:tr>
    </w:tbl>
    <w:p>
      <w:pPr>
        <w:adjustRightInd w:val="0"/>
        <w:snapToGrid w:val="0"/>
        <w:spacing w:line="360" w:lineRule="auto"/>
        <w:ind w:left="-141" w:leftChars="-67"/>
        <w:rPr>
          <w:rFonts w:ascii="宋体" w:hAnsi="宋体"/>
          <w:sz w:val="24"/>
        </w:rPr>
      </w:pPr>
      <w:r>
        <w:rPr>
          <w:rFonts w:hint="eastAsia" w:ascii="宋体" w:hAnsi="宋体"/>
          <w:bCs/>
          <w:sz w:val="24"/>
        </w:rPr>
        <w:t>备注：</w:t>
      </w:r>
      <w:r>
        <w:rPr>
          <w:rFonts w:hint="eastAsia" w:ascii="宋体" w:hAnsi="宋体"/>
          <w:spacing w:val="4"/>
          <w:sz w:val="24"/>
        </w:rPr>
        <w:t>根据</w:t>
      </w:r>
      <w:r>
        <w:rPr>
          <w:rFonts w:hint="eastAsia" w:ascii="宋体" w:hAnsi="宋体"/>
          <w:sz w:val="24"/>
        </w:rPr>
        <w:t>评分表的要求提交相应资料。</w:t>
      </w:r>
    </w:p>
    <w:p>
      <w:pPr>
        <w:adjustRightInd w:val="0"/>
        <w:snapToGrid w:val="0"/>
        <w:spacing w:line="360" w:lineRule="auto"/>
        <w:ind w:left="-141" w:leftChars="-67"/>
        <w:rPr>
          <w:rFonts w:ascii="宋体" w:hAnsi="宋体"/>
          <w:sz w:val="24"/>
          <w:u w:val="single"/>
        </w:rPr>
      </w:pPr>
      <w:r>
        <w:rPr>
          <w:rFonts w:hint="eastAsia" w:ascii="宋体" w:hAnsi="宋体"/>
          <w:spacing w:val="4"/>
          <w:sz w:val="24"/>
        </w:rPr>
        <w:t>投标人名称（</w:t>
      </w:r>
      <w:r>
        <w:rPr>
          <w:rFonts w:hint="eastAsia" w:ascii="宋体" w:hAnsi="宋体"/>
          <w:sz w:val="24"/>
        </w:rPr>
        <w:t>单位盖</w:t>
      </w:r>
      <w:r>
        <w:rPr>
          <w:rFonts w:hint="eastAsia" w:ascii="宋体" w:hAnsi="宋体"/>
          <w:spacing w:val="4"/>
          <w:sz w:val="24"/>
        </w:rPr>
        <w:t>公章）：</w:t>
      </w:r>
      <w:r>
        <w:rPr>
          <w:rFonts w:hint="eastAsia" w:ascii="宋体" w:hAnsi="宋体"/>
          <w:spacing w:val="4"/>
          <w:sz w:val="24"/>
          <w:u w:val="single"/>
        </w:rPr>
        <w:t xml:space="preserve">                             </w:t>
      </w:r>
    </w:p>
    <w:p>
      <w:pPr>
        <w:adjustRightInd w:val="0"/>
        <w:snapToGrid w:val="0"/>
        <w:spacing w:line="360" w:lineRule="auto"/>
        <w:ind w:left="-141" w:leftChars="-67"/>
        <w:rPr>
          <w:rFonts w:ascii="宋体" w:hAnsi="宋体"/>
          <w:spacing w:val="4"/>
          <w:sz w:val="24"/>
          <w:u w:val="single"/>
        </w:rPr>
      </w:pPr>
      <w:r>
        <w:rPr>
          <w:rFonts w:hint="eastAsia" w:ascii="宋体" w:hAnsi="宋体"/>
          <w:spacing w:val="4"/>
          <w:sz w:val="24"/>
        </w:rPr>
        <w:t>法定</w:t>
      </w:r>
      <w:r>
        <w:rPr>
          <w:rFonts w:hint="eastAsia" w:ascii="宋体" w:hAnsi="宋体"/>
          <w:sz w:val="24"/>
        </w:rPr>
        <w:t>代表人或投标人授权代表（签署本人姓名或印盖本人姓名章）：</w:t>
      </w:r>
      <w:r>
        <w:rPr>
          <w:rFonts w:ascii="宋体" w:hAnsi="宋体"/>
          <w:spacing w:val="4"/>
          <w:sz w:val="24"/>
          <w:u w:val="single"/>
        </w:rPr>
        <w:t xml:space="preserve">         </w:t>
      </w:r>
      <w:r>
        <w:rPr>
          <w:rFonts w:hint="eastAsia" w:ascii="宋体" w:hAnsi="宋体"/>
          <w:spacing w:val="4"/>
          <w:sz w:val="24"/>
        </w:rPr>
        <w:t>日期：</w:t>
      </w:r>
      <w:r>
        <w:rPr>
          <w:rFonts w:ascii="宋体" w:hAnsi="宋体"/>
          <w:spacing w:val="4"/>
          <w:sz w:val="24"/>
          <w:u w:val="single"/>
        </w:rPr>
        <w:t xml:space="preserve">       </w:t>
      </w:r>
    </w:p>
    <w:p>
      <w:pPr>
        <w:ind w:left="425"/>
        <w:jc w:val="center"/>
        <w:outlineLvl w:val="2"/>
        <w:rPr>
          <w:rFonts w:ascii="宋体" w:hAnsi="宋体"/>
          <w:b/>
          <w:sz w:val="24"/>
        </w:rPr>
      </w:pPr>
      <w:r>
        <w:rPr>
          <w:rFonts w:ascii="宋体" w:hAnsi="宋体"/>
          <w:b/>
          <w:sz w:val="24"/>
        </w:rPr>
        <w:br w:type="page"/>
      </w:r>
    </w:p>
    <w:p>
      <w:pPr>
        <w:numPr>
          <w:ilvl w:val="0"/>
          <w:numId w:val="23"/>
        </w:numPr>
        <w:spacing w:line="440" w:lineRule="exact"/>
        <w:rPr>
          <w:rFonts w:ascii="宋体" w:hAnsi="宋体"/>
          <w:bCs/>
          <w:sz w:val="24"/>
        </w:rPr>
      </w:pPr>
    </w:p>
    <w:p>
      <w:pPr>
        <w:ind w:left="425"/>
        <w:jc w:val="center"/>
        <w:outlineLvl w:val="2"/>
        <w:rPr>
          <w:rFonts w:ascii="宋体" w:hAnsi="宋体"/>
          <w:b/>
          <w:sz w:val="32"/>
          <w:szCs w:val="32"/>
        </w:rPr>
      </w:pPr>
      <w:r>
        <w:rPr>
          <w:rFonts w:hint="eastAsia" w:ascii="宋体" w:hAnsi="宋体"/>
          <w:b/>
          <w:sz w:val="32"/>
          <w:szCs w:val="32"/>
        </w:rPr>
        <w:t>招标代理服务费承诺书</w:t>
      </w:r>
    </w:p>
    <w:p>
      <w:pPr>
        <w:adjustRightInd w:val="0"/>
        <w:snapToGrid w:val="0"/>
        <w:spacing w:line="360" w:lineRule="auto"/>
        <w:rPr>
          <w:rFonts w:ascii="宋体" w:hAnsi="宋体"/>
          <w:b/>
          <w:sz w:val="24"/>
        </w:rPr>
      </w:pPr>
      <w:r>
        <w:rPr>
          <w:rFonts w:hint="eastAsia" w:ascii="宋体" w:hAnsi="宋体"/>
          <w:b/>
          <w:sz w:val="24"/>
        </w:rPr>
        <w:t>广州宝诚招标代理咨询有限公司:</w:t>
      </w:r>
    </w:p>
    <w:p>
      <w:pPr>
        <w:adjustRightInd w:val="0"/>
        <w:snapToGrid w:val="0"/>
        <w:spacing w:line="360" w:lineRule="auto"/>
        <w:rPr>
          <w:rFonts w:ascii="宋体" w:hAnsi="宋体"/>
          <w:b/>
          <w:sz w:val="24"/>
        </w:rPr>
      </w:pPr>
      <w:r>
        <w:rPr>
          <w:rFonts w:hint="eastAsia" w:ascii="宋体" w:hAnsi="宋体"/>
          <w:b/>
          <w:sz w:val="24"/>
          <w:lang w:eastAsia="zh-CN"/>
        </w:rPr>
        <w:t>中国人民解放军75837部队</w:t>
      </w:r>
      <w:r>
        <w:rPr>
          <w:rFonts w:hint="eastAsia" w:ascii="宋体" w:hAnsi="宋体"/>
          <w:b/>
          <w:sz w:val="24"/>
        </w:rPr>
        <w:t>：</w:t>
      </w:r>
    </w:p>
    <w:p>
      <w:pPr>
        <w:adjustRightInd w:val="0"/>
        <w:snapToGrid w:val="0"/>
        <w:spacing w:line="360" w:lineRule="auto"/>
        <w:ind w:firstLine="480" w:firstLineChars="200"/>
        <w:rPr>
          <w:rFonts w:ascii="宋体" w:hAns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w:t>
      </w:r>
      <w:r>
        <w:rPr>
          <w:rFonts w:hint="eastAsia" w:ascii="宋体" w:hAnsi="宋体"/>
          <w:sz w:val="24"/>
          <w:u w:val="single"/>
        </w:rPr>
        <w:t xml:space="preserve">       (项目名称)    </w:t>
      </w:r>
      <w:r>
        <w:rPr>
          <w:rFonts w:hint="eastAsia" w:ascii="宋体" w:hAnsi="宋体"/>
          <w:sz w:val="24"/>
        </w:rPr>
        <w:t>(项目编号：</w:t>
      </w:r>
      <w:r>
        <w:rPr>
          <w:rFonts w:hint="eastAsia" w:ascii="宋体" w:hAnsi="宋体"/>
          <w:sz w:val="24"/>
          <w:lang w:eastAsia="zh-CN"/>
        </w:rPr>
        <w:t>GZBC20FG10001</w:t>
      </w:r>
      <w:r>
        <w:rPr>
          <w:rFonts w:hint="eastAsia" w:ascii="宋体" w:hAnsi="宋体"/>
          <w:sz w:val="24"/>
        </w:rPr>
        <w:t>)的招标中如获中标</w:t>
      </w:r>
      <w:r>
        <w:rPr>
          <w:rFonts w:hint="eastAsia" w:ascii="宋体" w:hAnsi="宋体" w:cs="宋体"/>
          <w:sz w:val="24"/>
        </w:rPr>
        <w:t>，我公司保证按照招标文件</w:t>
      </w:r>
      <w:r>
        <w:rPr>
          <w:rFonts w:hint="eastAsia" w:ascii="宋体" w:hAnsi="宋体"/>
          <w:sz w:val="24"/>
        </w:rPr>
        <w:t>的</w:t>
      </w:r>
      <w:r>
        <w:rPr>
          <w:rFonts w:hint="eastAsia" w:ascii="宋体" w:hAnsi="宋体" w:cs="宋体"/>
          <w:sz w:val="24"/>
        </w:rPr>
        <w:t>规定缴纳“招标代理服务费”后，凭领取人身份证复印件并加盖公章领取《中标通知书》。如采用电汇或银行转账，我</w:t>
      </w:r>
      <w:r>
        <w:rPr>
          <w:rFonts w:hint="eastAsia" w:ascii="宋体" w:hAnsi="宋体"/>
          <w:sz w:val="24"/>
        </w:rPr>
        <w:t>公</w:t>
      </w:r>
      <w:r>
        <w:rPr>
          <w:rFonts w:hint="eastAsia" w:ascii="宋体" w:hAnsi="宋体" w:cs="宋体"/>
          <w:sz w:val="24"/>
        </w:rPr>
        <w:t>司将同时递交招标代理服务费缴费凭证复印件并加盖公章。</w:t>
      </w:r>
    </w:p>
    <w:p>
      <w:pPr>
        <w:snapToGrid w:val="0"/>
        <w:spacing w:line="360" w:lineRule="auto"/>
        <w:ind w:firstLine="480" w:firstLineChars="200"/>
        <w:rPr>
          <w:rFonts w:ascii="宋体" w:hAnsi="宋体" w:cs="宋体"/>
          <w:sz w:val="24"/>
        </w:rPr>
      </w:pPr>
      <w:r>
        <w:rPr>
          <w:rFonts w:hint="eastAsia" w:ascii="宋体" w:hAnsi="宋体" w:cs="宋体"/>
          <w:sz w:val="24"/>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80" w:firstLineChars="200"/>
        <w:rPr>
          <w:rFonts w:ascii="宋体" w:hAnsi="宋体"/>
          <w:bCs/>
          <w:sz w:val="24"/>
        </w:rPr>
      </w:pPr>
      <w:r>
        <w:rPr>
          <w:rFonts w:hint="eastAsia" w:ascii="宋体" w:hAnsi="宋体"/>
          <w:sz w:val="24"/>
        </w:rPr>
        <w:t>特此承诺！</w:t>
      </w:r>
    </w:p>
    <w:p>
      <w:pPr>
        <w:adjustRightInd w:val="0"/>
        <w:snapToGrid w:val="0"/>
        <w:spacing w:line="520" w:lineRule="exact"/>
        <w:ind w:firstLine="3960" w:firstLineChars="1650"/>
        <w:rPr>
          <w:rFonts w:ascii="宋体" w:hAnsi="宋体"/>
          <w:sz w:val="24"/>
          <w:u w:val="single"/>
        </w:rPr>
      </w:pPr>
      <w:r>
        <w:rPr>
          <w:rFonts w:hint="eastAsia" w:ascii="宋体" w:hAnsi="宋体"/>
          <w:sz w:val="24"/>
        </w:rPr>
        <w:t>投标人名称(盖公章)：</w:t>
      </w:r>
      <w:r>
        <w:rPr>
          <w:rFonts w:hint="eastAsia" w:ascii="宋体" w:hAnsi="宋体"/>
          <w:sz w:val="24"/>
          <w:u w:val="single"/>
        </w:rPr>
        <w:t xml:space="preserve">             </w:t>
      </w:r>
    </w:p>
    <w:p>
      <w:pPr>
        <w:adjustRightInd w:val="0"/>
        <w:snapToGrid w:val="0"/>
        <w:spacing w:line="520" w:lineRule="exact"/>
        <w:ind w:firstLine="3960" w:firstLineChars="1650"/>
        <w:rPr>
          <w:rFonts w:ascii="宋体" w:hAnsi="宋体"/>
          <w:sz w:val="24"/>
        </w:rPr>
      </w:pPr>
      <w:r>
        <w:rPr>
          <w:rFonts w:hint="eastAsia" w:ascii="宋体" w:hAnsi="宋体"/>
          <w:sz w:val="24"/>
        </w:rPr>
        <w:t>投标人地址：</w:t>
      </w:r>
      <w:r>
        <w:rPr>
          <w:rFonts w:hint="eastAsia" w:ascii="宋体" w:hAnsi="宋体"/>
          <w:sz w:val="24"/>
          <w:u w:val="single"/>
        </w:rPr>
        <w:t xml:space="preserve">             </w:t>
      </w:r>
    </w:p>
    <w:p>
      <w:pPr>
        <w:adjustRightInd w:val="0"/>
        <w:snapToGrid w:val="0"/>
        <w:spacing w:line="520" w:lineRule="exact"/>
        <w:ind w:left="3465" w:leftChars="1650"/>
        <w:rPr>
          <w:rFonts w:ascii="宋体" w:hAnsi="宋体"/>
          <w:sz w:val="24"/>
        </w:rPr>
      </w:pPr>
      <w:r>
        <w:rPr>
          <w:rFonts w:hint="eastAsia" w:ascii="宋体" w:hAnsi="宋体"/>
          <w:sz w:val="24"/>
        </w:rPr>
        <w:t>法定代表人或投标人授权代表（签署本人姓名或印盖本人姓名章）：</w:t>
      </w:r>
      <w:r>
        <w:rPr>
          <w:rFonts w:hint="eastAsia" w:ascii="宋体" w:hAnsi="宋体"/>
          <w:sz w:val="24"/>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 w:val="24"/>
              </w:rPr>
            </w:pPr>
            <w:r>
              <w:rPr>
                <w:rFonts w:hint="eastAsia" w:ascii="宋体" w:hAnsi="宋体"/>
                <w:sz w:val="24"/>
              </w:rPr>
              <w:t>缴纳方式</w:t>
            </w:r>
          </w:p>
        </w:tc>
        <w:tc>
          <w:tcPr>
            <w:tcW w:w="8437" w:type="dxa"/>
            <w:tcBorders>
              <w:top w:val="single" w:color="auto" w:sz="12" w:space="0"/>
              <w:right w:val="single" w:color="auto" w:sz="12" w:space="0"/>
            </w:tcBorders>
            <w:vAlign w:val="center"/>
          </w:tcPr>
          <w:p>
            <w:pPr>
              <w:jc w:val="center"/>
              <w:rPr>
                <w:rFonts w:ascii="宋体" w:hAnsi="宋体"/>
                <w:sz w:val="24"/>
              </w:rPr>
            </w:pPr>
            <w:r>
              <w:rPr>
                <w:rFonts w:hint="eastAsia" w:ascii="宋体" w:hAnsi="宋体"/>
                <w:sz w:val="24"/>
              </w:rPr>
              <w:t>一次性以支票、汇票、电汇的形式支付</w:t>
            </w:r>
          </w:p>
          <w:p>
            <w:pPr>
              <w:jc w:val="center"/>
              <w:rPr>
                <w:rFonts w:ascii="宋体" w:hAnsi="宋体"/>
                <w:sz w:val="24"/>
              </w:rPr>
            </w:pPr>
            <w:r>
              <w:rPr>
                <w:rFonts w:hint="eastAsia" w:ascii="宋体" w:hAnsi="宋体"/>
                <w:sz w:val="24"/>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 w:val="24"/>
              </w:rPr>
            </w:pPr>
            <w:r>
              <w:rPr>
                <w:rFonts w:ascii="宋体" w:hAnsi="宋体"/>
                <w:sz w:val="24"/>
              </w:rPr>
              <w:t>收款人名称</w:t>
            </w:r>
          </w:p>
        </w:tc>
        <w:tc>
          <w:tcPr>
            <w:tcW w:w="8437" w:type="dxa"/>
            <w:tcBorders>
              <w:right w:val="single" w:color="auto" w:sz="12" w:space="0"/>
            </w:tcBorders>
            <w:vAlign w:val="center"/>
          </w:tcPr>
          <w:p>
            <w:pPr>
              <w:jc w:val="center"/>
              <w:rPr>
                <w:rFonts w:ascii="宋体" w:hAnsi="宋体"/>
                <w:sz w:val="24"/>
              </w:rPr>
            </w:pPr>
            <w:r>
              <w:rPr>
                <w:rFonts w:hint="eastAsia" w:ascii="宋体" w:hAnsi="宋体"/>
                <w:sz w:val="24"/>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2" w:hRule="atLeast"/>
        </w:trPr>
        <w:tc>
          <w:tcPr>
            <w:tcW w:w="1525" w:type="dxa"/>
            <w:tcBorders>
              <w:left w:val="single" w:color="auto" w:sz="12" w:space="0"/>
            </w:tcBorders>
            <w:vAlign w:val="center"/>
          </w:tcPr>
          <w:p>
            <w:pPr>
              <w:jc w:val="center"/>
              <w:rPr>
                <w:rFonts w:ascii="宋体" w:hAnsi="宋体"/>
                <w:sz w:val="24"/>
              </w:rPr>
            </w:pPr>
            <w:r>
              <w:rPr>
                <w:rFonts w:ascii="宋体" w:hAnsi="宋体"/>
                <w:sz w:val="24"/>
              </w:rPr>
              <w:t>开户银行</w:t>
            </w:r>
          </w:p>
        </w:tc>
        <w:tc>
          <w:tcPr>
            <w:tcW w:w="8437" w:type="dxa"/>
            <w:tcBorders>
              <w:right w:val="single" w:color="auto" w:sz="12" w:space="0"/>
            </w:tcBorders>
            <w:vAlign w:val="center"/>
          </w:tcPr>
          <w:p>
            <w:pPr>
              <w:snapToGrid w:val="0"/>
              <w:spacing w:line="380" w:lineRule="exact"/>
              <w:ind w:firstLine="360" w:firstLineChars="150"/>
              <w:jc w:val="center"/>
              <w:rPr>
                <w:rFonts w:ascii="宋体" w:hAnsi="宋体"/>
                <w:sz w:val="24"/>
              </w:rPr>
            </w:pPr>
            <w:r>
              <w:rPr>
                <w:rFonts w:hint="eastAsia" w:ascii="宋体" w:hAnsi="宋体"/>
                <w:sz w:val="24"/>
              </w:rPr>
              <w:t>中国民生银行股份有限公司广州华南支行</w:t>
            </w:r>
            <w:r>
              <w:rPr>
                <w:rFonts w:ascii="宋体" w:hAnsi="宋体"/>
                <w:sz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 w:val="24"/>
              </w:rPr>
            </w:pPr>
            <w:r>
              <w:rPr>
                <w:rFonts w:hint="eastAsia" w:ascii="宋体" w:hAnsi="宋体"/>
                <w:sz w:val="24"/>
              </w:rPr>
              <w:t>账</w:t>
            </w:r>
            <w:r>
              <w:rPr>
                <w:rFonts w:ascii="宋体" w:hAnsi="宋体"/>
                <w:sz w:val="24"/>
              </w:rPr>
              <w:t xml:space="preserve">    号</w:t>
            </w:r>
          </w:p>
        </w:tc>
        <w:tc>
          <w:tcPr>
            <w:tcW w:w="8437" w:type="dxa"/>
            <w:tcBorders>
              <w:bottom w:val="single" w:color="auto" w:sz="12" w:space="0"/>
              <w:right w:val="single" w:color="auto" w:sz="12" w:space="0"/>
            </w:tcBorders>
            <w:vAlign w:val="center"/>
          </w:tcPr>
          <w:p>
            <w:pPr>
              <w:jc w:val="center"/>
              <w:rPr>
                <w:rFonts w:ascii="宋体" w:hAnsi="宋体"/>
                <w:sz w:val="24"/>
              </w:rPr>
            </w:pPr>
            <w:r>
              <w:rPr>
                <w:rFonts w:hint="eastAsia" w:ascii="宋体" w:hAnsi="宋体"/>
                <w:sz w:val="24"/>
              </w:rPr>
              <w:t>696614971</w:t>
            </w:r>
          </w:p>
        </w:tc>
      </w:tr>
    </w:tbl>
    <w:p>
      <w:pPr>
        <w:spacing w:line="520" w:lineRule="exact"/>
        <w:ind w:left="315"/>
        <w:rPr>
          <w:rFonts w:ascii="宋体" w:hAnsi="宋体"/>
          <w:sz w:val="24"/>
        </w:rPr>
      </w:pPr>
    </w:p>
    <w:p>
      <w:pPr>
        <w:spacing w:line="440" w:lineRule="exact"/>
        <w:ind w:left="567"/>
        <w:rPr>
          <w:rFonts w:ascii="宋体" w:hAnsi="宋体"/>
          <w:b/>
          <w:sz w:val="24"/>
        </w:rPr>
      </w:pPr>
      <w:r>
        <w:rPr>
          <w:rFonts w:ascii="宋体" w:hAnsi="宋体"/>
          <w:sz w:val="24"/>
        </w:rPr>
        <w:br w:type="page"/>
      </w:r>
    </w:p>
    <w:p>
      <w:pPr>
        <w:numPr>
          <w:ilvl w:val="0"/>
          <w:numId w:val="23"/>
        </w:numPr>
        <w:spacing w:line="440" w:lineRule="exact"/>
        <w:rPr>
          <w:rFonts w:ascii="宋体" w:hAnsi="宋体"/>
          <w:bCs/>
          <w:sz w:val="32"/>
          <w:szCs w:val="32"/>
        </w:rPr>
      </w:pPr>
    </w:p>
    <w:p>
      <w:pPr>
        <w:ind w:left="425"/>
        <w:jc w:val="center"/>
        <w:outlineLvl w:val="2"/>
        <w:rPr>
          <w:rFonts w:ascii="宋体" w:hAnsi="宋体"/>
          <w:b/>
          <w:sz w:val="32"/>
          <w:szCs w:val="32"/>
        </w:rPr>
      </w:pPr>
      <w:r>
        <w:rPr>
          <w:rFonts w:hint="eastAsia" w:ascii="宋体" w:hAnsi="宋体"/>
          <w:b/>
          <w:sz w:val="32"/>
          <w:szCs w:val="32"/>
        </w:rPr>
        <w:t>开票资料说明函</w:t>
      </w:r>
    </w:p>
    <w:p>
      <w:pPr>
        <w:adjustRightInd w:val="0"/>
        <w:snapToGrid w:val="0"/>
        <w:spacing w:line="360" w:lineRule="auto"/>
        <w:rPr>
          <w:rFonts w:ascii="宋体" w:hAnsi="宋体"/>
          <w:b/>
          <w:sz w:val="24"/>
        </w:rPr>
      </w:pPr>
      <w:r>
        <w:rPr>
          <w:rFonts w:hint="eastAsia" w:ascii="宋体" w:hAnsi="宋体"/>
          <w:b/>
          <w:sz w:val="24"/>
        </w:rPr>
        <w:t>广州宝诚招标代理咨询有限公司:</w:t>
      </w:r>
    </w:p>
    <w:p>
      <w:pPr>
        <w:adjustRightInd w:val="0"/>
        <w:snapToGrid w:val="0"/>
        <w:spacing w:line="360" w:lineRule="auto"/>
        <w:ind w:firstLine="480" w:firstLineChars="200"/>
        <w:rPr>
          <w:rFonts w:ascii="宋体" w:hAnsi="宋体" w:cs="宋体"/>
          <w:sz w:val="24"/>
        </w:rPr>
      </w:pPr>
      <w:r>
        <w:rPr>
          <w:rFonts w:hint="eastAsia" w:ascii="宋体" w:hAnsi="宋体"/>
          <w:sz w:val="24"/>
        </w:rPr>
        <w:t>本公司</w:t>
      </w:r>
      <w:r>
        <w:rPr>
          <w:rFonts w:hint="eastAsia" w:ascii="宋体" w:hAnsi="宋体"/>
          <w:sz w:val="24"/>
          <w:u w:val="single"/>
        </w:rPr>
        <w:t xml:space="preserve">       (投标人名称)      </w:t>
      </w:r>
      <w:r>
        <w:rPr>
          <w:rFonts w:hint="eastAsia" w:ascii="宋体" w:hAnsi="宋体"/>
          <w:sz w:val="24"/>
        </w:rPr>
        <w:t>在参加在贵公司举行的</w:t>
      </w:r>
      <w:r>
        <w:rPr>
          <w:rFonts w:hint="eastAsia" w:ascii="宋体" w:hAnsi="宋体"/>
          <w:sz w:val="24"/>
          <w:u w:val="single"/>
        </w:rPr>
        <w:t xml:space="preserve">       (项目名称)      </w:t>
      </w:r>
      <w:r>
        <w:rPr>
          <w:rFonts w:hint="eastAsia" w:ascii="宋体" w:hAnsi="宋体"/>
          <w:sz w:val="24"/>
        </w:rPr>
        <w:t>(项目编号：</w:t>
      </w:r>
      <w:r>
        <w:rPr>
          <w:rFonts w:hint="eastAsia" w:ascii="宋体" w:hAnsi="宋体"/>
          <w:sz w:val="24"/>
          <w:lang w:eastAsia="zh-CN"/>
        </w:rPr>
        <w:t>GZBC20FG10001</w:t>
      </w:r>
      <w:r>
        <w:rPr>
          <w:rFonts w:hint="eastAsia" w:ascii="宋体" w:hAnsi="宋体"/>
          <w:sz w:val="24"/>
        </w:rPr>
        <w:t>)的招标中如获中标</w:t>
      </w:r>
      <w:r>
        <w:rPr>
          <w:rFonts w:hint="eastAsia" w:ascii="宋体" w:hAnsi="宋体" w:cs="宋体"/>
          <w:sz w:val="24"/>
        </w:rPr>
        <w:t>，则开票类型选择</w:t>
      </w:r>
      <w:r>
        <w:rPr>
          <w:rFonts w:hint="eastAsia" w:ascii="宋体" w:hAnsi="宋体"/>
          <w:b/>
          <w:sz w:val="24"/>
          <w:u w:val="single"/>
        </w:rPr>
        <w:t>□增值税普通发票□增值税专用发票</w:t>
      </w:r>
      <w:r>
        <w:rPr>
          <w:rFonts w:hint="eastAsia" w:ascii="宋体" w:hAnsi="宋体"/>
          <w:sz w:val="24"/>
        </w:rPr>
        <w:t>（</w:t>
      </w:r>
      <w:r>
        <w:rPr>
          <w:rFonts w:hint="eastAsia" w:ascii="宋体" w:hAnsi="宋体"/>
          <w:b/>
          <w:sz w:val="24"/>
        </w:rPr>
        <w:t>请在对应的“□”打“√”，且只能选择其中一项）</w:t>
      </w:r>
      <w:r>
        <w:rPr>
          <w:rFonts w:hint="eastAsia" w:ascii="宋体" w:hAnsi="宋体" w:cs="宋体"/>
          <w:sz w:val="24"/>
        </w:rPr>
        <w:t>，以及我司的开票资料如下：</w:t>
      </w:r>
    </w:p>
    <w:tbl>
      <w:tblPr>
        <w:tblStyle w:val="21"/>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单位名称</w:t>
            </w:r>
          </w:p>
        </w:tc>
        <w:tc>
          <w:tcPr>
            <w:tcW w:w="725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纳税人识别号</w:t>
            </w:r>
          </w:p>
        </w:tc>
        <w:tc>
          <w:tcPr>
            <w:tcW w:w="725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地址</w:t>
            </w:r>
          </w:p>
        </w:tc>
        <w:tc>
          <w:tcPr>
            <w:tcW w:w="7250" w:type="dxa"/>
            <w:gridSpan w:val="3"/>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sz w:val="24"/>
              </w:rPr>
            </w:pPr>
            <w:r>
              <w:rPr>
                <w:rFonts w:hint="eastAsia" w:ascii="宋体" w:hAnsi="宋体"/>
                <w:sz w:val="24"/>
              </w:rPr>
              <w:t>开户银行</w:t>
            </w:r>
            <w:r>
              <w:rPr>
                <w:rFonts w:ascii="宋体" w:hAnsi="宋体"/>
                <w:sz w:val="24"/>
              </w:rPr>
              <w:br w:type="textWrapping"/>
            </w:r>
            <w:r>
              <w:rPr>
                <w:rFonts w:hint="eastAsia" w:ascii="宋体" w:hAnsi="宋体"/>
                <w:sz w:val="24"/>
              </w:rPr>
              <w:t>（具体到XX银行XX支行）</w:t>
            </w:r>
          </w:p>
        </w:tc>
        <w:tc>
          <w:tcPr>
            <w:tcW w:w="4130" w:type="dxa"/>
            <w:vAlign w:val="center"/>
          </w:tcPr>
          <w:p>
            <w:pPr>
              <w:jc w:val="center"/>
              <w:rPr>
                <w:rFonts w:ascii="宋体" w:hAnsi="宋体"/>
                <w:sz w:val="24"/>
              </w:rPr>
            </w:pPr>
          </w:p>
        </w:tc>
        <w:tc>
          <w:tcPr>
            <w:tcW w:w="1293" w:type="dxa"/>
            <w:vAlign w:val="center"/>
          </w:tcPr>
          <w:p>
            <w:pPr>
              <w:jc w:val="center"/>
              <w:rPr>
                <w:rFonts w:ascii="宋体" w:hAnsi="宋体"/>
                <w:sz w:val="24"/>
              </w:rPr>
            </w:pPr>
            <w:r>
              <w:rPr>
                <w:rFonts w:hint="eastAsia" w:ascii="宋体" w:hAnsi="宋体"/>
                <w:sz w:val="24"/>
              </w:rPr>
              <w:t>联系电话</w:t>
            </w:r>
          </w:p>
        </w:tc>
        <w:tc>
          <w:tcPr>
            <w:tcW w:w="1827"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sz w:val="24"/>
              </w:rPr>
            </w:pPr>
            <w:r>
              <w:rPr>
                <w:rFonts w:hint="eastAsia" w:ascii="宋体" w:hAnsi="宋体"/>
                <w:sz w:val="24"/>
              </w:rPr>
              <w:t>账    号</w:t>
            </w:r>
          </w:p>
        </w:tc>
        <w:tc>
          <w:tcPr>
            <w:tcW w:w="4130" w:type="dxa"/>
            <w:vAlign w:val="center"/>
          </w:tcPr>
          <w:p>
            <w:pPr>
              <w:jc w:val="center"/>
              <w:rPr>
                <w:rFonts w:ascii="宋体" w:hAnsi="宋体"/>
                <w:sz w:val="24"/>
              </w:rPr>
            </w:pPr>
          </w:p>
        </w:tc>
        <w:tc>
          <w:tcPr>
            <w:tcW w:w="1293" w:type="dxa"/>
            <w:vAlign w:val="center"/>
          </w:tcPr>
          <w:p>
            <w:pPr>
              <w:jc w:val="center"/>
              <w:rPr>
                <w:rFonts w:ascii="宋体" w:hAnsi="宋体"/>
                <w:sz w:val="24"/>
              </w:rPr>
            </w:pPr>
            <w:r>
              <w:rPr>
                <w:rFonts w:hint="eastAsia" w:ascii="宋体" w:hAnsi="宋体"/>
                <w:sz w:val="24"/>
              </w:rPr>
              <w:t>联系人</w:t>
            </w:r>
          </w:p>
        </w:tc>
        <w:tc>
          <w:tcPr>
            <w:tcW w:w="1827"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sz w:val="24"/>
              </w:rPr>
            </w:pPr>
            <w:r>
              <w:rPr>
                <w:rFonts w:hint="eastAsia" w:ascii="宋体" w:hAnsi="宋体"/>
                <w:b/>
                <w:sz w:val="24"/>
              </w:rPr>
              <w:t>附件：一般纳税人资格认定税务通知书或其他可证明具有该项资格证明文件的复印件。（加盖公章）</w:t>
            </w:r>
          </w:p>
        </w:tc>
      </w:tr>
    </w:tbl>
    <w:p>
      <w:pPr>
        <w:adjustRightInd w:val="0"/>
        <w:snapToGrid w:val="0"/>
        <w:spacing w:line="360" w:lineRule="auto"/>
        <w:ind w:firstLine="480" w:firstLineChars="200"/>
        <w:rPr>
          <w:rFonts w:ascii="宋体" w:hAnsi="宋体"/>
          <w:sz w:val="24"/>
        </w:rPr>
      </w:pPr>
      <w:r>
        <w:rPr>
          <w:rFonts w:hint="eastAsia" w:ascii="宋体" w:hAnsi="宋体"/>
          <w:sz w:val="24"/>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sz w:val="24"/>
        </w:rPr>
      </w:pPr>
    </w:p>
    <w:p>
      <w:pPr>
        <w:spacing w:line="360" w:lineRule="auto"/>
        <w:ind w:left="4725"/>
        <w:rPr>
          <w:rFonts w:ascii="宋体" w:hAnsi="宋体"/>
          <w:sz w:val="24"/>
        </w:rPr>
      </w:pPr>
      <w:r>
        <w:rPr>
          <w:rFonts w:hint="eastAsia" w:ascii="宋体" w:hAnsi="宋体"/>
          <w:sz w:val="24"/>
        </w:rPr>
        <w:t>投标人名称（公章）：</w:t>
      </w:r>
      <w:r>
        <w:rPr>
          <w:rFonts w:hint="eastAsia" w:ascii="宋体" w:hAnsi="宋体"/>
          <w:sz w:val="24"/>
          <w:u w:val="single"/>
        </w:rPr>
        <w:t xml:space="preserve">             </w:t>
      </w:r>
    </w:p>
    <w:p>
      <w:pPr>
        <w:spacing w:line="360" w:lineRule="auto"/>
        <w:ind w:left="4725"/>
        <w:rPr>
          <w:rFonts w:ascii="宋体" w:hAnsi="宋体"/>
          <w:sz w:val="24"/>
        </w:rPr>
      </w:pPr>
      <w:r>
        <w:rPr>
          <w:rFonts w:hint="eastAsia" w:ascii="宋体" w:hAnsi="宋体"/>
          <w:sz w:val="24"/>
        </w:rPr>
        <w:t>投标人地址：</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rPr>
        <w:t>法定代表人或投标人授权代表（签署本人姓名或印盖本人姓名章）：</w:t>
      </w:r>
      <w:r>
        <w:rPr>
          <w:rFonts w:hint="eastAsia" w:ascii="宋体" w:hAnsi="宋体"/>
          <w:sz w:val="24"/>
          <w:u w:val="single"/>
        </w:rPr>
        <w:t xml:space="preserve">          </w:t>
      </w:r>
    </w:p>
    <w:p>
      <w:pPr>
        <w:spacing w:line="440" w:lineRule="exact"/>
        <w:rPr>
          <w:rFonts w:ascii="宋体" w:hAnsi="宋体"/>
          <w:sz w:val="24"/>
          <w:u w:val="single"/>
        </w:rPr>
      </w:pPr>
      <w:r>
        <w:rPr>
          <w:rFonts w:hint="eastAsia" w:ascii="宋体" w:hAnsi="宋体"/>
          <w:sz w:val="24"/>
          <w:u w:val="single"/>
        </w:rPr>
        <w:br w:type="page"/>
      </w:r>
    </w:p>
    <w:p>
      <w:pPr>
        <w:ind w:firstLine="321" w:firstLineChars="100"/>
        <w:jc w:val="center"/>
        <w:rPr>
          <w:rFonts w:ascii="宋体" w:hAnsi="宋体"/>
          <w:b/>
          <w:bCs/>
          <w:sz w:val="32"/>
          <w:szCs w:val="32"/>
        </w:rPr>
      </w:pPr>
      <w:bookmarkStart w:id="37" w:name="_Toc435516649"/>
      <w:bookmarkStart w:id="38" w:name="_Toc438223019"/>
      <w:bookmarkStart w:id="39" w:name="_Toc480529443"/>
      <w:bookmarkStart w:id="40" w:name="_Toc435542344"/>
      <w:bookmarkStart w:id="41" w:name="_Toc435174932"/>
      <w:r>
        <w:rPr>
          <w:rFonts w:hint="eastAsia" w:ascii="宋体" w:hAnsi="宋体"/>
          <w:b/>
          <w:bCs/>
          <w:sz w:val="32"/>
          <w:szCs w:val="32"/>
        </w:rPr>
        <w:t>第七章</w:t>
      </w:r>
      <w:r>
        <w:rPr>
          <w:rFonts w:ascii="宋体" w:hAnsi="宋体"/>
          <w:b/>
          <w:bCs/>
          <w:sz w:val="32"/>
          <w:szCs w:val="32"/>
        </w:rPr>
        <w:t xml:space="preserve">  </w:t>
      </w:r>
      <w:r>
        <w:rPr>
          <w:rFonts w:hint="eastAsia" w:ascii="宋体" w:hAnsi="宋体"/>
          <w:b/>
          <w:bCs/>
          <w:sz w:val="32"/>
          <w:szCs w:val="32"/>
        </w:rPr>
        <w:t>投标人须知</w:t>
      </w:r>
      <w:bookmarkEnd w:id="37"/>
      <w:bookmarkEnd w:id="38"/>
      <w:bookmarkEnd w:id="39"/>
      <w:bookmarkEnd w:id="40"/>
      <w:bookmarkEnd w:id="41"/>
      <w:bookmarkStart w:id="42" w:name="_Toc292267790"/>
      <w:bookmarkStart w:id="43" w:name="_Toc435114676"/>
      <w:bookmarkStart w:id="44" w:name="_Toc435542343"/>
      <w:bookmarkStart w:id="45" w:name="_Toc438223018"/>
      <w:bookmarkStart w:id="46" w:name="_Toc435174931"/>
      <w:bookmarkStart w:id="47" w:name="_Toc435114677"/>
      <w:bookmarkStart w:id="48" w:name="_Toc435516648"/>
      <w:r>
        <w:rPr>
          <w:rFonts w:hint="eastAsia" w:ascii="宋体" w:hAnsi="宋体"/>
          <w:b/>
          <w:bCs/>
          <w:sz w:val="32"/>
          <w:szCs w:val="32"/>
        </w:rPr>
        <w:t>（</w:t>
      </w:r>
      <w:bookmarkEnd w:id="42"/>
      <w:r>
        <w:rPr>
          <w:rFonts w:hint="eastAsia" w:ascii="宋体" w:hAnsi="宋体"/>
          <w:b/>
          <w:bCs/>
          <w:sz w:val="32"/>
          <w:szCs w:val="32"/>
        </w:rPr>
        <w:t>通用条款）</w:t>
      </w:r>
      <w:bookmarkEnd w:id="43"/>
      <w:bookmarkEnd w:id="44"/>
      <w:bookmarkEnd w:id="45"/>
      <w:bookmarkEnd w:id="46"/>
      <w:bookmarkEnd w:id="47"/>
      <w:bookmarkEnd w:id="48"/>
    </w:p>
    <w:p>
      <w:pPr>
        <w:numPr>
          <w:ilvl w:val="0"/>
          <w:numId w:val="30"/>
        </w:numPr>
        <w:autoSpaceDE w:val="0"/>
        <w:autoSpaceDN w:val="0"/>
        <w:adjustRightInd w:val="0"/>
        <w:snapToGrid w:val="0"/>
        <w:spacing w:before="312" w:beforeLines="100" w:after="312" w:afterLines="100"/>
        <w:ind w:left="867" w:hanging="867" w:hangingChars="360"/>
        <w:jc w:val="center"/>
        <w:outlineLvl w:val="1"/>
        <w:rPr>
          <w:rFonts w:ascii="宋体" w:hAnsi="宋体"/>
          <w:b/>
          <w:sz w:val="24"/>
        </w:rPr>
      </w:pPr>
      <w:bookmarkStart w:id="49" w:name="_Toc435542345"/>
      <w:bookmarkStart w:id="50" w:name="_Toc438223020"/>
      <w:r>
        <w:rPr>
          <w:rFonts w:ascii="宋体" w:hAnsi="宋体"/>
          <w:b/>
          <w:sz w:val="24"/>
          <w:lang w:eastAsia="zh-TW"/>
        </w:rPr>
        <w:t>说 明</w:t>
      </w:r>
      <w:bookmarkEnd w:id="49"/>
      <w:bookmarkEnd w:id="50"/>
      <w:bookmarkStart w:id="51" w:name="_Toc292267791"/>
    </w:p>
    <w:bookmarkEnd w:id="51"/>
    <w:p>
      <w:pPr>
        <w:numPr>
          <w:ilvl w:val="0"/>
          <w:numId w:val="31"/>
        </w:numPr>
        <w:autoSpaceDE w:val="0"/>
        <w:autoSpaceDN w:val="0"/>
        <w:adjustRightInd w:val="0"/>
        <w:snapToGrid w:val="0"/>
        <w:spacing w:line="360" w:lineRule="auto"/>
        <w:ind w:left="513" w:hanging="513" w:hangingChars="213"/>
        <w:outlineLvl w:val="2"/>
        <w:rPr>
          <w:rFonts w:ascii="宋体" w:hAnsi="宋体"/>
          <w:b/>
          <w:sz w:val="24"/>
        </w:rPr>
      </w:pPr>
      <w:bookmarkStart w:id="52" w:name="_Toc237787451"/>
      <w:r>
        <w:rPr>
          <w:rFonts w:hint="eastAsia" w:ascii="宋体" w:hAnsi="宋体"/>
          <w:b/>
          <w:sz w:val="24"/>
        </w:rPr>
        <w:t>采购项目与采购当事人说明</w:t>
      </w:r>
      <w:bookmarkEnd w:id="52"/>
    </w:p>
    <w:p>
      <w:pPr>
        <w:numPr>
          <w:ilvl w:val="1"/>
          <w:numId w:val="31"/>
        </w:numPr>
        <w:autoSpaceDE w:val="0"/>
        <w:autoSpaceDN w:val="0"/>
        <w:adjustRightInd w:val="0"/>
        <w:snapToGrid w:val="0"/>
        <w:spacing w:line="360" w:lineRule="auto"/>
        <w:jc w:val="left"/>
        <w:rPr>
          <w:rFonts w:ascii="宋体" w:hAnsi="宋体"/>
          <w:sz w:val="24"/>
        </w:rPr>
      </w:pPr>
      <w:bookmarkStart w:id="53" w:name="_Toc237787452"/>
      <w:r>
        <w:rPr>
          <w:rFonts w:hint="eastAsia" w:ascii="宋体" w:hAnsi="宋体"/>
          <w:sz w:val="24"/>
        </w:rPr>
        <w:t>采购人指依法进行政府采购的</w:t>
      </w:r>
      <w:r>
        <w:rPr>
          <w:rFonts w:ascii="宋体" w:hAnsi="宋体"/>
          <w:sz w:val="24"/>
        </w:rPr>
        <w:t>国家机关、事业单位和团体组织</w:t>
      </w:r>
      <w:r>
        <w:rPr>
          <w:rFonts w:hint="eastAsia" w:ascii="宋体" w:hAnsi="宋体"/>
          <w:sz w:val="24"/>
        </w:rPr>
        <w:t>。本招标文件</w:t>
      </w:r>
      <w:r>
        <w:rPr>
          <w:rFonts w:hint="eastAsia" w:ascii="宋体" w:hAnsi="宋体"/>
          <w:b/>
          <w:sz w:val="24"/>
        </w:rPr>
        <w:t>投标资料表</w:t>
      </w:r>
      <w:r>
        <w:rPr>
          <w:rFonts w:hint="eastAsia" w:ascii="宋体" w:hAnsi="宋体"/>
          <w:sz w:val="24"/>
        </w:rPr>
        <w:t>中所述的采购人已拥有一笔财政性资金/贷款。采购人计划将一部分或全部资金/贷款用于支付本次招标后所签订合同项下的款项</w:t>
      </w:r>
      <w:r>
        <w:rPr>
          <w:rFonts w:hint="eastAsia" w:ascii="宋体" w:hAnsi="宋体" w:cs="宋体"/>
          <w:sz w:val="24"/>
        </w:rPr>
        <w:t>。</w:t>
      </w:r>
    </w:p>
    <w:bookmarkEnd w:id="53"/>
    <w:p>
      <w:pPr>
        <w:numPr>
          <w:ilvl w:val="1"/>
          <w:numId w:val="31"/>
        </w:numPr>
        <w:autoSpaceDE w:val="0"/>
        <w:autoSpaceDN w:val="0"/>
        <w:adjustRightInd w:val="0"/>
        <w:snapToGrid w:val="0"/>
        <w:spacing w:line="360" w:lineRule="auto"/>
        <w:jc w:val="left"/>
        <w:rPr>
          <w:rFonts w:ascii="宋体" w:hAnsi="宋体"/>
          <w:b/>
          <w:sz w:val="24"/>
        </w:rPr>
      </w:pPr>
      <w:bookmarkStart w:id="54" w:name="_Toc237787453"/>
      <w:r>
        <w:rPr>
          <w:rFonts w:hint="eastAsia" w:ascii="宋体" w:hAnsi="宋体"/>
          <w:sz w:val="24"/>
        </w:rPr>
        <w:t>本次采购项目的采购代理机构的名称、地址、电话、传真和电子邮箱见</w:t>
      </w:r>
      <w:r>
        <w:rPr>
          <w:rFonts w:hint="eastAsia" w:ascii="宋体" w:hAnsi="宋体"/>
          <w:b/>
          <w:sz w:val="24"/>
        </w:rPr>
        <w:t>投标资料表。</w:t>
      </w:r>
    </w:p>
    <w:p>
      <w:pPr>
        <w:numPr>
          <w:ilvl w:val="1"/>
          <w:numId w:val="31"/>
        </w:numPr>
        <w:autoSpaceDE w:val="0"/>
        <w:autoSpaceDN w:val="0"/>
        <w:adjustRightInd w:val="0"/>
        <w:snapToGrid w:val="0"/>
        <w:spacing w:line="360" w:lineRule="auto"/>
        <w:jc w:val="left"/>
        <w:rPr>
          <w:rFonts w:ascii="宋体" w:hAnsi="宋体"/>
          <w:b/>
          <w:sz w:val="24"/>
        </w:rPr>
      </w:pPr>
      <w:r>
        <w:rPr>
          <w:rFonts w:hint="eastAsia" w:ascii="宋体" w:hAnsi="宋体"/>
          <w:sz w:val="24"/>
        </w:rPr>
        <w:t>本次采购项目资金性质见</w:t>
      </w:r>
      <w:r>
        <w:rPr>
          <w:rFonts w:hint="eastAsia" w:ascii="宋体" w:hAnsi="宋体"/>
          <w:b/>
          <w:sz w:val="24"/>
        </w:rPr>
        <w:t>投标资料表。</w:t>
      </w:r>
      <w:bookmarkEnd w:id="54"/>
    </w:p>
    <w:p>
      <w:pPr>
        <w:numPr>
          <w:ilvl w:val="0"/>
          <w:numId w:val="31"/>
        </w:numPr>
        <w:autoSpaceDE w:val="0"/>
        <w:autoSpaceDN w:val="0"/>
        <w:adjustRightInd w:val="0"/>
        <w:snapToGrid w:val="0"/>
        <w:spacing w:line="360" w:lineRule="auto"/>
        <w:ind w:left="513" w:hanging="513" w:hangingChars="213"/>
        <w:outlineLvl w:val="2"/>
        <w:rPr>
          <w:rFonts w:ascii="宋体" w:hAnsi="宋体"/>
          <w:b/>
          <w:sz w:val="24"/>
        </w:rPr>
      </w:pPr>
      <w:bookmarkStart w:id="55" w:name="_Toc237787454"/>
      <w:r>
        <w:rPr>
          <w:rFonts w:hint="eastAsia" w:ascii="宋体" w:hAnsi="宋体"/>
          <w:b/>
          <w:sz w:val="24"/>
        </w:rPr>
        <w:t>定义及解释</w:t>
      </w:r>
      <w:bookmarkEnd w:id="55"/>
    </w:p>
    <w:p>
      <w:pPr>
        <w:widowControl/>
        <w:numPr>
          <w:ilvl w:val="1"/>
          <w:numId w:val="31"/>
        </w:numPr>
        <w:adjustRightInd w:val="0"/>
        <w:snapToGrid w:val="0"/>
        <w:spacing w:line="360" w:lineRule="auto"/>
        <w:jc w:val="left"/>
        <w:rPr>
          <w:rFonts w:ascii="宋体" w:hAnsi="宋体"/>
          <w:sz w:val="24"/>
        </w:rPr>
      </w:pPr>
      <w:bookmarkStart w:id="56" w:name="_Toc237787457"/>
      <w:r>
        <w:rPr>
          <w:rFonts w:hint="eastAsia" w:ascii="宋体" w:hAnsi="宋体"/>
          <w:sz w:val="24"/>
        </w:rPr>
        <w:t>服务：投标人按招标文件规定完成的全部服务内容，其中包括完成服务所需的货物，以及须承担的技术支持、培训和其它伴随服务。</w:t>
      </w:r>
    </w:p>
    <w:p>
      <w:pPr>
        <w:widowControl/>
        <w:numPr>
          <w:ilvl w:val="1"/>
          <w:numId w:val="31"/>
        </w:numPr>
        <w:adjustRightInd w:val="0"/>
        <w:snapToGrid w:val="0"/>
        <w:spacing w:line="360" w:lineRule="auto"/>
        <w:jc w:val="left"/>
        <w:rPr>
          <w:rFonts w:ascii="宋体" w:hAnsi="宋体"/>
          <w:sz w:val="24"/>
        </w:rPr>
      </w:pPr>
      <w:r>
        <w:rPr>
          <w:rFonts w:hint="eastAsia" w:ascii="宋体" w:hAnsi="宋体"/>
          <w:sz w:val="24"/>
        </w:rPr>
        <w:t>货物：投标人制造或组织符合招标文件要求的货物等。投标的货物必须是其合法生产、合法来源的符合国家有关标准要求的货物，并满足招标文件规定的规格、参数、质量、价格、有效期、售后服务等要求。</w:t>
      </w:r>
    </w:p>
    <w:bookmarkEnd w:id="56"/>
    <w:p>
      <w:pPr>
        <w:widowControl/>
        <w:numPr>
          <w:ilvl w:val="1"/>
          <w:numId w:val="31"/>
        </w:numPr>
        <w:adjustRightInd w:val="0"/>
        <w:snapToGrid w:val="0"/>
        <w:spacing w:line="360" w:lineRule="auto"/>
        <w:jc w:val="left"/>
        <w:rPr>
          <w:rFonts w:ascii="宋体" w:hAnsi="宋体"/>
          <w:sz w:val="24"/>
        </w:rPr>
      </w:pPr>
      <w:r>
        <w:rPr>
          <w:rFonts w:hint="eastAsia" w:ascii="宋体" w:hAnsi="宋体"/>
          <w:sz w:val="24"/>
        </w:rPr>
        <w:t>招标采购单位：采购人和采购代理机构。</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sz w:val="24"/>
        </w:rPr>
        <w:t>监管部门：</w:t>
      </w:r>
      <w:r>
        <w:rPr>
          <w:rFonts w:hint="eastAsia" w:ascii="宋体" w:hAnsi="宋体" w:cs="宋体"/>
          <w:sz w:val="24"/>
          <w:lang w:eastAsia="zh-TW"/>
        </w:rPr>
        <w:t>同级</w:t>
      </w:r>
      <w:r>
        <w:rPr>
          <w:rFonts w:hint="eastAsia" w:ascii="宋体" w:hAnsi="宋体" w:cs="宋体"/>
          <w:sz w:val="24"/>
        </w:rPr>
        <w:t>或</w:t>
      </w:r>
      <w:r>
        <w:rPr>
          <w:rFonts w:hint="eastAsia" w:ascii="宋体" w:hAnsi="宋体" w:cs="宋体"/>
          <w:sz w:val="24"/>
          <w:lang w:eastAsia="zh-TW"/>
        </w:rPr>
        <w:t>以上人民政府财政部门</w:t>
      </w:r>
      <w:r>
        <w:rPr>
          <w:rFonts w:hint="eastAsia" w:ascii="宋体" w:hAnsi="宋体" w:cs="宋体"/>
          <w:sz w:val="24"/>
        </w:rPr>
        <w:t>。</w:t>
      </w:r>
    </w:p>
    <w:p>
      <w:pPr>
        <w:widowControl/>
        <w:numPr>
          <w:ilvl w:val="1"/>
          <w:numId w:val="31"/>
        </w:numPr>
        <w:adjustRightInd w:val="0"/>
        <w:snapToGrid w:val="0"/>
        <w:spacing w:line="360" w:lineRule="auto"/>
        <w:jc w:val="left"/>
        <w:rPr>
          <w:rFonts w:ascii="宋体" w:hAnsi="宋体"/>
          <w:sz w:val="24"/>
        </w:rPr>
      </w:pPr>
      <w:bookmarkStart w:id="57" w:name="_Toc237787460"/>
      <w:r>
        <w:rPr>
          <w:rFonts w:hint="eastAsia" w:ascii="宋体" w:hAnsi="宋体"/>
          <w:sz w:val="24"/>
        </w:rPr>
        <w:t>评标委员会：是依法组建的、负责本次采购的评标工作的临时性机构。</w:t>
      </w:r>
      <w:bookmarkEnd w:id="57"/>
    </w:p>
    <w:p>
      <w:pPr>
        <w:widowControl/>
        <w:numPr>
          <w:ilvl w:val="1"/>
          <w:numId w:val="31"/>
        </w:numPr>
        <w:adjustRightInd w:val="0"/>
        <w:snapToGrid w:val="0"/>
        <w:spacing w:line="360" w:lineRule="auto"/>
        <w:jc w:val="left"/>
        <w:rPr>
          <w:rFonts w:ascii="宋体" w:hAnsi="宋体"/>
          <w:sz w:val="24"/>
        </w:rPr>
      </w:pPr>
      <w:r>
        <w:rPr>
          <w:rFonts w:hint="eastAsia" w:ascii="宋体" w:hAnsi="宋体"/>
          <w:sz w:val="24"/>
        </w:rPr>
        <w:t>中标人：经法定程序确定并授予合同的投标人。</w:t>
      </w:r>
    </w:p>
    <w:p>
      <w:pPr>
        <w:widowControl/>
        <w:numPr>
          <w:ilvl w:val="1"/>
          <w:numId w:val="31"/>
        </w:numPr>
        <w:adjustRightInd w:val="0"/>
        <w:snapToGrid w:val="0"/>
        <w:spacing w:line="360" w:lineRule="auto"/>
        <w:jc w:val="left"/>
        <w:rPr>
          <w:rFonts w:ascii="宋体" w:hAnsi="宋体"/>
          <w:sz w:val="24"/>
        </w:rPr>
      </w:pPr>
      <w:bookmarkStart w:id="58" w:name="_Toc237787461"/>
      <w:r>
        <w:rPr>
          <w:rFonts w:hint="eastAsia" w:ascii="宋体" w:hAnsi="宋体"/>
          <w:sz w:val="24"/>
        </w:rPr>
        <w:t>日期：指公历日。</w:t>
      </w:r>
      <w:bookmarkEnd w:id="58"/>
    </w:p>
    <w:p>
      <w:pPr>
        <w:widowControl/>
        <w:numPr>
          <w:ilvl w:val="1"/>
          <w:numId w:val="31"/>
        </w:numPr>
        <w:adjustRightInd w:val="0"/>
        <w:snapToGrid w:val="0"/>
        <w:spacing w:line="360" w:lineRule="auto"/>
        <w:jc w:val="left"/>
        <w:rPr>
          <w:rFonts w:ascii="宋体" w:hAnsi="宋体"/>
          <w:sz w:val="24"/>
        </w:rPr>
      </w:pPr>
      <w:bookmarkStart w:id="59" w:name="_Toc237787462"/>
      <w:r>
        <w:rPr>
          <w:rFonts w:hint="eastAsia" w:ascii="宋体" w:hAnsi="宋体"/>
          <w:sz w:val="24"/>
        </w:rPr>
        <w:t>合同：依据本次货物及服务招标采购结果签订的协议。</w:t>
      </w:r>
      <w:bookmarkEnd w:id="59"/>
    </w:p>
    <w:p>
      <w:pPr>
        <w:widowControl/>
        <w:numPr>
          <w:ilvl w:val="1"/>
          <w:numId w:val="31"/>
        </w:numPr>
        <w:adjustRightInd w:val="0"/>
        <w:snapToGrid w:val="0"/>
        <w:spacing w:line="360" w:lineRule="auto"/>
        <w:jc w:val="left"/>
        <w:rPr>
          <w:rFonts w:ascii="宋体" w:hAnsi="宋体"/>
          <w:sz w:val="24"/>
        </w:rPr>
      </w:pPr>
      <w:bookmarkStart w:id="60" w:name="_Toc237787463"/>
      <w:r>
        <w:rPr>
          <w:rFonts w:hint="eastAsia" w:ascii="宋体" w:hAnsi="宋体"/>
          <w:sz w:val="24"/>
        </w:rPr>
        <w:t>招标文件中的标题或题名仅起引导作用，而不应视为对招标文件内容的理解和解释。</w:t>
      </w:r>
      <w:bookmarkEnd w:id="60"/>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合格的投标人</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投标人是响应招标、已在采购代理机构处成功办理报名登记及购买招标文件并参加投标竞争的中华人民共和国境内的法人、其他组织或者自然人。</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符合《中华人民共和国政府采购法》第二十二条规定：</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具有独立承担民事责任的能力。</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具有良好的商业信誉和健全的财务会计制度</w:t>
      </w:r>
      <w:r>
        <w:rPr>
          <w:rFonts w:hint="eastAsia" w:ascii="宋体" w:hAnsi="宋体"/>
          <w:sz w:val="24"/>
        </w:rPr>
        <w:t>。</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具有履行合同所必需的设备和专业技术能力</w:t>
      </w:r>
      <w:r>
        <w:rPr>
          <w:rFonts w:hint="eastAsia" w:ascii="宋体" w:hAnsi="宋体"/>
          <w:sz w:val="24"/>
        </w:rPr>
        <w:t>。</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有依法缴纳税收和社会保障资金的良好记录</w:t>
      </w:r>
      <w:r>
        <w:rPr>
          <w:rFonts w:hint="eastAsia" w:ascii="宋体" w:hAnsi="宋体"/>
          <w:sz w:val="24"/>
        </w:rPr>
        <w:t>。</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参加政府采购活动前三年内，在经营活动中没有重大违法记录</w:t>
      </w:r>
      <w:r>
        <w:rPr>
          <w:rFonts w:hint="eastAsia" w:ascii="宋体" w:hAnsi="宋体"/>
          <w:sz w:val="24"/>
        </w:rPr>
        <w:t>。</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法律、行政法规规定的其他条件</w:t>
      </w:r>
      <w:r>
        <w:rPr>
          <w:rFonts w:hint="eastAsia" w:ascii="宋体" w:hAnsi="宋体"/>
          <w:sz w:val="24"/>
        </w:rPr>
        <w:t>。</w:t>
      </w:r>
    </w:p>
    <w:p>
      <w:pPr>
        <w:spacing w:line="440" w:lineRule="exact"/>
        <w:rPr>
          <w:rFonts w:ascii="宋体" w:hAnsi="宋体"/>
          <w:sz w:val="24"/>
          <w:u w:val="single"/>
        </w:rPr>
      </w:pP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只有在法律上和财务上独立、合法运作并独立于采购人和采购代理机构的供货商才能参加投标。</w:t>
      </w:r>
    </w:p>
    <w:p>
      <w:pPr>
        <w:numPr>
          <w:ilvl w:val="1"/>
          <w:numId w:val="31"/>
        </w:numPr>
        <w:autoSpaceDE w:val="0"/>
        <w:autoSpaceDN w:val="0"/>
        <w:adjustRightInd w:val="0"/>
        <w:snapToGrid w:val="0"/>
        <w:spacing w:line="360" w:lineRule="auto"/>
        <w:rPr>
          <w:rFonts w:ascii="宋体" w:hAnsi="宋体"/>
          <w:b/>
          <w:sz w:val="24"/>
        </w:rPr>
      </w:pPr>
      <w:r>
        <w:rPr>
          <w:rFonts w:hint="eastAsia" w:ascii="宋体" w:hAnsi="宋体"/>
          <w:sz w:val="24"/>
        </w:rPr>
        <w:t>法定代表人或单位负责人为同一人或者存在直接控股、管理关系的不同单位，不得同时参与同一采购项目包组投标，共同组成联合体投标的除外。</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符合</w:t>
      </w:r>
      <w:r>
        <w:rPr>
          <w:rFonts w:hint="eastAsia" w:ascii="宋体" w:hAnsi="宋体" w:cs="黑体"/>
          <w:sz w:val="24"/>
        </w:rPr>
        <w:t>第一章投标邀请函“供应商资格”</w:t>
      </w:r>
      <w:r>
        <w:rPr>
          <w:rFonts w:hint="eastAsia" w:ascii="宋体" w:hAnsi="宋体"/>
          <w:sz w:val="24"/>
        </w:rPr>
        <w:t>的特殊条款</w:t>
      </w:r>
      <w:r>
        <w:rPr>
          <w:rFonts w:hint="eastAsia" w:ascii="宋体" w:hAnsi="宋体" w:cs="黑体"/>
          <w:sz w:val="24"/>
        </w:rPr>
        <w:t>。</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若分公司投标：供应商为非独立法人(即由合法法人依法建立的分公司）</w:t>
      </w:r>
      <w:r>
        <w:rPr>
          <w:rFonts w:ascii="宋体" w:hAnsi="宋体"/>
          <w:sz w:val="24"/>
        </w:rPr>
        <w:t>，须</w:t>
      </w:r>
      <w:r>
        <w:rPr>
          <w:rFonts w:hint="eastAsia" w:ascii="宋体" w:hAnsi="宋体"/>
          <w:sz w:val="24"/>
        </w:rPr>
        <w:t>同时</w:t>
      </w:r>
      <w:r>
        <w:rPr>
          <w:rFonts w:ascii="宋体" w:hAnsi="宋体"/>
          <w:sz w:val="24"/>
        </w:rPr>
        <w:t>提供总公司的营业执照副本复印件及总公司</w:t>
      </w:r>
      <w:r>
        <w:rPr>
          <w:rFonts w:hint="eastAsia" w:ascii="宋体" w:hAnsi="宋体"/>
          <w:sz w:val="24"/>
        </w:rPr>
        <w:t>对分公司出具的有效</w:t>
      </w:r>
      <w:r>
        <w:rPr>
          <w:rFonts w:ascii="宋体" w:hAnsi="宋体"/>
          <w:sz w:val="24"/>
        </w:rPr>
        <w:t>授权书原件。</w:t>
      </w:r>
      <w:r>
        <w:rPr>
          <w:rFonts w:hint="eastAsia" w:ascii="宋体" w:hAnsi="宋体"/>
          <w:sz w:val="24"/>
        </w:rPr>
        <w:t>分公司已获得总公司有效授权的，总公司取得的相关资质证书对分公司有效。若法律法规或招标文件另有规定的从其规定。</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合格的服务和货物</w:t>
      </w:r>
    </w:p>
    <w:p>
      <w:pPr>
        <w:numPr>
          <w:ilvl w:val="1"/>
          <w:numId w:val="31"/>
        </w:numPr>
        <w:autoSpaceDE w:val="0"/>
        <w:autoSpaceDN w:val="0"/>
        <w:adjustRightInd w:val="0"/>
        <w:snapToGrid w:val="0"/>
        <w:spacing w:line="360" w:lineRule="auto"/>
        <w:rPr>
          <w:rFonts w:ascii="宋体" w:hAnsi="宋体"/>
          <w:sz w:val="24"/>
        </w:rPr>
      </w:pPr>
      <w:bookmarkStart w:id="61" w:name="_Toc237787468"/>
      <w:r>
        <w:rPr>
          <w:rFonts w:hint="eastAsia" w:ascii="宋体" w:hAnsi="宋体"/>
          <w:sz w:val="24"/>
        </w:rPr>
        <w:t>合同中提供的货物及相关服务，其质量、技术等特征必须符合国家相关标准、行业标准、地方标准或者其他标准、规范和《中华人民共和国政府采购法》的有关规定及用户需求。</w:t>
      </w:r>
      <w:bookmarkEnd w:id="61"/>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政府采购应当采购本国产品，确需采购进口产品的，</w:t>
      </w:r>
      <w:bookmarkStart w:id="62" w:name="_Toc211763038"/>
      <w:r>
        <w:rPr>
          <w:rFonts w:hint="eastAsia" w:ascii="宋体" w:hAnsi="宋体"/>
          <w:sz w:val="24"/>
        </w:rPr>
        <w:t>依据《政府采购进口产品管理办法</w:t>
      </w:r>
      <w:bookmarkEnd w:id="62"/>
      <w:r>
        <w:rPr>
          <w:rFonts w:hint="eastAsia" w:ascii="宋体" w:hAnsi="宋体"/>
          <w:sz w:val="24"/>
        </w:rPr>
        <w:t>》执行。</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本文件所称进口产品是指通过中国海关报关验放进入中国境内且产自关境外的产品。</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采购人采购进口产品时，应当坚持有利于本国企业自主创新或消化吸收核心技术的原则，优先购买向我方转让技术、提供培训服务及其他补偿贸易措施的产品。</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bookmarkStart w:id="63" w:name="_Toc237787469"/>
      <w:r>
        <w:rPr>
          <w:rFonts w:hint="eastAsia" w:ascii="宋体" w:hAnsi="宋体"/>
          <w:b/>
          <w:bCs/>
          <w:sz w:val="24"/>
        </w:rPr>
        <w:t>禁止事项</w:t>
      </w:r>
      <w:bookmarkEnd w:id="63"/>
    </w:p>
    <w:p>
      <w:pPr>
        <w:numPr>
          <w:ilvl w:val="1"/>
          <w:numId w:val="31"/>
        </w:numPr>
        <w:autoSpaceDE w:val="0"/>
        <w:autoSpaceDN w:val="0"/>
        <w:adjustRightInd w:val="0"/>
        <w:snapToGrid w:val="0"/>
        <w:spacing w:line="360" w:lineRule="auto"/>
        <w:rPr>
          <w:rFonts w:ascii="宋体" w:hAnsi="宋体"/>
          <w:sz w:val="24"/>
        </w:rPr>
      </w:pPr>
      <w:bookmarkStart w:id="64" w:name="_Toc237787470"/>
      <w:r>
        <w:rPr>
          <w:rFonts w:hint="eastAsia" w:ascii="宋体" w:hAnsi="宋体"/>
          <w:sz w:val="24"/>
        </w:rPr>
        <w:t>采购人、投标人和采购代理机构不得相互串通损害国家利益、社会公共利益和其他当</w:t>
      </w:r>
      <w:bookmarkEnd w:id="64"/>
      <w:bookmarkStart w:id="65" w:name="_Toc237787471"/>
      <w:r>
        <w:rPr>
          <w:rFonts w:hint="eastAsia" w:ascii="宋体" w:hAnsi="宋体"/>
          <w:sz w:val="24"/>
        </w:rPr>
        <w:t>事人的合法权益；不得以任何手段排斥其他投标人参与竞争。</w:t>
      </w:r>
      <w:bookmarkEnd w:id="65"/>
      <w:r>
        <w:rPr>
          <w:rFonts w:hint="eastAsia" w:ascii="宋体" w:hAnsi="宋体"/>
          <w:sz w:val="24"/>
        </w:rPr>
        <w:t>否则投标无效。</w:t>
      </w:r>
    </w:p>
    <w:p>
      <w:pPr>
        <w:numPr>
          <w:ilvl w:val="1"/>
          <w:numId w:val="31"/>
        </w:numPr>
        <w:autoSpaceDE w:val="0"/>
        <w:autoSpaceDN w:val="0"/>
        <w:adjustRightInd w:val="0"/>
        <w:snapToGrid w:val="0"/>
        <w:spacing w:line="360" w:lineRule="auto"/>
        <w:rPr>
          <w:rFonts w:ascii="宋体" w:hAnsi="宋体"/>
          <w:sz w:val="24"/>
        </w:rPr>
      </w:pPr>
      <w:bookmarkStart w:id="66" w:name="_Toc237787472"/>
      <w:r>
        <w:rPr>
          <w:rFonts w:hint="eastAsia" w:ascii="宋体" w:hAnsi="宋体"/>
          <w:sz w:val="24"/>
        </w:rPr>
        <w:t>投标人不得向采购人、采购代理机构、评标委员会的组成人员行贿或者采取其他不正当手段谋取中标。</w:t>
      </w:r>
      <w:bookmarkEnd w:id="66"/>
      <w:r>
        <w:rPr>
          <w:rFonts w:hint="eastAsia" w:ascii="宋体" w:hAnsi="宋体"/>
          <w:sz w:val="24"/>
        </w:rPr>
        <w:t>否则投标无效。</w:t>
      </w:r>
    </w:p>
    <w:p>
      <w:pPr>
        <w:numPr>
          <w:ilvl w:val="1"/>
          <w:numId w:val="31"/>
        </w:numPr>
        <w:autoSpaceDE w:val="0"/>
        <w:autoSpaceDN w:val="0"/>
        <w:adjustRightInd w:val="0"/>
        <w:snapToGrid w:val="0"/>
        <w:spacing w:line="360" w:lineRule="auto"/>
        <w:rPr>
          <w:rFonts w:ascii="宋体" w:hAnsi="宋体"/>
          <w:sz w:val="24"/>
        </w:rPr>
      </w:pPr>
      <w:bookmarkStart w:id="67" w:name="_Toc237787473"/>
      <w:r>
        <w:rPr>
          <w:rFonts w:hint="eastAsia" w:ascii="宋体" w:hAnsi="宋体"/>
          <w:sz w:val="24"/>
        </w:rPr>
        <w:t>除投标人被要求对投标文件进行澄清外，从开标之时起至授予合同止，投标人不得就与其投标文件有关的事项主动与评标委员会、采购人以及采购代理机构接触。</w:t>
      </w:r>
      <w:bookmarkEnd w:id="67"/>
      <w:r>
        <w:rPr>
          <w:rFonts w:hint="eastAsia" w:ascii="宋体" w:hAnsi="宋体"/>
          <w:sz w:val="24"/>
        </w:rPr>
        <w:t>否则投标无效。</w:t>
      </w:r>
    </w:p>
    <w:p>
      <w:pPr>
        <w:numPr>
          <w:ilvl w:val="1"/>
          <w:numId w:val="31"/>
        </w:numPr>
        <w:autoSpaceDE w:val="0"/>
        <w:autoSpaceDN w:val="0"/>
        <w:adjustRightInd w:val="0"/>
        <w:snapToGrid w:val="0"/>
        <w:spacing w:line="360" w:lineRule="auto"/>
        <w:rPr>
          <w:rFonts w:ascii="宋体" w:hAnsi="宋体"/>
          <w:sz w:val="24"/>
        </w:rPr>
      </w:pPr>
      <w:bookmarkStart w:id="68" w:name="_Toc237787474"/>
      <w:r>
        <w:rPr>
          <w:rFonts w:hint="eastAsia" w:ascii="宋体" w:hAnsi="宋体"/>
          <w:sz w:val="24"/>
        </w:rPr>
        <w:t>《中华人民共和国政府采购法》、《中华人民共和国政府采购法实施条例》及相关法规规定的其他禁止行为。</w:t>
      </w:r>
      <w:bookmarkEnd w:id="68"/>
      <w:r>
        <w:rPr>
          <w:rFonts w:hint="eastAsia" w:ascii="宋体" w:hAnsi="宋体"/>
          <w:sz w:val="24"/>
        </w:rPr>
        <w:t>否则投标无效。</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bookmarkStart w:id="69" w:name="_Toc237787475"/>
      <w:r>
        <w:rPr>
          <w:rFonts w:hint="eastAsia" w:ascii="宋体" w:hAnsi="宋体"/>
          <w:b/>
          <w:bCs/>
          <w:sz w:val="24"/>
        </w:rPr>
        <w:t>保密事项</w:t>
      </w:r>
      <w:bookmarkEnd w:id="69"/>
    </w:p>
    <w:p>
      <w:pPr>
        <w:numPr>
          <w:ilvl w:val="1"/>
          <w:numId w:val="31"/>
        </w:numPr>
        <w:autoSpaceDE w:val="0"/>
        <w:autoSpaceDN w:val="0"/>
        <w:adjustRightInd w:val="0"/>
        <w:snapToGrid w:val="0"/>
        <w:spacing w:line="360" w:lineRule="auto"/>
        <w:rPr>
          <w:rFonts w:ascii="宋体" w:hAnsi="宋体"/>
          <w:sz w:val="24"/>
        </w:rPr>
      </w:pPr>
      <w:bookmarkStart w:id="70" w:name="_Toc237787476"/>
      <w:r>
        <w:rPr>
          <w:rFonts w:hint="eastAsia" w:ascii="宋体" w:hAnsi="宋体"/>
          <w:sz w:val="24"/>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0"/>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投标费用</w:t>
      </w:r>
    </w:p>
    <w:p>
      <w:pPr>
        <w:spacing w:line="440" w:lineRule="exact"/>
        <w:ind w:firstLine="720" w:firstLineChars="300"/>
        <w:rPr>
          <w:rFonts w:ascii="宋体" w:hAnsi="宋体" w:cs="黑体"/>
          <w:b/>
          <w:bCs/>
          <w:sz w:val="24"/>
        </w:rPr>
      </w:pPr>
      <w:r>
        <w:rPr>
          <w:rFonts w:hint="eastAsia" w:ascii="宋体" w:hAnsi="宋体" w:cs="宋体"/>
          <w:sz w:val="24"/>
          <w:lang w:eastAsia="zh-TW"/>
        </w:rPr>
        <w:t>投标人应承担所有与准备和参加投标有关的费用。不论投标的结果如何</w:t>
      </w:r>
      <w:r>
        <w:rPr>
          <w:rFonts w:hint="eastAsia" w:ascii="宋体" w:hAnsi="宋体" w:cs="宋体"/>
          <w:sz w:val="24"/>
        </w:rPr>
        <w:t>，</w:t>
      </w:r>
      <w:r>
        <w:rPr>
          <w:rFonts w:hint="eastAsia" w:ascii="宋体" w:hAnsi="宋体" w:cs="宋体"/>
          <w:sz w:val="24"/>
          <w:lang w:eastAsia="zh-TW"/>
        </w:rPr>
        <w:t>招标采购单位均无义务和责任承担这些费用</w:t>
      </w:r>
      <w:r>
        <w:rPr>
          <w:rFonts w:hint="eastAsia" w:ascii="宋体" w:hAnsi="宋体" w:cs="宋体"/>
          <w:sz w:val="24"/>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bookmarkStart w:id="71" w:name="_Toc381027666"/>
      <w:r>
        <w:rPr>
          <w:rFonts w:hint="eastAsia" w:ascii="宋体" w:hAnsi="宋体"/>
          <w:b/>
          <w:bCs/>
          <w:sz w:val="24"/>
        </w:rPr>
        <w:t>政府采购信用担保</w:t>
      </w:r>
      <w:bookmarkEnd w:id="71"/>
    </w:p>
    <w:p>
      <w:pPr>
        <w:numPr>
          <w:ilvl w:val="1"/>
          <w:numId w:val="31"/>
        </w:numPr>
        <w:autoSpaceDE w:val="0"/>
        <w:autoSpaceDN w:val="0"/>
        <w:adjustRightInd w:val="0"/>
        <w:snapToGrid w:val="0"/>
        <w:spacing w:line="360" w:lineRule="auto"/>
        <w:rPr>
          <w:rFonts w:ascii="宋体" w:hAnsi="宋体"/>
          <w:sz w:val="24"/>
        </w:rPr>
      </w:pPr>
      <w:bookmarkStart w:id="72" w:name="_Toc315793298"/>
      <w:r>
        <w:rPr>
          <w:rFonts w:hint="eastAsia" w:ascii="宋体" w:hAnsi="宋体"/>
          <w:sz w:val="24"/>
        </w:rPr>
        <w:t>根据广东省政府采购信用担保试点实施方案粤财采购〔</w:t>
      </w:r>
      <w:r>
        <w:rPr>
          <w:rFonts w:ascii="宋体" w:hAnsi="宋体"/>
          <w:sz w:val="24"/>
        </w:rPr>
        <w:t>2011</w:t>
      </w:r>
      <w:r>
        <w:rPr>
          <w:rFonts w:hint="eastAsia" w:ascii="宋体" w:hAnsi="宋体"/>
          <w:sz w:val="24"/>
        </w:rPr>
        <w:t>〕</w:t>
      </w:r>
      <w:r>
        <w:rPr>
          <w:rFonts w:ascii="宋体" w:hAnsi="宋体"/>
          <w:sz w:val="24"/>
        </w:rPr>
        <w:t>15</w:t>
      </w:r>
      <w:r>
        <w:rPr>
          <w:rFonts w:hint="eastAsia" w:ascii="宋体" w:hAnsi="宋体"/>
          <w:sz w:val="24"/>
        </w:rPr>
        <w:t>号的有关精神和要求，除非</w:t>
      </w:r>
      <w:r>
        <w:rPr>
          <w:rFonts w:hint="eastAsia" w:ascii="宋体" w:hAnsi="宋体"/>
          <w:b/>
          <w:sz w:val="24"/>
        </w:rPr>
        <w:t>投标资料表</w:t>
      </w:r>
      <w:r>
        <w:rPr>
          <w:rFonts w:hint="eastAsia" w:ascii="宋体" w:hAnsi="宋体"/>
          <w:sz w:val="24"/>
        </w:rPr>
        <w:t>中另有规定，本项目实施政府采购信用担保。</w:t>
      </w:r>
    </w:p>
    <w:bookmarkEnd w:id="72"/>
    <w:p>
      <w:pPr>
        <w:numPr>
          <w:ilvl w:val="1"/>
          <w:numId w:val="31"/>
        </w:numPr>
        <w:autoSpaceDE w:val="0"/>
        <w:autoSpaceDN w:val="0"/>
        <w:adjustRightInd w:val="0"/>
        <w:snapToGrid w:val="0"/>
        <w:spacing w:line="360" w:lineRule="auto"/>
        <w:rPr>
          <w:rFonts w:ascii="宋体" w:hAnsi="宋体"/>
          <w:b/>
          <w:bCs/>
          <w:sz w:val="24"/>
        </w:rPr>
      </w:pPr>
      <w:bookmarkStart w:id="73" w:name="_Toc315793299"/>
      <w:r>
        <w:rPr>
          <w:rFonts w:hint="eastAsia" w:ascii="宋体" w:hAnsi="宋体"/>
          <w:sz w:val="24"/>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3"/>
    </w:p>
    <w:p>
      <w:pPr>
        <w:numPr>
          <w:ilvl w:val="1"/>
          <w:numId w:val="31"/>
        </w:numPr>
        <w:autoSpaceDE w:val="0"/>
        <w:autoSpaceDN w:val="0"/>
        <w:adjustRightInd w:val="0"/>
        <w:snapToGrid w:val="0"/>
        <w:spacing w:line="360" w:lineRule="auto"/>
        <w:rPr>
          <w:rFonts w:ascii="宋体" w:hAnsi="宋体"/>
          <w:sz w:val="24"/>
        </w:rPr>
      </w:pPr>
      <w:bookmarkStart w:id="74" w:name="_Toc315793300"/>
      <w:r>
        <w:rPr>
          <w:rFonts w:hint="eastAsia" w:ascii="宋体" w:hAnsi="宋体"/>
          <w:sz w:val="24"/>
        </w:rPr>
        <w:t>融资担保，是指由专业担保机构为投标人向银行融资提供的保证担保。投标人可以自愿选择是否采取融资担保的形式为政府采购履约进行融资。</w:t>
      </w:r>
      <w:bookmarkEnd w:id="74"/>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专业担保机构的选择，推荐担保机构及联系方式详见《投标资料表》。</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投标人可以以履约担保函的形式缴纳履约保证金。</w:t>
      </w:r>
    </w:p>
    <w:p>
      <w:pPr>
        <w:numPr>
          <w:ilvl w:val="0"/>
          <w:numId w:val="31"/>
        </w:numPr>
        <w:autoSpaceDE w:val="0"/>
        <w:autoSpaceDN w:val="0"/>
        <w:adjustRightInd w:val="0"/>
        <w:snapToGrid w:val="0"/>
        <w:spacing w:line="360" w:lineRule="auto"/>
        <w:ind w:left="513" w:hanging="513" w:hangingChars="213"/>
        <w:outlineLvl w:val="2"/>
        <w:rPr>
          <w:rFonts w:ascii="宋体" w:hAnsi="宋体"/>
          <w:b/>
          <w:sz w:val="24"/>
        </w:rPr>
      </w:pPr>
      <w:bookmarkStart w:id="75" w:name="_Toc438223021"/>
      <w:bookmarkStart w:id="76" w:name="_Toc435542346"/>
      <w:r>
        <w:rPr>
          <w:rFonts w:hint="eastAsia" w:ascii="宋体" w:hAnsi="宋体"/>
          <w:b/>
          <w:bCs/>
          <w:sz w:val="24"/>
        </w:rPr>
        <w:t>知识产权</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投标报价应包含所有应向所有权人支付的专利权、商标权或其它知识产权的一切相关费用。</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系统软件、通用软件必须是具有在中国境内的合法使用权或版权的正版软件，涉及到第三方提出侵权或知识产权的起诉及支付版税等费用由投标人承担所有责任及费用。</w:t>
      </w:r>
    </w:p>
    <w:p>
      <w:pPr>
        <w:numPr>
          <w:ilvl w:val="0"/>
          <w:numId w:val="31"/>
        </w:numPr>
        <w:autoSpaceDE w:val="0"/>
        <w:autoSpaceDN w:val="0"/>
        <w:adjustRightInd w:val="0"/>
        <w:snapToGrid w:val="0"/>
        <w:spacing w:line="360" w:lineRule="auto"/>
        <w:outlineLvl w:val="2"/>
        <w:rPr>
          <w:rFonts w:ascii="宋体" w:hAnsi="宋体"/>
          <w:sz w:val="24"/>
        </w:rPr>
      </w:pPr>
      <w:r>
        <w:rPr>
          <w:rFonts w:hint="eastAsia" w:ascii="宋体" w:hAnsi="宋体"/>
          <w:b/>
          <w:bCs/>
          <w:sz w:val="24"/>
        </w:rPr>
        <w:t>其它</w:t>
      </w:r>
      <w:r>
        <w:rPr>
          <w:rFonts w:hint="eastAsia" w:ascii="宋体" w:hAnsi="宋体"/>
          <w:b/>
          <w:sz w:val="24"/>
        </w:rPr>
        <w:t xml:space="preserve"> </w:t>
      </w:r>
      <w:r>
        <w:rPr>
          <w:rFonts w:ascii="宋体" w:hAnsi="宋体"/>
          <w:sz w:val="24"/>
        </w:rPr>
        <w:t xml:space="preserve"> </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所有时间均为24小时制北京时间，所有货币单位均为人民币元，所使用的计量单位均以《中华人民共和国法定计量单位》为准（特别注明除外）</w:t>
      </w:r>
      <w:r>
        <w:rPr>
          <w:rFonts w:hint="eastAsia" w:ascii="宋体" w:hAnsi="宋体" w:cs="宋体"/>
          <w:sz w:val="24"/>
        </w:rPr>
        <w:t>。</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供应商（投标人）向我司咨询的有关项目事项，一切以法律法规的规定和本公司书面答复为准，其他一切形式均为个人意见，不代表本公司的意见。</w:t>
      </w:r>
    </w:p>
    <w:p>
      <w:pPr>
        <w:numPr>
          <w:ilvl w:val="0"/>
          <w:numId w:val="30"/>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r>
        <w:rPr>
          <w:rFonts w:hint="eastAsia" w:ascii="宋体" w:hAnsi="宋体"/>
          <w:b/>
          <w:sz w:val="24"/>
          <w:lang w:eastAsia="zh-TW"/>
        </w:rPr>
        <w:t>招标文件</w:t>
      </w:r>
      <w:bookmarkEnd w:id="75"/>
      <w:bookmarkEnd w:id="76"/>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招标文件的编制依据与构成</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本招标文件的编制依据是《中华人民共和国政府采购法》、《中华人民共和国政府采购法实施条例》等相关法规及配套的政策性规定。</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要求提供的</w:t>
      </w:r>
      <w:r>
        <w:rPr>
          <w:rFonts w:hint="eastAsia" w:ascii="宋体" w:hAnsi="宋体" w:cs="宋体"/>
          <w:sz w:val="24"/>
        </w:rPr>
        <w:t>服务</w:t>
      </w:r>
      <w:r>
        <w:rPr>
          <w:rFonts w:hint="eastAsia" w:ascii="宋体" w:hAnsi="宋体" w:cs="宋体"/>
          <w:sz w:val="24"/>
          <w:lang w:eastAsia="zh-TW"/>
        </w:rPr>
        <w:t>、</w:t>
      </w:r>
      <w:r>
        <w:rPr>
          <w:rFonts w:hint="eastAsia" w:ascii="宋体" w:hAnsi="宋体" w:cs="宋体"/>
          <w:sz w:val="24"/>
        </w:rPr>
        <w:t>采购</w:t>
      </w:r>
      <w:r>
        <w:rPr>
          <w:rFonts w:hint="eastAsia" w:ascii="宋体" w:hAnsi="宋体" w:cs="宋体"/>
          <w:sz w:val="24"/>
          <w:lang w:eastAsia="zh-TW"/>
        </w:rPr>
        <w:t>过程和合同条件在招标文件中均有说明。招标文件以中文文字编写。</w:t>
      </w:r>
      <w:r>
        <w:rPr>
          <w:rFonts w:hint="eastAsia" w:ascii="宋体" w:hAnsi="宋体"/>
          <w:sz w:val="24"/>
        </w:rPr>
        <w:t>否则投标无效。</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rPr>
        <w:t>招标文件共七章。由下列文件以及在招标过程中发出的澄清、修改和补充文件组成，内容如下：</w:t>
      </w:r>
    </w:p>
    <w:p>
      <w:pPr>
        <w:snapToGrid w:val="0"/>
        <w:spacing w:line="360" w:lineRule="auto"/>
        <w:ind w:left="445" w:leftChars="212" w:firstLine="120" w:firstLineChars="50"/>
        <w:rPr>
          <w:rFonts w:ascii="宋体" w:hAnsi="宋体"/>
          <w:b/>
          <w:sz w:val="24"/>
        </w:rPr>
      </w:pPr>
      <w:r>
        <w:rPr>
          <w:rFonts w:hint="eastAsia" w:ascii="宋体" w:hAnsi="宋体" w:cs="隶书"/>
          <w:b/>
          <w:sz w:val="24"/>
        </w:rPr>
        <w:t>专用条款</w:t>
      </w:r>
    </w:p>
    <w:p>
      <w:pPr>
        <w:snapToGrid w:val="0"/>
        <w:spacing w:line="360" w:lineRule="auto"/>
        <w:ind w:left="546"/>
        <w:rPr>
          <w:rFonts w:ascii="宋体" w:hAnsi="宋体"/>
          <w:b/>
          <w:sz w:val="24"/>
        </w:rPr>
      </w:pPr>
      <w:r>
        <w:rPr>
          <w:rFonts w:hint="eastAsia" w:ascii="宋体" w:hAnsi="宋体" w:cs="宋体"/>
          <w:b/>
          <w:sz w:val="24"/>
          <w:lang w:eastAsia="zh-TW"/>
        </w:rPr>
        <w:t>第一章</w:t>
      </w:r>
      <w:r>
        <w:rPr>
          <w:rFonts w:hint="eastAsia" w:ascii="宋体" w:hAnsi="宋体" w:cs="宋体"/>
          <w:b/>
          <w:sz w:val="24"/>
        </w:rPr>
        <w:t>　</w:t>
      </w:r>
      <w:r>
        <w:rPr>
          <w:rFonts w:hint="eastAsia" w:ascii="宋体" w:hAnsi="宋体" w:cs="宋体"/>
          <w:b/>
          <w:sz w:val="24"/>
          <w:lang w:eastAsia="zh-TW"/>
        </w:rPr>
        <w:t>投标邀请函</w:t>
      </w:r>
    </w:p>
    <w:p>
      <w:pPr>
        <w:snapToGrid w:val="0"/>
        <w:spacing w:line="360" w:lineRule="auto"/>
        <w:ind w:left="546"/>
        <w:rPr>
          <w:rFonts w:ascii="宋体" w:hAnsi="宋体"/>
          <w:b/>
          <w:sz w:val="24"/>
        </w:rPr>
      </w:pPr>
      <w:r>
        <w:rPr>
          <w:rFonts w:hint="eastAsia" w:ascii="宋体" w:hAnsi="宋体" w:cs="宋体"/>
          <w:b/>
          <w:sz w:val="24"/>
          <w:lang w:eastAsia="zh-TW"/>
        </w:rPr>
        <w:t>第二章</w:t>
      </w:r>
      <w:r>
        <w:rPr>
          <w:rFonts w:hint="eastAsia" w:ascii="宋体" w:hAnsi="宋体" w:cs="宋体"/>
          <w:b/>
          <w:sz w:val="24"/>
        </w:rPr>
        <w:t>　</w:t>
      </w:r>
      <w:r>
        <w:rPr>
          <w:rFonts w:hint="eastAsia" w:ascii="宋体" w:hAnsi="宋体" w:cs="宋体"/>
          <w:b/>
          <w:sz w:val="24"/>
          <w:lang w:eastAsia="zh-TW"/>
        </w:rPr>
        <w:t>投标资料表</w:t>
      </w:r>
    </w:p>
    <w:p>
      <w:pPr>
        <w:snapToGrid w:val="0"/>
        <w:spacing w:line="360" w:lineRule="auto"/>
        <w:ind w:left="546"/>
        <w:rPr>
          <w:rFonts w:ascii="宋体" w:hAnsi="宋体"/>
          <w:b/>
          <w:sz w:val="24"/>
        </w:rPr>
      </w:pPr>
      <w:r>
        <w:rPr>
          <w:rFonts w:hint="eastAsia" w:ascii="宋体" w:hAnsi="宋体" w:cs="宋体"/>
          <w:b/>
          <w:sz w:val="24"/>
          <w:lang w:eastAsia="zh-TW"/>
        </w:rPr>
        <w:t>第</w:t>
      </w:r>
      <w:r>
        <w:rPr>
          <w:rFonts w:hint="eastAsia" w:ascii="宋体" w:hAnsi="宋体" w:cs="宋体"/>
          <w:b/>
          <w:sz w:val="24"/>
        </w:rPr>
        <w:t>三</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评分</w:t>
      </w:r>
      <w:r>
        <w:rPr>
          <w:rFonts w:hint="eastAsia" w:ascii="宋体" w:hAnsi="宋体" w:cs="宋体"/>
          <w:b/>
          <w:sz w:val="24"/>
        </w:rPr>
        <w:t>体系</w:t>
      </w:r>
      <w:r>
        <w:rPr>
          <w:rFonts w:hint="eastAsia" w:ascii="宋体" w:hAnsi="宋体" w:cs="宋体"/>
          <w:b/>
          <w:sz w:val="24"/>
          <w:lang w:eastAsia="zh-TW"/>
        </w:rPr>
        <w:t>和标准</w:t>
      </w:r>
    </w:p>
    <w:p>
      <w:pPr>
        <w:snapToGrid w:val="0"/>
        <w:spacing w:line="360" w:lineRule="auto"/>
        <w:ind w:left="546"/>
        <w:rPr>
          <w:rFonts w:ascii="宋体" w:hAnsi="宋体"/>
          <w:b/>
          <w:sz w:val="24"/>
        </w:rPr>
      </w:pPr>
      <w:r>
        <w:rPr>
          <w:rFonts w:hint="eastAsia" w:ascii="宋体" w:hAnsi="宋体" w:cs="宋体"/>
          <w:b/>
          <w:sz w:val="24"/>
          <w:lang w:eastAsia="zh-TW"/>
        </w:rPr>
        <w:t>第</w:t>
      </w:r>
      <w:r>
        <w:rPr>
          <w:rFonts w:hint="eastAsia" w:ascii="宋体" w:hAnsi="宋体" w:cs="宋体"/>
          <w:b/>
          <w:sz w:val="24"/>
        </w:rPr>
        <w:t>四</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用户需求书</w:t>
      </w:r>
    </w:p>
    <w:p>
      <w:pPr>
        <w:snapToGrid w:val="0"/>
        <w:spacing w:line="360" w:lineRule="auto"/>
        <w:ind w:left="546"/>
        <w:rPr>
          <w:rFonts w:ascii="宋体" w:hAnsi="宋体"/>
          <w:b/>
          <w:sz w:val="24"/>
        </w:rPr>
      </w:pPr>
      <w:r>
        <w:rPr>
          <w:rFonts w:hint="eastAsia" w:ascii="宋体" w:hAnsi="宋体" w:cs="宋体"/>
          <w:b/>
          <w:sz w:val="24"/>
          <w:lang w:eastAsia="zh-TW"/>
        </w:rPr>
        <w:t>第</w:t>
      </w:r>
      <w:r>
        <w:rPr>
          <w:rFonts w:hint="eastAsia" w:ascii="宋体" w:hAnsi="宋体" w:cs="宋体"/>
          <w:b/>
          <w:sz w:val="24"/>
        </w:rPr>
        <w:t>五</w:t>
      </w:r>
      <w:r>
        <w:rPr>
          <w:rFonts w:hint="eastAsia" w:ascii="宋体" w:hAnsi="宋体" w:cs="宋体"/>
          <w:b/>
          <w:sz w:val="24"/>
          <w:lang w:eastAsia="zh-TW"/>
        </w:rPr>
        <w:t>章</w:t>
      </w:r>
      <w:r>
        <w:rPr>
          <w:rFonts w:hint="eastAsia" w:ascii="宋体" w:hAnsi="宋体" w:cs="宋体"/>
          <w:b/>
          <w:sz w:val="24"/>
        </w:rPr>
        <w:t>　</w:t>
      </w:r>
      <w:r>
        <w:rPr>
          <w:rFonts w:hint="eastAsia" w:ascii="宋体" w:hAnsi="宋体" w:cs="宋体"/>
          <w:b/>
          <w:sz w:val="24"/>
          <w:lang w:eastAsia="zh-TW"/>
        </w:rPr>
        <w:t>合同</w:t>
      </w:r>
      <w:r>
        <w:rPr>
          <w:rFonts w:hint="eastAsia" w:ascii="宋体" w:hAnsi="宋体" w:cs="宋体"/>
          <w:b/>
          <w:sz w:val="24"/>
        </w:rPr>
        <w:t>通用</w:t>
      </w:r>
      <w:r>
        <w:rPr>
          <w:rFonts w:hint="eastAsia" w:ascii="宋体" w:hAnsi="宋体" w:cs="宋体"/>
          <w:b/>
          <w:sz w:val="24"/>
          <w:lang w:eastAsia="zh-TW"/>
        </w:rPr>
        <w:t>条款</w:t>
      </w:r>
    </w:p>
    <w:p>
      <w:pPr>
        <w:snapToGrid w:val="0"/>
        <w:spacing w:line="360" w:lineRule="auto"/>
        <w:ind w:left="546"/>
        <w:rPr>
          <w:rFonts w:ascii="宋体" w:hAnsi="宋体" w:cs="宋体"/>
          <w:b/>
          <w:sz w:val="24"/>
        </w:rPr>
      </w:pPr>
      <w:r>
        <w:rPr>
          <w:rFonts w:hint="eastAsia" w:ascii="宋体" w:hAnsi="宋体" w:cs="宋体"/>
          <w:b/>
          <w:sz w:val="24"/>
          <w:lang w:eastAsia="zh-TW"/>
        </w:rPr>
        <w:t>第</w:t>
      </w:r>
      <w:r>
        <w:rPr>
          <w:rFonts w:hint="eastAsia" w:ascii="宋体" w:hAnsi="宋体" w:cs="宋体"/>
          <w:b/>
          <w:sz w:val="24"/>
        </w:rPr>
        <w:t>六</w:t>
      </w:r>
      <w:r>
        <w:rPr>
          <w:rFonts w:hint="eastAsia" w:ascii="宋体" w:hAnsi="宋体" w:cs="宋体"/>
          <w:b/>
          <w:sz w:val="24"/>
          <w:lang w:eastAsia="zh-TW"/>
        </w:rPr>
        <w:t>章</w:t>
      </w:r>
      <w:r>
        <w:rPr>
          <w:rFonts w:hint="eastAsia" w:ascii="宋体" w:hAnsi="宋体" w:cs="宋体"/>
          <w:b/>
          <w:sz w:val="24"/>
        </w:rPr>
        <w:t>　投标文件格式</w:t>
      </w:r>
    </w:p>
    <w:p>
      <w:pPr>
        <w:snapToGrid w:val="0"/>
        <w:spacing w:line="360" w:lineRule="auto"/>
        <w:ind w:left="445" w:leftChars="212" w:firstLine="120" w:firstLineChars="50"/>
        <w:rPr>
          <w:rFonts w:ascii="宋体" w:hAnsi="宋体" w:cs="隶书"/>
          <w:b/>
          <w:sz w:val="24"/>
        </w:rPr>
      </w:pPr>
      <w:r>
        <w:rPr>
          <w:rFonts w:hint="eastAsia" w:ascii="宋体" w:hAnsi="宋体" w:cs="隶书"/>
          <w:b/>
          <w:sz w:val="24"/>
        </w:rPr>
        <w:t>通用条款</w:t>
      </w:r>
    </w:p>
    <w:p>
      <w:pPr>
        <w:snapToGrid w:val="0"/>
        <w:spacing w:line="360" w:lineRule="auto"/>
        <w:ind w:left="546"/>
        <w:rPr>
          <w:rFonts w:ascii="宋体" w:hAnsi="宋体"/>
          <w:b/>
          <w:sz w:val="24"/>
        </w:rPr>
      </w:pPr>
      <w:r>
        <w:rPr>
          <w:rFonts w:hint="eastAsia" w:ascii="宋体" w:hAnsi="宋体" w:cs="宋体"/>
          <w:b/>
          <w:sz w:val="24"/>
        </w:rPr>
        <w:t>第七章　</w:t>
      </w:r>
      <w:r>
        <w:rPr>
          <w:rFonts w:hint="eastAsia" w:ascii="宋体" w:hAnsi="宋体" w:cs="宋体"/>
          <w:b/>
          <w:sz w:val="24"/>
          <w:lang w:eastAsia="zh-TW"/>
        </w:rPr>
        <w:t>投标人须知</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投标人应认真阅读、并充分理解招标文件的全部内容（包括所有的补充、修改内容重要事项、格式、条款和</w:t>
      </w:r>
      <w:r>
        <w:rPr>
          <w:rFonts w:hint="eastAsia" w:ascii="宋体" w:hAnsi="宋体" w:cs="宋体"/>
          <w:sz w:val="24"/>
        </w:rPr>
        <w:t>服务</w:t>
      </w:r>
      <w:r>
        <w:rPr>
          <w:rFonts w:hint="eastAsia" w:ascii="宋体" w:hAnsi="宋体" w:cs="宋体"/>
          <w:sz w:val="24"/>
          <w:lang w:eastAsia="zh-TW"/>
        </w:rPr>
        <w:t>要求等）。投标人没有按照招标文件要求提交全部资料，或者投标</w:t>
      </w:r>
      <w:r>
        <w:rPr>
          <w:rFonts w:hint="eastAsia" w:ascii="宋体" w:hAnsi="宋体" w:cs="宋体"/>
          <w:sz w:val="24"/>
        </w:rPr>
        <w:t>文件</w:t>
      </w:r>
      <w:r>
        <w:rPr>
          <w:rFonts w:hint="eastAsia" w:ascii="宋体" w:hAnsi="宋体" w:cs="宋体"/>
          <w:sz w:val="24"/>
          <w:lang w:eastAsia="zh-TW"/>
        </w:rPr>
        <w:t>没有对招标文件在各方面都</w:t>
      </w:r>
      <w:r>
        <w:rPr>
          <w:rFonts w:hint="eastAsia" w:ascii="宋体" w:hAnsi="宋体" w:cs="宋体"/>
          <w:sz w:val="24"/>
        </w:rPr>
        <w:t>作</w:t>
      </w:r>
      <w:r>
        <w:rPr>
          <w:rFonts w:hint="eastAsia" w:ascii="宋体" w:hAnsi="宋体" w:cs="宋体"/>
          <w:sz w:val="24"/>
          <w:lang w:eastAsia="zh-TW"/>
        </w:rPr>
        <w:t>出实质性响应是投标人的风险，有可能导致其投标被拒绝，或被认定为无效投标或被确定为投标无效。</w:t>
      </w:r>
    </w:p>
    <w:p>
      <w:pPr>
        <w:numPr>
          <w:ilvl w:val="1"/>
          <w:numId w:val="31"/>
        </w:numPr>
        <w:autoSpaceDE w:val="0"/>
        <w:autoSpaceDN w:val="0"/>
        <w:adjustRightInd w:val="0"/>
        <w:snapToGrid w:val="0"/>
        <w:spacing w:line="360" w:lineRule="auto"/>
        <w:jc w:val="left"/>
        <w:rPr>
          <w:rFonts w:ascii="宋体" w:hAnsi="宋体" w:cs="宋体"/>
          <w:sz w:val="24"/>
          <w:lang w:eastAsia="zh-TW"/>
        </w:rPr>
      </w:pPr>
      <w:r>
        <w:rPr>
          <w:rFonts w:hint="eastAsia" w:ascii="宋体" w:hAnsi="宋体" w:cs="宋体"/>
          <w:sz w:val="24"/>
        </w:rPr>
        <w:t>本</w:t>
      </w:r>
      <w:r>
        <w:rPr>
          <w:rFonts w:hint="eastAsia" w:ascii="宋体" w:hAnsi="宋体" w:cs="宋体"/>
          <w:sz w:val="24"/>
          <w:lang w:eastAsia="zh-TW"/>
        </w:rPr>
        <w:t>招标文件的解释权归“</w:t>
      </w:r>
      <w:r>
        <w:rPr>
          <w:rFonts w:hint="eastAsia" w:ascii="宋体" w:hAnsi="宋体" w:cs="宋体"/>
          <w:sz w:val="24"/>
        </w:rPr>
        <w:t>广州宝诚招标代理咨询有限公司</w:t>
      </w:r>
      <w:r>
        <w:rPr>
          <w:rFonts w:hint="eastAsia" w:ascii="宋体" w:hAnsi="宋体" w:cs="宋体"/>
          <w:sz w:val="24"/>
          <w:lang w:eastAsia="zh-TW"/>
        </w:rPr>
        <w:t>”所有。</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招标文件的澄清或修改</w:t>
      </w:r>
    </w:p>
    <w:p>
      <w:pPr>
        <w:numPr>
          <w:ilvl w:val="1"/>
          <w:numId w:val="31"/>
        </w:numPr>
        <w:autoSpaceDE w:val="0"/>
        <w:autoSpaceDN w:val="0"/>
        <w:adjustRightInd w:val="0"/>
        <w:snapToGrid w:val="0"/>
        <w:spacing w:line="360" w:lineRule="auto"/>
        <w:jc w:val="left"/>
        <w:rPr>
          <w:rFonts w:ascii="宋体" w:hAnsi="宋体"/>
          <w:sz w:val="24"/>
        </w:rPr>
      </w:pPr>
      <w:bookmarkStart w:id="77" w:name="_Toc237787490"/>
      <w:r>
        <w:rPr>
          <w:rFonts w:hint="eastAsia" w:ascii="宋体" w:hAnsi="宋体"/>
          <w:sz w:val="24"/>
        </w:rPr>
        <w:t>在投标截止时间前，无论出于何种原因，采购人或者采购代理机构可主动的或在解答潜在供应商提出的澄清问题时对已发出的招标文件进行修改。</w:t>
      </w:r>
    </w:p>
    <w:p>
      <w:pPr>
        <w:widowControl/>
        <w:numPr>
          <w:ilvl w:val="1"/>
          <w:numId w:val="31"/>
        </w:numPr>
        <w:adjustRightInd w:val="0"/>
        <w:snapToGrid w:val="0"/>
        <w:spacing w:line="360" w:lineRule="auto"/>
        <w:jc w:val="left"/>
        <w:rPr>
          <w:rFonts w:ascii="宋体" w:hAnsi="宋体"/>
          <w:b/>
          <w:bCs/>
          <w:sz w:val="24"/>
        </w:rPr>
      </w:pPr>
      <w:r>
        <w:rPr>
          <w:rFonts w:hint="eastAsia" w:ascii="宋体" w:hAnsi="宋体"/>
          <w:sz w:val="24"/>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7"/>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对招标文件中描述有歧意或前后不一致的地方，评标委员会有权进行评判</w:t>
      </w:r>
      <w:r>
        <w:rPr>
          <w:rFonts w:hint="eastAsia" w:ascii="宋体" w:hAnsi="宋体" w:cs="宋体"/>
          <w:sz w:val="24"/>
        </w:rPr>
        <w:t>，</w:t>
      </w:r>
      <w:r>
        <w:rPr>
          <w:rFonts w:hint="eastAsia" w:ascii="宋体" w:hAnsi="宋体" w:cs="宋体"/>
          <w:sz w:val="24"/>
          <w:lang w:eastAsia="zh-TW"/>
        </w:rPr>
        <w:t>但对同一条款的评判应适用于每个投标人。</w:t>
      </w:r>
    </w:p>
    <w:p>
      <w:pPr>
        <w:numPr>
          <w:ilvl w:val="0"/>
          <w:numId w:val="31"/>
        </w:numPr>
        <w:autoSpaceDE w:val="0"/>
        <w:autoSpaceDN w:val="0"/>
        <w:adjustRightInd w:val="0"/>
        <w:snapToGrid w:val="0"/>
        <w:spacing w:line="360" w:lineRule="auto"/>
        <w:ind w:left="513" w:hanging="513" w:hangingChars="213"/>
        <w:outlineLvl w:val="2"/>
        <w:rPr>
          <w:rFonts w:ascii="宋体" w:hAnsi="宋体" w:cs="宋体"/>
          <w:sz w:val="24"/>
          <w:lang w:eastAsia="zh-TW"/>
        </w:rPr>
      </w:pPr>
      <w:r>
        <w:rPr>
          <w:rFonts w:hint="eastAsia" w:ascii="宋体" w:hAnsi="宋体"/>
          <w:b/>
          <w:bCs/>
          <w:sz w:val="24"/>
        </w:rPr>
        <w:t>招标文件的答疑或现场考察</w:t>
      </w:r>
    </w:p>
    <w:p>
      <w:pPr>
        <w:widowControl/>
        <w:numPr>
          <w:ilvl w:val="1"/>
          <w:numId w:val="31"/>
        </w:numPr>
        <w:adjustRightInd w:val="0"/>
        <w:snapToGrid w:val="0"/>
        <w:spacing w:line="360" w:lineRule="auto"/>
        <w:jc w:val="left"/>
        <w:rPr>
          <w:rFonts w:ascii="宋体" w:hAnsi="宋体"/>
          <w:sz w:val="24"/>
        </w:rPr>
      </w:pPr>
      <w:r>
        <w:rPr>
          <w:rFonts w:hint="eastAsia" w:ascii="宋体" w:hAnsi="宋体"/>
          <w:bCs/>
          <w:sz w:val="24"/>
        </w:rPr>
        <w:t>除非</w:t>
      </w:r>
      <w:r>
        <w:rPr>
          <w:rFonts w:hint="eastAsia" w:ascii="宋体" w:hAnsi="宋体"/>
          <w:b/>
          <w:bCs/>
          <w:sz w:val="24"/>
        </w:rPr>
        <w:t>投标资料表</w:t>
      </w:r>
      <w:r>
        <w:rPr>
          <w:rFonts w:hint="eastAsia" w:ascii="宋体" w:hAnsi="宋体"/>
          <w:bCs/>
          <w:sz w:val="24"/>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 w:val="24"/>
        </w:rPr>
        <w:t>：</w:t>
      </w:r>
    </w:p>
    <w:p>
      <w:pPr>
        <w:numPr>
          <w:ilvl w:val="2"/>
          <w:numId w:val="31"/>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在</w:t>
      </w:r>
      <w:r>
        <w:rPr>
          <w:rFonts w:hint="eastAsia" w:ascii="宋体" w:hAnsi="宋体" w:cs="黑体"/>
          <w:b/>
          <w:sz w:val="24"/>
          <w:lang w:eastAsia="zh-TW"/>
        </w:rPr>
        <w:t>投标资料表</w:t>
      </w:r>
      <w:r>
        <w:rPr>
          <w:rFonts w:hint="eastAsia" w:ascii="宋体" w:hAnsi="宋体" w:cs="宋体"/>
          <w:sz w:val="24"/>
        </w:rPr>
        <w:t>中规定的日期、时间和地点组织公开答疑会或现场考察；</w:t>
      </w:r>
    </w:p>
    <w:p>
      <w:pPr>
        <w:numPr>
          <w:ilvl w:val="2"/>
          <w:numId w:val="31"/>
        </w:numPr>
        <w:tabs>
          <w:tab w:val="left" w:pos="851"/>
          <w:tab w:val="clear" w:pos="567"/>
        </w:tabs>
        <w:autoSpaceDE w:val="0"/>
        <w:autoSpaceDN w:val="0"/>
        <w:adjustRightInd w:val="0"/>
        <w:snapToGrid w:val="0"/>
        <w:spacing w:line="360" w:lineRule="auto"/>
        <w:ind w:left="851" w:hanging="851"/>
        <w:rPr>
          <w:rFonts w:ascii="宋体" w:hAnsi="宋体" w:cs="宋体"/>
          <w:sz w:val="24"/>
          <w:lang w:eastAsia="zh-TW"/>
        </w:rPr>
      </w:pPr>
      <w:r>
        <w:rPr>
          <w:rFonts w:hint="eastAsia" w:ascii="宋体" w:hAnsi="宋体" w:cs="宋体"/>
          <w:sz w:val="24"/>
        </w:rPr>
        <w:t>潜在</w:t>
      </w:r>
      <w:r>
        <w:rPr>
          <w:rFonts w:hint="eastAsia" w:ascii="宋体" w:hAnsi="宋体" w:cs="宋体"/>
          <w:sz w:val="24"/>
          <w:lang w:eastAsia="zh-TW"/>
        </w:rPr>
        <w:t>投标人对本项目提出的疑问，需在答疑会</w:t>
      </w:r>
      <w:r>
        <w:rPr>
          <w:rFonts w:hint="eastAsia" w:ascii="宋体" w:hAnsi="宋体" w:cs="宋体"/>
          <w:sz w:val="24"/>
        </w:rPr>
        <w:t>或现场考察</w:t>
      </w:r>
      <w:r>
        <w:rPr>
          <w:rFonts w:hint="eastAsia" w:ascii="宋体" w:hAnsi="宋体" w:cs="宋体"/>
          <w:sz w:val="24"/>
          <w:lang w:eastAsia="zh-TW"/>
        </w:rPr>
        <w:t>召开日前至少一个工作日将问题清单以书面形式（加盖公章）提交至采购代理机构，</w:t>
      </w:r>
      <w:r>
        <w:rPr>
          <w:rFonts w:hint="eastAsia" w:ascii="宋体" w:hAnsi="宋体" w:cs="宋体"/>
          <w:sz w:val="24"/>
        </w:rPr>
        <w:t>潜在</w:t>
      </w:r>
      <w:r>
        <w:rPr>
          <w:rFonts w:hint="eastAsia" w:ascii="宋体" w:hAnsi="宋体" w:cs="宋体"/>
          <w:sz w:val="24"/>
          <w:lang w:eastAsia="zh-TW"/>
        </w:rPr>
        <w:t>投标人代表于上述的时间和地点出席答疑会</w:t>
      </w:r>
      <w:r>
        <w:rPr>
          <w:rFonts w:hint="eastAsia" w:ascii="宋体" w:hAnsi="宋体" w:cs="宋体"/>
          <w:sz w:val="24"/>
        </w:rPr>
        <w:t>或现场考察</w:t>
      </w:r>
      <w:r>
        <w:rPr>
          <w:rFonts w:hint="eastAsia" w:ascii="宋体" w:hAnsi="宋体" w:cs="宋体"/>
          <w:sz w:val="24"/>
          <w:lang w:eastAsia="zh-TW"/>
        </w:rPr>
        <w:t>。</w:t>
      </w:r>
    </w:p>
    <w:p>
      <w:pPr>
        <w:numPr>
          <w:ilvl w:val="1"/>
          <w:numId w:val="31"/>
        </w:numPr>
        <w:tabs>
          <w:tab w:val="left" w:pos="851"/>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已购买</w:t>
      </w:r>
      <w:r>
        <w:rPr>
          <w:rFonts w:hint="eastAsia" w:ascii="宋体" w:hAnsi="宋体" w:cs="宋体"/>
          <w:sz w:val="24"/>
        </w:rPr>
        <w:t>招标</w:t>
      </w:r>
      <w:r>
        <w:rPr>
          <w:rFonts w:hint="eastAsia" w:ascii="宋体" w:hAnsi="宋体" w:cs="宋体"/>
          <w:sz w:val="24"/>
          <w:lang w:eastAsia="zh-TW"/>
        </w:rPr>
        <w:t>文件的投标人如不出席答疑会</w:t>
      </w:r>
      <w:r>
        <w:rPr>
          <w:rFonts w:hint="eastAsia" w:ascii="宋体" w:hAnsi="宋体" w:cs="宋体"/>
          <w:sz w:val="24"/>
        </w:rPr>
        <w:t>或现场考察</w:t>
      </w:r>
      <w:r>
        <w:rPr>
          <w:rFonts w:hint="eastAsia" w:ascii="宋体" w:hAnsi="宋体" w:cs="宋体"/>
          <w:sz w:val="24"/>
          <w:lang w:eastAsia="zh-TW"/>
        </w:rPr>
        <w:t>视为对招标文件所有内容无任何异议。</w:t>
      </w:r>
    </w:p>
    <w:p>
      <w:pPr>
        <w:numPr>
          <w:ilvl w:val="0"/>
          <w:numId w:val="30"/>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bookmarkStart w:id="78" w:name="_Toc438223022"/>
      <w:bookmarkStart w:id="79" w:name="_Toc435542347"/>
      <w:r>
        <w:rPr>
          <w:rFonts w:hint="eastAsia" w:ascii="宋体" w:hAnsi="宋体"/>
          <w:b/>
          <w:sz w:val="24"/>
          <w:lang w:eastAsia="zh-TW"/>
        </w:rPr>
        <w:t>投标文件的编制</w:t>
      </w:r>
      <w:bookmarkEnd w:id="78"/>
      <w:bookmarkEnd w:id="79"/>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bookmarkStart w:id="80" w:name="_Toc237787500"/>
      <w:r>
        <w:rPr>
          <w:rFonts w:hint="eastAsia" w:ascii="宋体" w:hAnsi="宋体"/>
          <w:b/>
          <w:bCs/>
          <w:sz w:val="24"/>
        </w:rPr>
        <w:t>投标的语言</w:t>
      </w:r>
      <w:bookmarkEnd w:id="80"/>
      <w:r>
        <w:rPr>
          <w:rFonts w:hint="eastAsia" w:ascii="宋体" w:hAnsi="宋体"/>
          <w:b/>
          <w:bCs/>
          <w:sz w:val="24"/>
        </w:rPr>
        <w:t>及度量衡单位</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投标人提交的投标文件以及投标人与招标采购单位就有关投标的所有来往函电均应使用中文书写</w:t>
      </w:r>
      <w:r>
        <w:rPr>
          <w:rFonts w:hint="eastAsia" w:ascii="宋体" w:hAnsi="宋体" w:cs="宋体"/>
          <w:sz w:val="24"/>
        </w:rPr>
        <w:t>。投</w:t>
      </w:r>
      <w:r>
        <w:rPr>
          <w:rFonts w:hint="eastAsia" w:ascii="宋体" w:hAnsi="宋体" w:cs="宋体"/>
          <w:sz w:val="24"/>
          <w:lang w:eastAsia="zh-TW"/>
        </w:rPr>
        <w:t>标人提交的支持资料和</w:t>
      </w:r>
      <w:r>
        <w:rPr>
          <w:rFonts w:hint="eastAsia" w:ascii="宋体" w:hAnsi="宋体" w:cs="宋体"/>
          <w:sz w:val="24"/>
        </w:rPr>
        <w:t>已</w:t>
      </w:r>
      <w:r>
        <w:rPr>
          <w:rFonts w:hint="eastAsia" w:ascii="宋体" w:hAnsi="宋体" w:cs="宋体"/>
          <w:sz w:val="24"/>
          <w:lang w:eastAsia="zh-TW"/>
        </w:rPr>
        <w:t>印刷的文献可以用另一种语言</w:t>
      </w:r>
      <w:r>
        <w:rPr>
          <w:rFonts w:hint="eastAsia" w:ascii="宋体" w:hAnsi="宋体" w:cs="宋体"/>
          <w:sz w:val="24"/>
        </w:rPr>
        <w:t>，</w:t>
      </w:r>
      <w:r>
        <w:rPr>
          <w:rFonts w:hint="eastAsia" w:ascii="宋体" w:hAnsi="宋体" w:cs="宋体"/>
          <w:sz w:val="24"/>
          <w:lang w:eastAsia="zh-TW"/>
        </w:rPr>
        <w:t>但相应内容应附有中文翻译本</w:t>
      </w:r>
      <w:r>
        <w:rPr>
          <w:rFonts w:hint="eastAsia" w:ascii="宋体" w:hAnsi="宋体" w:cs="宋体"/>
          <w:sz w:val="24"/>
        </w:rPr>
        <w:t>，</w:t>
      </w:r>
      <w:r>
        <w:rPr>
          <w:rFonts w:hint="eastAsia" w:ascii="宋体" w:hAnsi="宋体" w:cs="宋体"/>
          <w:sz w:val="24"/>
          <w:lang w:eastAsia="zh-TW"/>
        </w:rPr>
        <w:t>在解释投标文件的修改内容时以中文翻译本为准。对中文翻译有异议的</w:t>
      </w:r>
      <w:r>
        <w:rPr>
          <w:rFonts w:hint="eastAsia" w:ascii="宋体" w:hAnsi="宋体" w:cs="宋体"/>
          <w:sz w:val="24"/>
        </w:rPr>
        <w:t>，</w:t>
      </w:r>
      <w:r>
        <w:rPr>
          <w:rFonts w:hint="eastAsia" w:ascii="宋体" w:hAnsi="宋体" w:cs="宋体"/>
          <w:sz w:val="24"/>
          <w:lang w:eastAsia="zh-TW"/>
        </w:rPr>
        <w:t>以权威机构的译本为准。</w:t>
      </w:r>
    </w:p>
    <w:p>
      <w:pPr>
        <w:numPr>
          <w:ilvl w:val="1"/>
          <w:numId w:val="31"/>
        </w:numPr>
        <w:tabs>
          <w:tab w:val="left" w:pos="851"/>
        </w:tabs>
        <w:autoSpaceDE w:val="0"/>
        <w:autoSpaceDN w:val="0"/>
        <w:adjustRightInd w:val="0"/>
        <w:snapToGrid w:val="0"/>
        <w:spacing w:line="360" w:lineRule="auto"/>
        <w:rPr>
          <w:rFonts w:ascii="宋体" w:hAnsi="宋体" w:cs="宋体"/>
          <w:sz w:val="24"/>
        </w:rPr>
      </w:pPr>
      <w:bookmarkStart w:id="81" w:name="_Toc237787502"/>
      <w:r>
        <w:rPr>
          <w:rFonts w:hint="eastAsia" w:ascii="宋体" w:hAnsi="宋体" w:cs="宋体"/>
          <w:sz w:val="24"/>
        </w:rPr>
        <w:t>除非招标文件的</w:t>
      </w:r>
      <w:r>
        <w:rPr>
          <w:rFonts w:hint="eastAsia" w:ascii="宋体" w:hAnsi="宋体" w:cs="宋体"/>
          <w:b/>
          <w:sz w:val="24"/>
        </w:rPr>
        <w:t>技术规格</w:t>
      </w:r>
      <w:r>
        <w:rPr>
          <w:rFonts w:hint="eastAsia" w:ascii="宋体" w:hAnsi="宋体" w:cs="宋体"/>
          <w:sz w:val="24"/>
        </w:rPr>
        <w:t>中另有规定，投标人在投标文件中及其与采购人和采购代理机构的所有往来文件中的度量衡单位均应采用中华人民共和国法定计量单位</w:t>
      </w:r>
      <w:bookmarkEnd w:id="81"/>
      <w:r>
        <w:rPr>
          <w:rFonts w:hint="eastAsia" w:ascii="宋体" w:hAnsi="宋体" w:cs="宋体"/>
          <w:sz w:val="24"/>
          <w:lang w:eastAsia="zh-TW"/>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投标文件的构成</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投标人编写的投标文件应包括</w:t>
      </w:r>
      <w:r>
        <w:rPr>
          <w:rFonts w:hint="eastAsia" w:ascii="宋体" w:hAnsi="宋体" w:cs="宋体"/>
          <w:sz w:val="24"/>
        </w:rPr>
        <w:t>初审文件、技术文件、商务文件</w:t>
      </w:r>
      <w:r>
        <w:rPr>
          <w:rFonts w:hint="eastAsia" w:ascii="宋体" w:hAnsi="宋体" w:cs="宋体"/>
          <w:sz w:val="24"/>
          <w:lang w:eastAsia="zh-TW"/>
        </w:rPr>
        <w:t>，编排顺序参见投标文件格式</w:t>
      </w:r>
      <w:r>
        <w:rPr>
          <w:rFonts w:hint="eastAsia" w:ascii="宋体" w:hAnsi="宋体" w:cs="宋体"/>
          <w:sz w:val="24"/>
        </w:rPr>
        <w:t>。</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投标文件的构成应符合法律法规及招标文件的要求。</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投标文件的编写</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sz w:val="24"/>
        </w:rPr>
        <w:t>投标人应按照招标文件</w:t>
      </w:r>
      <w:r>
        <w:rPr>
          <w:rFonts w:hint="eastAsia" w:ascii="宋体" w:hAnsi="宋体"/>
          <w:b/>
          <w:sz w:val="24"/>
        </w:rPr>
        <w:t>第六章投标文件格式</w:t>
      </w:r>
      <w:r>
        <w:rPr>
          <w:rFonts w:hint="eastAsia" w:ascii="宋体" w:hAnsi="宋体"/>
          <w:sz w:val="24"/>
        </w:rPr>
        <w:t>完整地填</w:t>
      </w:r>
      <w:r>
        <w:rPr>
          <w:rFonts w:hint="eastAsia" w:ascii="宋体" w:hAnsi="宋体" w:cs="宋体"/>
          <w:sz w:val="24"/>
          <w:lang w:eastAsia="zh-TW"/>
        </w:rPr>
        <w:t>写投标函、开标一览表(报价表)、投标分项报价表（如适用）以及招标文件中规定的其它</w:t>
      </w:r>
      <w:r>
        <w:rPr>
          <w:rFonts w:hint="eastAsia" w:ascii="宋体" w:hAnsi="宋体" w:cs="宋体"/>
          <w:sz w:val="24"/>
        </w:rPr>
        <w:t>所有</w:t>
      </w:r>
      <w:r>
        <w:rPr>
          <w:rFonts w:hint="eastAsia" w:ascii="宋体" w:hAnsi="宋体" w:cs="宋体"/>
          <w:sz w:val="24"/>
          <w:lang w:eastAsia="zh-TW"/>
        </w:rPr>
        <w:t>内容。</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投标人对招标文件中多个包组进行投标的</w:t>
      </w:r>
      <w:r>
        <w:rPr>
          <w:rFonts w:hint="eastAsia" w:ascii="宋体" w:hAnsi="宋体" w:cs="宋体"/>
          <w:sz w:val="24"/>
        </w:rPr>
        <w:t>，</w:t>
      </w:r>
      <w:r>
        <w:rPr>
          <w:rFonts w:hint="eastAsia" w:ascii="宋体" w:hAnsi="宋体" w:cs="宋体"/>
          <w:sz w:val="24"/>
          <w:lang w:eastAsia="zh-TW"/>
        </w:rPr>
        <w:t>其投标文件的编制</w:t>
      </w:r>
      <w:r>
        <w:rPr>
          <w:rFonts w:hint="eastAsia" w:ascii="宋体" w:hAnsi="宋体" w:cs="宋体"/>
          <w:sz w:val="24"/>
        </w:rPr>
        <w:t>可按</w:t>
      </w:r>
      <w:r>
        <w:rPr>
          <w:rFonts w:hint="eastAsia" w:ascii="宋体" w:hAnsi="宋体" w:cs="宋体"/>
          <w:sz w:val="24"/>
          <w:lang w:eastAsia="zh-TW"/>
        </w:rPr>
        <w:t>每个包组的要求分别装订和封装。投标人应当对投标文件进行装订，对未经装订的投标文件可能发生的文件散落或缺损，由此造成的后果</w:t>
      </w:r>
      <w:r>
        <w:rPr>
          <w:rFonts w:hint="eastAsia" w:ascii="宋体" w:hAnsi="宋体" w:cs="宋体"/>
          <w:sz w:val="24"/>
        </w:rPr>
        <w:t>和</w:t>
      </w:r>
      <w:r>
        <w:rPr>
          <w:rFonts w:hint="eastAsia" w:ascii="宋体" w:hAnsi="宋体" w:cs="宋体"/>
          <w:sz w:val="24"/>
          <w:lang w:eastAsia="zh-TW"/>
        </w:rPr>
        <w:t>责任由投标人承担</w:t>
      </w:r>
      <w:r>
        <w:rPr>
          <w:rFonts w:hint="eastAsia" w:ascii="宋体" w:hAnsi="宋体" w:cs="宋体"/>
          <w:sz w:val="24"/>
        </w:rPr>
        <w:t>。</w:t>
      </w:r>
    </w:p>
    <w:p>
      <w:pPr>
        <w:numPr>
          <w:ilvl w:val="1"/>
          <w:numId w:val="31"/>
        </w:numPr>
        <w:tabs>
          <w:tab w:val="left" w:pos="709"/>
        </w:tabs>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投标人必须对投标文件所提供的全部资料的真实性承担法律责任，并无条件接受招标采购单位及监管部门等对其中任何资料进行核实的要求。</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如果因为投标人</w:t>
      </w:r>
      <w:r>
        <w:rPr>
          <w:rFonts w:hint="eastAsia" w:ascii="宋体" w:hAnsi="宋体" w:cs="宋体"/>
          <w:sz w:val="24"/>
        </w:rPr>
        <w:t>的</w:t>
      </w:r>
      <w:r>
        <w:rPr>
          <w:rFonts w:hint="eastAsia" w:ascii="宋体" w:hAnsi="宋体" w:cs="宋体"/>
          <w:sz w:val="24"/>
          <w:lang w:eastAsia="zh-TW"/>
        </w:rPr>
        <w:t>投标文件只填写和提供了本</w:t>
      </w:r>
      <w:r>
        <w:rPr>
          <w:rFonts w:hint="eastAsia" w:ascii="宋体" w:hAnsi="宋体" w:cs="宋体"/>
          <w:sz w:val="24"/>
        </w:rPr>
        <w:t>招标</w:t>
      </w:r>
      <w:r>
        <w:rPr>
          <w:rFonts w:hint="eastAsia" w:ascii="宋体" w:hAnsi="宋体" w:cs="宋体"/>
          <w:sz w:val="24"/>
          <w:lang w:eastAsia="zh-TW"/>
        </w:rPr>
        <w:t>文件要求的部分内容和附件，或没有提供招标文件中所要求的全部资料及数据，由此造成的后果</w:t>
      </w:r>
      <w:r>
        <w:rPr>
          <w:rFonts w:hint="eastAsia" w:ascii="宋体" w:hAnsi="宋体" w:cs="宋体"/>
          <w:sz w:val="24"/>
        </w:rPr>
        <w:t>和</w:t>
      </w:r>
      <w:r>
        <w:rPr>
          <w:rFonts w:hint="eastAsia" w:ascii="宋体" w:hAnsi="宋体" w:cs="宋体"/>
          <w:sz w:val="24"/>
          <w:lang w:eastAsia="zh-TW"/>
        </w:rPr>
        <w:t>责任由投标人承担</w:t>
      </w:r>
      <w:r>
        <w:rPr>
          <w:rFonts w:hint="eastAsia" w:ascii="宋体" w:hAnsi="宋体" w:cs="宋体"/>
          <w:sz w:val="24"/>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投标报价</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投标人应按照“第</w:t>
      </w:r>
      <w:r>
        <w:rPr>
          <w:rFonts w:hint="eastAsia" w:ascii="宋体" w:hAnsi="宋体" w:cs="宋体"/>
          <w:sz w:val="24"/>
        </w:rPr>
        <w:t>四</w:t>
      </w:r>
      <w:r>
        <w:rPr>
          <w:rFonts w:hint="eastAsia" w:ascii="宋体" w:hAnsi="宋体" w:cs="宋体"/>
          <w:sz w:val="24"/>
          <w:lang w:eastAsia="zh-TW"/>
        </w:rPr>
        <w:t>章　用户需求书”</w:t>
      </w:r>
      <w:r>
        <w:rPr>
          <w:rFonts w:hint="eastAsia" w:ascii="宋体" w:hAnsi="宋体" w:cs="宋体"/>
          <w:sz w:val="24"/>
        </w:rPr>
        <w:t>中</w:t>
      </w:r>
      <w:r>
        <w:rPr>
          <w:rFonts w:hint="eastAsia" w:ascii="宋体" w:hAnsi="宋体" w:cs="宋体"/>
          <w:sz w:val="24"/>
          <w:lang w:eastAsia="zh-TW"/>
        </w:rPr>
        <w:t>采购项目</w:t>
      </w:r>
      <w:r>
        <w:rPr>
          <w:rFonts w:hint="eastAsia" w:ascii="宋体" w:hAnsi="宋体" w:cs="宋体"/>
          <w:sz w:val="24"/>
        </w:rPr>
        <w:t>服务</w:t>
      </w:r>
      <w:r>
        <w:rPr>
          <w:rFonts w:hint="eastAsia" w:ascii="宋体" w:hAnsi="宋体" w:cs="宋体"/>
          <w:sz w:val="24"/>
          <w:lang w:eastAsia="zh-TW"/>
        </w:rPr>
        <w:t>要求规定的内容、责任范围进行报价。并按《</w:t>
      </w:r>
      <w:r>
        <w:rPr>
          <w:rFonts w:hint="eastAsia" w:ascii="宋体" w:hAnsi="宋体" w:cs="宋体"/>
          <w:sz w:val="24"/>
        </w:rPr>
        <w:t>开标一览表(报价表)</w:t>
      </w:r>
      <w:r>
        <w:rPr>
          <w:rFonts w:hint="eastAsia" w:ascii="宋体" w:hAnsi="宋体" w:cs="宋体"/>
          <w:sz w:val="24"/>
          <w:lang w:eastAsia="zh-TW"/>
        </w:rPr>
        <w:t>》</w:t>
      </w:r>
      <w:r>
        <w:rPr>
          <w:rFonts w:hint="eastAsia" w:ascii="宋体" w:hAnsi="宋体" w:cs="宋体"/>
          <w:sz w:val="24"/>
        </w:rPr>
        <w:t>及</w:t>
      </w:r>
      <w:r>
        <w:rPr>
          <w:rFonts w:hint="eastAsia" w:ascii="宋体" w:hAnsi="宋体" w:cs="宋体"/>
          <w:sz w:val="24"/>
          <w:lang w:eastAsia="zh-TW"/>
        </w:rPr>
        <w:t>《投标分项报价表》（如适用）的</w:t>
      </w:r>
      <w:r>
        <w:rPr>
          <w:rFonts w:hint="eastAsia" w:ascii="宋体" w:hAnsi="宋体" w:cs="宋体"/>
          <w:sz w:val="24"/>
        </w:rPr>
        <w:t>要求</w:t>
      </w:r>
      <w:r>
        <w:rPr>
          <w:rFonts w:hint="eastAsia" w:ascii="宋体" w:hAnsi="宋体" w:cs="宋体"/>
          <w:sz w:val="24"/>
          <w:lang w:eastAsia="zh-TW"/>
        </w:rPr>
        <w:t>报出总价和分项价格。投标总价中不得包含招标文件要求以外的内容，否则，在评标时不予核减。</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投标总价中也不得缺漏招标文件所要求的内容，否则，被视为</w:t>
      </w:r>
      <w:r>
        <w:rPr>
          <w:rFonts w:hint="eastAsia" w:ascii="宋体" w:hAnsi="宋体" w:cs="宋体"/>
          <w:sz w:val="24"/>
        </w:rPr>
        <w:t>包含在投标报价中</w:t>
      </w:r>
      <w:r>
        <w:rPr>
          <w:rFonts w:hint="eastAsia" w:ascii="宋体" w:hAnsi="宋体" w:cs="宋体"/>
          <w:sz w:val="24"/>
          <w:lang w:eastAsia="zh-TW"/>
        </w:rPr>
        <w:t>。</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投标分项报价表</w:t>
      </w:r>
      <w:r>
        <w:rPr>
          <w:rFonts w:hint="eastAsia" w:ascii="宋体" w:hAnsi="宋体" w:cs="宋体"/>
          <w:sz w:val="24"/>
        </w:rPr>
        <w:t>内容应包含：</w:t>
      </w:r>
    </w:p>
    <w:p>
      <w:pPr>
        <w:numPr>
          <w:ilvl w:val="2"/>
          <w:numId w:val="31"/>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 w:val="24"/>
        </w:rPr>
      </w:pPr>
      <w:r>
        <w:rPr>
          <w:rFonts w:hint="eastAsia" w:ascii="宋体" w:hAnsi="宋体" w:cs="宋体"/>
          <w:sz w:val="24"/>
        </w:rPr>
        <w:t>招标文件要求全部服务所需的费用；</w:t>
      </w:r>
    </w:p>
    <w:p>
      <w:pPr>
        <w:numPr>
          <w:ilvl w:val="2"/>
          <w:numId w:val="31"/>
        </w:numPr>
        <w:tabs>
          <w:tab w:val="left" w:pos="709"/>
          <w:tab w:val="left" w:pos="851"/>
          <w:tab w:val="clear" w:pos="567"/>
        </w:tabs>
        <w:autoSpaceDE w:val="0"/>
        <w:autoSpaceDN w:val="0"/>
        <w:adjustRightInd w:val="0"/>
        <w:snapToGrid w:val="0"/>
        <w:spacing w:line="360" w:lineRule="auto"/>
        <w:ind w:left="709" w:hanging="709"/>
        <w:jc w:val="left"/>
        <w:rPr>
          <w:rFonts w:ascii="宋体" w:hAnsi="宋体"/>
          <w:sz w:val="24"/>
        </w:rPr>
      </w:pPr>
      <w:r>
        <w:rPr>
          <w:rFonts w:hint="eastAsia" w:ascii="宋体" w:hAnsi="宋体" w:cs="宋体"/>
          <w:sz w:val="24"/>
        </w:rPr>
        <w:t>投标报价包含履行合同所有相关服务所需的费用；</w:t>
      </w:r>
    </w:p>
    <w:p>
      <w:pPr>
        <w:numPr>
          <w:ilvl w:val="2"/>
          <w:numId w:val="31"/>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 w:val="24"/>
        </w:rPr>
      </w:pPr>
      <w:r>
        <w:rPr>
          <w:rFonts w:hint="eastAsia" w:ascii="宋体" w:hAnsi="宋体" w:cs="宋体"/>
          <w:sz w:val="24"/>
        </w:rPr>
        <w:t>投标报价均应包含所有的税费；</w:t>
      </w:r>
    </w:p>
    <w:p>
      <w:pPr>
        <w:numPr>
          <w:ilvl w:val="2"/>
          <w:numId w:val="31"/>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 w:val="24"/>
        </w:rPr>
      </w:pPr>
      <w:r>
        <w:rPr>
          <w:rFonts w:hint="eastAsia" w:ascii="宋体" w:hAnsi="宋体" w:cs="宋体"/>
          <w:sz w:val="24"/>
        </w:rPr>
        <w:t>其他一切隐含及不可预见的费用；</w:t>
      </w:r>
    </w:p>
    <w:p>
      <w:pPr>
        <w:numPr>
          <w:ilvl w:val="1"/>
          <w:numId w:val="31"/>
        </w:numPr>
        <w:autoSpaceDE w:val="0"/>
        <w:autoSpaceDN w:val="0"/>
        <w:adjustRightInd w:val="0"/>
        <w:snapToGrid w:val="0"/>
        <w:spacing w:line="360" w:lineRule="auto"/>
        <w:jc w:val="left"/>
        <w:rPr>
          <w:rFonts w:ascii="宋体" w:hAnsi="宋体" w:cs="宋体"/>
          <w:sz w:val="24"/>
          <w:lang w:eastAsia="zh-TW"/>
        </w:rPr>
      </w:pPr>
      <w:r>
        <w:rPr>
          <w:rFonts w:hint="eastAsia" w:ascii="宋体" w:hAnsi="宋体" w:cs="宋体"/>
          <w:sz w:val="24"/>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对于报价免费的</w:t>
      </w:r>
      <w:r>
        <w:rPr>
          <w:rFonts w:hint="eastAsia" w:ascii="宋体" w:hAnsi="宋体" w:cs="宋体"/>
          <w:sz w:val="24"/>
        </w:rPr>
        <w:t>内容</w:t>
      </w:r>
      <w:r>
        <w:rPr>
          <w:rFonts w:hint="eastAsia" w:ascii="宋体" w:hAnsi="宋体" w:cs="宋体"/>
          <w:sz w:val="24"/>
          <w:lang w:eastAsia="zh-TW"/>
        </w:rPr>
        <w:t>须标明“免费”。</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投标人根据本须知</w:t>
      </w:r>
      <w:r>
        <w:rPr>
          <w:rFonts w:hint="eastAsia" w:ascii="宋体" w:hAnsi="宋体" w:cs="宋体"/>
          <w:sz w:val="24"/>
        </w:rPr>
        <w:t>第17.3条</w:t>
      </w:r>
      <w:r>
        <w:rPr>
          <w:rFonts w:hint="eastAsia" w:ascii="宋体" w:hAnsi="宋体" w:cs="宋体"/>
          <w:sz w:val="24"/>
          <w:lang w:eastAsia="zh-TW"/>
        </w:rPr>
        <w:t>的规定将投标</w:t>
      </w:r>
      <w:r>
        <w:rPr>
          <w:rFonts w:hint="eastAsia" w:ascii="宋体" w:hAnsi="宋体" w:cs="宋体"/>
          <w:sz w:val="24"/>
        </w:rPr>
        <w:t>报</w:t>
      </w:r>
      <w:r>
        <w:rPr>
          <w:rFonts w:hint="eastAsia" w:ascii="宋体" w:hAnsi="宋体" w:cs="宋体"/>
          <w:sz w:val="24"/>
          <w:lang w:eastAsia="zh-TW"/>
        </w:rPr>
        <w:t>价分成几部分</w:t>
      </w:r>
      <w:r>
        <w:rPr>
          <w:rFonts w:hint="eastAsia" w:ascii="宋体" w:hAnsi="宋体" w:cs="宋体"/>
          <w:sz w:val="24"/>
        </w:rPr>
        <w:t>，</w:t>
      </w:r>
      <w:r>
        <w:rPr>
          <w:rFonts w:hint="eastAsia" w:ascii="宋体" w:hAnsi="宋体" w:cs="宋体"/>
          <w:sz w:val="24"/>
          <w:lang w:eastAsia="zh-TW"/>
        </w:rPr>
        <w:t>只是为了方便对</w:t>
      </w:r>
      <w:r>
        <w:rPr>
          <w:rFonts w:hint="eastAsia" w:ascii="宋体" w:hAnsi="宋体" w:cs="宋体"/>
          <w:sz w:val="24"/>
        </w:rPr>
        <w:t>投标文件进行比较，</w:t>
      </w:r>
      <w:r>
        <w:rPr>
          <w:rFonts w:hint="eastAsia" w:ascii="宋体" w:hAnsi="宋体" w:cs="宋体"/>
          <w:sz w:val="24"/>
          <w:lang w:eastAsia="zh-TW"/>
        </w:rPr>
        <w:t>并不限制采购人以上述任何条件订立合同的权力。</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sz w:val="24"/>
        </w:rPr>
        <w:t>除</w:t>
      </w:r>
      <w:r>
        <w:rPr>
          <w:rFonts w:hint="eastAsia" w:ascii="宋体" w:hAnsi="宋体"/>
          <w:b/>
          <w:sz w:val="24"/>
        </w:rPr>
        <w:t>投标资料表</w:t>
      </w:r>
      <w:r>
        <w:rPr>
          <w:rFonts w:hint="eastAsia" w:ascii="宋体" w:hAnsi="宋体"/>
          <w:sz w:val="24"/>
        </w:rPr>
        <w:t>中另有规定，</w:t>
      </w:r>
      <w:r>
        <w:rPr>
          <w:rFonts w:hint="eastAsia" w:ascii="宋体" w:hAnsi="宋体" w:cs="宋体"/>
          <w:sz w:val="24"/>
          <w:lang w:eastAsia="zh-TW"/>
        </w:rPr>
        <w:t>投标人所报的投标价在合同执行过程中是固定不变的</w:t>
      </w:r>
      <w:r>
        <w:rPr>
          <w:rFonts w:hint="eastAsia" w:ascii="宋体" w:hAnsi="宋体" w:cs="宋体"/>
          <w:sz w:val="24"/>
        </w:rPr>
        <w:t>，</w:t>
      </w:r>
      <w:r>
        <w:rPr>
          <w:rFonts w:hint="eastAsia" w:ascii="宋体" w:hAnsi="宋体" w:cs="宋体"/>
          <w:sz w:val="24"/>
          <w:lang w:eastAsia="zh-TW"/>
        </w:rPr>
        <w:t>不得以任何理由予以变更。任何包含价格调整要求的投标被认为是非实质性响应投标而予以拒绝。</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除</w:t>
      </w:r>
      <w:r>
        <w:rPr>
          <w:rFonts w:hint="eastAsia" w:ascii="宋体" w:hAnsi="宋体"/>
          <w:b/>
          <w:sz w:val="24"/>
        </w:rPr>
        <w:t>投标资料表</w:t>
      </w:r>
      <w:r>
        <w:rPr>
          <w:rFonts w:hint="eastAsia" w:ascii="宋体" w:hAnsi="宋体"/>
          <w:sz w:val="24"/>
        </w:rPr>
        <w:t>中允许有备选方案外，本次招标不接受选择性报价，</w:t>
      </w:r>
      <w:r>
        <w:rPr>
          <w:rFonts w:hint="eastAsia" w:ascii="宋体" w:hAnsi="宋体" w:cs="宋体"/>
          <w:sz w:val="24"/>
        </w:rPr>
        <w:t>否则将被视为无效投标。</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除</w:t>
      </w:r>
      <w:r>
        <w:rPr>
          <w:rFonts w:hint="eastAsia" w:ascii="宋体" w:hAnsi="宋体"/>
          <w:b/>
          <w:sz w:val="24"/>
        </w:rPr>
        <w:t>投标资料表</w:t>
      </w:r>
      <w:r>
        <w:rPr>
          <w:rFonts w:hint="eastAsia" w:ascii="宋体" w:hAnsi="宋体" w:cs="宋体"/>
          <w:sz w:val="24"/>
        </w:rPr>
        <w:t>另</w:t>
      </w:r>
      <w:r>
        <w:rPr>
          <w:rFonts w:hint="eastAsia" w:ascii="宋体" w:hAnsi="宋体"/>
          <w:sz w:val="24"/>
        </w:rPr>
        <w:t>有规定外，本次招标不接受具有附加条件的报价，</w:t>
      </w:r>
      <w:r>
        <w:rPr>
          <w:rFonts w:hint="eastAsia" w:ascii="宋体" w:hAnsi="宋体" w:cs="宋体"/>
          <w:sz w:val="24"/>
        </w:rPr>
        <w:t>否则将被视为无效投标。</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投标货币</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投标人提供的货物及服务在投标时必须用人民币报价。否则，将导致其投标无效。</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联合体投标</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sz w:val="24"/>
        </w:rPr>
        <w:t>除非投标邀请函中另有规定，不接受联合体投标。如果投标邀请函中规定允许联合体投标的，则必须满足：</w:t>
      </w:r>
    </w:p>
    <w:p>
      <w:pPr>
        <w:numPr>
          <w:ilvl w:val="2"/>
          <w:numId w:val="31"/>
        </w:numPr>
        <w:tabs>
          <w:tab w:val="left" w:pos="840"/>
          <w:tab w:val="clear" w:pos="567"/>
        </w:tabs>
        <w:autoSpaceDE w:val="0"/>
        <w:autoSpaceDN w:val="0"/>
        <w:adjustRightInd w:val="0"/>
        <w:snapToGrid w:val="0"/>
        <w:spacing w:line="360" w:lineRule="auto"/>
        <w:ind w:left="868" w:hanging="868"/>
        <w:rPr>
          <w:rFonts w:ascii="宋体" w:hAnsi="宋体"/>
          <w:sz w:val="24"/>
        </w:rPr>
      </w:pPr>
      <w:r>
        <w:rPr>
          <w:rFonts w:hint="eastAsia" w:ascii="宋体" w:hAnsi="宋体"/>
          <w:sz w:val="24"/>
        </w:rPr>
        <w:t xml:space="preserve">以联合体形式参加投标的，联合体各方均必须符合本须知“合格的投标人”的一般规定，并至少有一方符合“供应商资格”的特殊条款要求； </w:t>
      </w:r>
    </w:p>
    <w:p>
      <w:pPr>
        <w:numPr>
          <w:ilvl w:val="2"/>
          <w:numId w:val="31"/>
        </w:numPr>
        <w:tabs>
          <w:tab w:val="left" w:pos="840"/>
          <w:tab w:val="clear" w:pos="567"/>
        </w:tabs>
        <w:autoSpaceDE w:val="0"/>
        <w:autoSpaceDN w:val="0"/>
        <w:adjustRightInd w:val="0"/>
        <w:snapToGrid w:val="0"/>
        <w:spacing w:line="360" w:lineRule="auto"/>
        <w:ind w:left="868" w:hanging="868"/>
        <w:rPr>
          <w:rFonts w:ascii="宋体" w:hAnsi="宋体"/>
          <w:sz w:val="24"/>
        </w:rPr>
      </w:pPr>
      <w:r>
        <w:rPr>
          <w:rFonts w:hint="eastAsia" w:ascii="宋体" w:hAnsi="宋体"/>
          <w:sz w:val="24"/>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联合体中标的，联合体各方应当共同与</w:t>
      </w:r>
      <w:r>
        <w:rPr>
          <w:rFonts w:hint="eastAsia" w:ascii="宋体" w:hAnsi="宋体"/>
          <w:sz w:val="24"/>
        </w:rPr>
        <w:t>采购</w:t>
      </w:r>
      <w:r>
        <w:rPr>
          <w:rFonts w:ascii="宋体" w:hAnsi="宋体"/>
          <w:sz w:val="24"/>
        </w:rPr>
        <w:t>人签订合同。</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证明投标人合格和资格的文件</w:t>
      </w:r>
    </w:p>
    <w:p>
      <w:pPr>
        <w:numPr>
          <w:ilvl w:val="1"/>
          <w:numId w:val="31"/>
        </w:numPr>
        <w:autoSpaceDE w:val="0"/>
        <w:autoSpaceDN w:val="0"/>
        <w:adjustRightInd w:val="0"/>
        <w:snapToGrid w:val="0"/>
        <w:spacing w:line="360" w:lineRule="auto"/>
        <w:rPr>
          <w:rFonts w:ascii="宋体" w:hAnsi="宋体" w:cs="黑体"/>
          <w:b/>
          <w:bCs/>
          <w:sz w:val="24"/>
        </w:rPr>
      </w:pPr>
      <w:bookmarkStart w:id="82" w:name="_Toc237787518"/>
      <w:r>
        <w:rPr>
          <w:rFonts w:hint="eastAsia" w:ascii="宋体" w:hAnsi="宋体"/>
          <w:sz w:val="24"/>
        </w:rPr>
        <w:t>投标人应提交证明其有资格参加投标和中标后有能力履行合同的文件，并作为其投标文件的一部分。</w:t>
      </w:r>
      <w:bookmarkEnd w:id="82"/>
      <w:r>
        <w:rPr>
          <w:rFonts w:hint="eastAsia" w:ascii="宋体" w:hAnsi="宋体"/>
          <w:sz w:val="24"/>
        </w:rPr>
        <w:t>本次招标是否允许联合体投标见投标邀请函，</w:t>
      </w:r>
      <w:r>
        <w:rPr>
          <w:rFonts w:hint="eastAsia" w:ascii="宋体" w:hAnsi="宋体" w:cs="宋体"/>
          <w:sz w:val="24"/>
          <w:lang w:eastAsia="zh-TW"/>
        </w:rPr>
        <w:t>如果</w:t>
      </w:r>
      <w:r>
        <w:rPr>
          <w:rFonts w:hint="eastAsia" w:ascii="宋体" w:hAnsi="宋体" w:cs="宋体"/>
          <w:sz w:val="24"/>
        </w:rPr>
        <w:t>允许联合体投标，应</w:t>
      </w:r>
      <w:r>
        <w:rPr>
          <w:rFonts w:hint="eastAsia" w:ascii="宋体" w:hAnsi="宋体" w:cs="宋体"/>
          <w:sz w:val="24"/>
          <w:lang w:eastAsia="zh-TW"/>
        </w:rPr>
        <w:t>提交联合体各方的资格证明文件、</w:t>
      </w:r>
      <w:r>
        <w:rPr>
          <w:rFonts w:hint="eastAsia" w:ascii="宋体" w:hAnsi="宋体" w:cs="宋体"/>
          <w:sz w:val="24"/>
        </w:rPr>
        <w:t>共同投标协议</w:t>
      </w:r>
      <w:r>
        <w:rPr>
          <w:rFonts w:hint="eastAsia" w:ascii="宋体" w:hAnsi="宋体" w:cs="宋体"/>
          <w:sz w:val="24"/>
          <w:lang w:eastAsia="zh-TW"/>
        </w:rPr>
        <w:t>并注明主体方</w:t>
      </w:r>
      <w:r>
        <w:rPr>
          <w:rFonts w:hint="eastAsia" w:ascii="宋体" w:hAnsi="宋体" w:cs="宋体"/>
          <w:sz w:val="24"/>
        </w:rPr>
        <w:t>及各方拟承担的工作和责任，并承诺一旦中标联合体各方将向采购人承担连带责任。</w:t>
      </w:r>
      <w:r>
        <w:rPr>
          <w:rFonts w:hint="eastAsia" w:ascii="宋体" w:hAnsi="宋体" w:cs="宋体"/>
          <w:sz w:val="24"/>
          <w:lang w:eastAsia="zh-TW"/>
        </w:rPr>
        <w:t>否则</w:t>
      </w:r>
      <w:r>
        <w:rPr>
          <w:rFonts w:hint="eastAsia" w:ascii="宋体" w:hAnsi="宋体" w:cs="宋体"/>
          <w:sz w:val="24"/>
        </w:rPr>
        <w:t>，</w:t>
      </w:r>
      <w:r>
        <w:rPr>
          <w:rFonts w:hint="eastAsia" w:ascii="宋体" w:hAnsi="宋体" w:cs="宋体"/>
          <w:sz w:val="24"/>
          <w:lang w:eastAsia="zh-TW"/>
        </w:rPr>
        <w:t>将导致其投标</w:t>
      </w:r>
      <w:r>
        <w:rPr>
          <w:rFonts w:hint="eastAsia" w:ascii="宋体" w:hAnsi="宋体" w:cs="宋体"/>
          <w:sz w:val="24"/>
        </w:rPr>
        <w:t>无效。</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投标人提交的资格证明文件应证明其</w:t>
      </w:r>
      <w:r>
        <w:rPr>
          <w:rFonts w:hint="eastAsia" w:ascii="宋体" w:hAnsi="宋体" w:cs="宋体"/>
          <w:sz w:val="24"/>
        </w:rPr>
        <w:t>满足</w:t>
      </w:r>
      <w:r>
        <w:rPr>
          <w:rFonts w:hint="eastAsia" w:ascii="宋体" w:hAnsi="宋体" w:cs="宋体"/>
          <w:sz w:val="24"/>
          <w:lang w:eastAsia="zh-TW"/>
        </w:rPr>
        <w:t>本须知定义的合格投标人。</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证明服务的合格性和符合招标文件规定的文件</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投标人应提交证明文件，证明其拟投标的服务的合格性符合招标文件规定。该证明文件作为投标文件的一部分。</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证明服务与招标文件的要求相一致的文件，可以是文字资料、图纸和数据，它包括：</w:t>
      </w:r>
    </w:p>
    <w:p>
      <w:pPr>
        <w:numPr>
          <w:ilvl w:val="2"/>
          <w:numId w:val="31"/>
        </w:numPr>
        <w:tabs>
          <w:tab w:val="left" w:pos="784"/>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服务主要内容、方案、质量、标准指标等的详细说明；</w:t>
      </w:r>
    </w:p>
    <w:p>
      <w:pPr>
        <w:numPr>
          <w:ilvl w:val="2"/>
          <w:numId w:val="31"/>
        </w:numPr>
        <w:tabs>
          <w:tab w:val="left" w:pos="770"/>
          <w:tab w:val="clear" w:pos="567"/>
        </w:tabs>
        <w:autoSpaceDE w:val="0"/>
        <w:autoSpaceDN w:val="0"/>
        <w:adjustRightInd w:val="0"/>
        <w:snapToGrid w:val="0"/>
        <w:spacing w:line="360" w:lineRule="auto"/>
        <w:ind w:left="770" w:hanging="770"/>
        <w:rPr>
          <w:rFonts w:ascii="宋体" w:hAnsi="宋体" w:cs="宋体"/>
          <w:sz w:val="24"/>
        </w:rPr>
      </w:pPr>
      <w:r>
        <w:rPr>
          <w:rFonts w:hint="eastAsia" w:ascii="宋体" w:hAnsi="宋体" w:cs="宋体"/>
          <w:sz w:val="24"/>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投标有效期</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投标应自</w:t>
      </w:r>
      <w:r>
        <w:rPr>
          <w:rFonts w:hint="eastAsia" w:ascii="宋体" w:hAnsi="宋体" w:cs="宋体"/>
          <w:b/>
          <w:sz w:val="24"/>
          <w:lang w:eastAsia="zh-TW"/>
        </w:rPr>
        <w:t>投标资料表</w:t>
      </w:r>
      <w:r>
        <w:rPr>
          <w:rFonts w:hint="eastAsia" w:ascii="宋体" w:hAnsi="宋体" w:cs="宋体"/>
          <w:sz w:val="24"/>
          <w:lang w:eastAsia="zh-TW"/>
        </w:rPr>
        <w:t>中规定的</w:t>
      </w:r>
      <w:r>
        <w:rPr>
          <w:rFonts w:hint="eastAsia" w:ascii="宋体" w:hAnsi="宋体" w:cs="宋体"/>
          <w:sz w:val="24"/>
        </w:rPr>
        <w:t>投标文件递交截止时间</w:t>
      </w:r>
      <w:r>
        <w:rPr>
          <w:rFonts w:hint="eastAsia" w:ascii="宋体" w:hAnsi="宋体" w:cs="宋体"/>
          <w:sz w:val="24"/>
          <w:lang w:eastAsia="zh-TW"/>
        </w:rPr>
        <w:t>起</w:t>
      </w:r>
      <w:r>
        <w:rPr>
          <w:rFonts w:hint="eastAsia" w:ascii="宋体" w:hAnsi="宋体" w:cs="宋体"/>
          <w:sz w:val="24"/>
        </w:rPr>
        <w:t>，</w:t>
      </w:r>
      <w:r>
        <w:rPr>
          <w:rFonts w:hint="eastAsia" w:ascii="宋体" w:hAnsi="宋体" w:cs="宋体"/>
          <w:sz w:val="24"/>
          <w:lang w:eastAsia="zh-TW"/>
        </w:rPr>
        <w:t>并在</w:t>
      </w:r>
      <w:r>
        <w:rPr>
          <w:rFonts w:hint="eastAsia" w:ascii="宋体" w:hAnsi="宋体" w:cs="宋体"/>
          <w:b/>
          <w:sz w:val="24"/>
          <w:lang w:eastAsia="zh-TW"/>
        </w:rPr>
        <w:t>投标资料表</w:t>
      </w:r>
      <w:r>
        <w:rPr>
          <w:rFonts w:hint="eastAsia" w:ascii="宋体" w:hAnsi="宋体" w:cs="宋体"/>
          <w:sz w:val="24"/>
          <w:lang w:eastAsia="zh-TW"/>
        </w:rPr>
        <w:t>中所述期限内保持有效。投标有效期不足的投标将被视为非实质性响应</w:t>
      </w:r>
      <w:r>
        <w:rPr>
          <w:rFonts w:hint="eastAsia" w:ascii="宋体" w:hAnsi="宋体"/>
          <w:sz w:val="24"/>
        </w:rPr>
        <w:t>，</w:t>
      </w:r>
      <w:r>
        <w:rPr>
          <w:rFonts w:hint="eastAsia" w:ascii="宋体" w:hAnsi="宋体" w:cs="宋体"/>
          <w:sz w:val="24"/>
        </w:rPr>
        <w:t>视为无效投标</w:t>
      </w:r>
      <w:r>
        <w:rPr>
          <w:rFonts w:hint="eastAsia" w:ascii="宋体" w:hAnsi="宋体" w:cs="宋体"/>
          <w:sz w:val="24"/>
          <w:lang w:eastAsia="zh-TW"/>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投标文件的式样和签署</w:t>
      </w:r>
    </w:p>
    <w:p>
      <w:pPr>
        <w:widowControl/>
        <w:numPr>
          <w:ilvl w:val="1"/>
          <w:numId w:val="31"/>
        </w:numPr>
        <w:adjustRightInd w:val="0"/>
        <w:snapToGrid w:val="0"/>
        <w:spacing w:line="360" w:lineRule="auto"/>
        <w:jc w:val="left"/>
        <w:rPr>
          <w:rFonts w:ascii="宋体" w:hAnsi="宋体"/>
          <w:sz w:val="24"/>
        </w:rPr>
      </w:pPr>
      <w:r>
        <w:rPr>
          <w:rFonts w:hint="eastAsia" w:ascii="宋体" w:hAnsi="宋体"/>
          <w:sz w:val="24"/>
        </w:rPr>
        <w:t>投标人应准备一份投标文件正本和</w:t>
      </w:r>
      <w:r>
        <w:rPr>
          <w:rFonts w:hint="eastAsia" w:ascii="宋体" w:hAnsi="宋体"/>
          <w:b/>
          <w:sz w:val="24"/>
        </w:rPr>
        <w:t>投标资料表</w:t>
      </w:r>
      <w:r>
        <w:rPr>
          <w:rFonts w:hint="eastAsia" w:ascii="宋体" w:hAnsi="宋体"/>
          <w:sz w:val="24"/>
        </w:rPr>
        <w:t>中规定数目的副本，投标文件原则上采用A4纸制做。每套投标文件须清楚地标明“正本”或“副本”。若正本和副本不符，以正本为准。</w:t>
      </w:r>
      <w:bookmarkStart w:id="83" w:name="_Toc237787559"/>
      <w:r>
        <w:rPr>
          <w:rFonts w:hint="eastAsia" w:ascii="宋体" w:hAnsi="宋体"/>
          <w:sz w:val="24"/>
        </w:rPr>
        <w:t>投标人应按</w:t>
      </w:r>
      <w:r>
        <w:rPr>
          <w:rFonts w:hint="eastAsia" w:ascii="宋体" w:hAnsi="宋体"/>
          <w:b/>
          <w:sz w:val="24"/>
        </w:rPr>
        <w:t>投标资料表</w:t>
      </w:r>
      <w:r>
        <w:rPr>
          <w:rFonts w:hint="eastAsia" w:ascii="宋体" w:hAnsi="宋体"/>
          <w:sz w:val="24"/>
        </w:rPr>
        <w:t>的规定，同时提交电子介质的投标文件。</w:t>
      </w:r>
      <w:bookmarkEnd w:id="83"/>
      <w:r>
        <w:rPr>
          <w:rFonts w:hint="eastAsia" w:ascii="宋体" w:hAnsi="宋体"/>
          <w:sz w:val="24"/>
        </w:rPr>
        <w:t>电子介质的投标文件与纸质投标文件具有同等的法律效力。除非</w:t>
      </w:r>
      <w:r>
        <w:rPr>
          <w:rFonts w:hint="eastAsia" w:ascii="宋体" w:hAnsi="宋体"/>
          <w:b/>
          <w:sz w:val="24"/>
        </w:rPr>
        <w:t>投标资料表</w:t>
      </w:r>
      <w:r>
        <w:rPr>
          <w:rFonts w:hint="eastAsia" w:ascii="宋体" w:hAnsi="宋体"/>
          <w:sz w:val="24"/>
        </w:rPr>
        <w:t>中另有规定，电子介质的投标文件与纸质投标文件不一致时，以纸质投标文件为准。</w:t>
      </w:r>
    </w:p>
    <w:p>
      <w:pPr>
        <w:widowControl/>
        <w:numPr>
          <w:ilvl w:val="1"/>
          <w:numId w:val="31"/>
        </w:numPr>
        <w:adjustRightInd w:val="0"/>
        <w:snapToGrid w:val="0"/>
        <w:spacing w:line="360" w:lineRule="auto"/>
        <w:jc w:val="left"/>
        <w:rPr>
          <w:rFonts w:ascii="宋体" w:hAnsi="宋体"/>
          <w:sz w:val="24"/>
        </w:rPr>
      </w:pPr>
      <w:bookmarkStart w:id="84" w:name="_Toc237787560"/>
      <w:r>
        <w:rPr>
          <w:rFonts w:hint="eastAsia" w:ascii="宋体" w:hAnsi="宋体"/>
          <w:sz w:val="24"/>
        </w:rPr>
        <w:t>投标文件正本须用不褪色墨水书写或打印，由投标人的法定代表人或经其正式授权</w:t>
      </w:r>
      <w:bookmarkEnd w:id="84"/>
      <w:bookmarkStart w:id="85" w:name="_Toc237787561"/>
      <w:r>
        <w:rPr>
          <w:rFonts w:hint="eastAsia" w:ascii="宋体" w:hAnsi="宋体"/>
          <w:sz w:val="24"/>
        </w:rPr>
        <w:t>的代表签署本人姓名或印盖本人姓名章，不得加盖合同专用章、投标人专用章等各种形式的专用章。授权代表须将以书面形式出具的</w:t>
      </w:r>
      <w:r>
        <w:rPr>
          <w:rFonts w:hint="eastAsia" w:ascii="宋体" w:hAnsi="宋体" w:cs="宋体"/>
          <w:sz w:val="24"/>
        </w:rPr>
        <w:t>《法定代表人授权委托书》</w:t>
      </w:r>
      <w:r>
        <w:rPr>
          <w:rFonts w:hint="eastAsia" w:ascii="宋体" w:hAnsi="宋体"/>
          <w:sz w:val="24"/>
        </w:rPr>
        <w:t>附在投标文件中。</w:t>
      </w:r>
      <w:bookmarkEnd w:id="85"/>
    </w:p>
    <w:p>
      <w:pPr>
        <w:widowControl/>
        <w:numPr>
          <w:ilvl w:val="1"/>
          <w:numId w:val="31"/>
        </w:numPr>
        <w:adjustRightInd w:val="0"/>
        <w:snapToGrid w:val="0"/>
        <w:spacing w:line="360" w:lineRule="auto"/>
        <w:jc w:val="left"/>
        <w:rPr>
          <w:rFonts w:ascii="宋体" w:hAnsi="宋体"/>
          <w:sz w:val="24"/>
        </w:rPr>
      </w:pPr>
      <w:r>
        <w:rPr>
          <w:rFonts w:hint="eastAsia" w:ascii="宋体" w:hAnsi="宋体" w:cs="宋体"/>
          <w:sz w:val="24"/>
          <w:lang w:eastAsia="zh-TW"/>
        </w:rPr>
        <w:t>投标文件中的任何重要的插字、涂改和增删，必须由法定代表人或经其正式授权的代表在旁边签署本人姓名或印盖本人姓名章才有效。</w:t>
      </w:r>
    </w:p>
    <w:p>
      <w:pPr>
        <w:widowControl/>
        <w:numPr>
          <w:ilvl w:val="1"/>
          <w:numId w:val="31"/>
        </w:numPr>
        <w:adjustRightInd w:val="0"/>
        <w:snapToGrid w:val="0"/>
        <w:spacing w:line="360" w:lineRule="auto"/>
        <w:jc w:val="left"/>
        <w:rPr>
          <w:rFonts w:ascii="宋体" w:hAnsi="宋体"/>
          <w:b/>
          <w:bCs/>
          <w:sz w:val="24"/>
        </w:rPr>
      </w:pPr>
      <w:bookmarkStart w:id="86" w:name="_Toc237787563"/>
      <w:r>
        <w:rPr>
          <w:rFonts w:hint="eastAsia" w:ascii="宋体" w:hAnsi="宋体"/>
          <w:b/>
          <w:bCs/>
          <w:sz w:val="24"/>
        </w:rPr>
        <w:t>投标文件的正本，招标文件中已明示需盖章签名处，均须由投标人加盖投标人公章，并经投标人法定代表人或其正式授权的代表</w:t>
      </w:r>
      <w:bookmarkEnd w:id="86"/>
      <w:bookmarkStart w:id="87" w:name="_Toc237787564"/>
      <w:r>
        <w:rPr>
          <w:rFonts w:hint="eastAsia" w:ascii="宋体" w:hAnsi="宋体"/>
          <w:b/>
          <w:bCs/>
          <w:sz w:val="24"/>
        </w:rPr>
        <w:t>签署本人姓名或印盖本人姓名章。投标文件副本</w:t>
      </w:r>
      <w:bookmarkEnd w:id="87"/>
      <w:r>
        <w:rPr>
          <w:rFonts w:hint="eastAsia" w:ascii="宋体" w:hAnsi="宋体"/>
          <w:b/>
          <w:bCs/>
          <w:sz w:val="24"/>
        </w:rPr>
        <w:t>应为正本的复印件。</w:t>
      </w:r>
    </w:p>
    <w:p>
      <w:pPr>
        <w:numPr>
          <w:ilvl w:val="0"/>
          <w:numId w:val="30"/>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bookmarkStart w:id="88" w:name="_Toc435542348"/>
      <w:bookmarkStart w:id="89" w:name="_Toc438223023"/>
      <w:r>
        <w:rPr>
          <w:rFonts w:hint="eastAsia" w:ascii="宋体" w:hAnsi="宋体"/>
          <w:b/>
          <w:sz w:val="24"/>
          <w:lang w:eastAsia="zh-TW"/>
        </w:rPr>
        <w:t>投标文件的递交</w:t>
      </w:r>
      <w:bookmarkEnd w:id="88"/>
      <w:bookmarkEnd w:id="89"/>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投标文件的密封和标记</w:t>
      </w:r>
    </w:p>
    <w:p>
      <w:pPr>
        <w:spacing w:line="440" w:lineRule="exact"/>
        <w:rPr>
          <w:rFonts w:ascii="宋体" w:hAnsi="宋体" w:cs="黑体"/>
          <w:bCs/>
          <w:sz w:val="24"/>
        </w:rPr>
      </w:pPr>
      <w:r>
        <w:rPr>
          <w:rFonts w:hint="eastAsia" w:ascii="宋体" w:hAnsi="宋体"/>
          <w:sz w:val="24"/>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 w:val="24"/>
        </w:rPr>
        <w:t>开标信封</w:t>
      </w:r>
      <w:r>
        <w:rPr>
          <w:rFonts w:hint="eastAsia" w:ascii="宋体" w:hAnsi="宋体"/>
          <w:sz w:val="24"/>
        </w:rPr>
        <w:t>”字样。投标人应将投标文件正本和所有的副本分开密封装在单独的信封中，且在信封上标明</w:t>
      </w:r>
      <w:r>
        <w:rPr>
          <w:rFonts w:hint="eastAsia" w:ascii="宋体" w:hAnsi="宋体"/>
          <w:b/>
          <w:sz w:val="24"/>
        </w:rPr>
        <w:t>“正本”、“副本”</w:t>
      </w:r>
      <w:r>
        <w:rPr>
          <w:rFonts w:hint="eastAsia" w:ascii="宋体" w:hAnsi="宋体"/>
          <w:sz w:val="24"/>
        </w:rPr>
        <w:t>字样。“开标信封”是投标文件的组成部分。</w:t>
      </w:r>
    </w:p>
    <w:p>
      <w:pPr>
        <w:widowControl/>
        <w:numPr>
          <w:ilvl w:val="1"/>
          <w:numId w:val="31"/>
        </w:numPr>
        <w:adjustRightInd w:val="0"/>
        <w:snapToGrid w:val="0"/>
        <w:spacing w:line="360" w:lineRule="auto"/>
        <w:jc w:val="left"/>
        <w:rPr>
          <w:rFonts w:ascii="宋体" w:hAnsi="宋体"/>
          <w:sz w:val="24"/>
        </w:rPr>
      </w:pPr>
      <w:bookmarkStart w:id="90" w:name="_Toc237787569"/>
      <w:r>
        <w:rPr>
          <w:rFonts w:hint="eastAsia" w:ascii="宋体" w:hAnsi="宋体"/>
          <w:sz w:val="24"/>
        </w:rPr>
        <w:t>内外层信封均应</w:t>
      </w:r>
      <w:bookmarkEnd w:id="90"/>
      <w:r>
        <w:rPr>
          <w:rFonts w:hint="eastAsia" w:ascii="宋体" w:hAnsi="宋体" w:cs="宋体"/>
          <w:sz w:val="24"/>
        </w:rPr>
        <w:t>：</w:t>
      </w:r>
    </w:p>
    <w:p>
      <w:pPr>
        <w:widowControl/>
        <w:numPr>
          <w:ilvl w:val="2"/>
          <w:numId w:val="31"/>
        </w:numPr>
        <w:adjustRightInd w:val="0"/>
        <w:snapToGrid w:val="0"/>
        <w:spacing w:line="360" w:lineRule="auto"/>
        <w:jc w:val="left"/>
        <w:rPr>
          <w:rFonts w:ascii="宋体" w:hAnsi="宋体"/>
          <w:sz w:val="24"/>
        </w:rPr>
      </w:pPr>
      <w:r>
        <w:rPr>
          <w:rFonts w:hint="eastAsia" w:ascii="宋体" w:hAnsi="宋体"/>
          <w:sz w:val="24"/>
        </w:rPr>
        <w:t>清楚注明递交至投标邀请函中指明的地址；</w:t>
      </w:r>
    </w:p>
    <w:p>
      <w:pPr>
        <w:widowControl/>
        <w:numPr>
          <w:ilvl w:val="2"/>
          <w:numId w:val="31"/>
        </w:numPr>
        <w:tabs>
          <w:tab w:val="clear" w:pos="567"/>
        </w:tabs>
        <w:adjustRightInd w:val="0"/>
        <w:snapToGrid w:val="0"/>
        <w:spacing w:line="360" w:lineRule="auto"/>
        <w:ind w:left="851" w:hanging="851"/>
        <w:jc w:val="left"/>
        <w:rPr>
          <w:rFonts w:ascii="宋体" w:hAnsi="宋体"/>
          <w:sz w:val="24"/>
        </w:rPr>
      </w:pPr>
      <w:bookmarkStart w:id="91" w:name="_Toc237787571"/>
      <w:r>
        <w:rPr>
          <w:rFonts w:hint="eastAsia" w:ascii="宋体" w:hAnsi="宋体"/>
          <w:sz w:val="24"/>
        </w:rPr>
        <w:t>注明投标邀请函中指明的采购项目名称、项目编号和在（</w:t>
      </w:r>
      <w:r>
        <w:rPr>
          <w:rFonts w:hint="eastAsia" w:ascii="宋体" w:hAnsi="宋体"/>
          <w:i/>
          <w:sz w:val="24"/>
          <w:u w:val="single"/>
        </w:rPr>
        <w:t>开标日期和时间</w:t>
      </w:r>
      <w:r>
        <w:rPr>
          <w:rFonts w:hint="eastAsia" w:ascii="宋体" w:hAnsi="宋体"/>
          <w:sz w:val="24"/>
        </w:rPr>
        <w:t>）之前不得启封”</w:t>
      </w:r>
      <w:bookmarkEnd w:id="91"/>
      <w:bookmarkStart w:id="92" w:name="_Toc237787572"/>
      <w:r>
        <w:rPr>
          <w:rFonts w:hint="eastAsia" w:ascii="宋体" w:hAnsi="宋体"/>
          <w:sz w:val="24"/>
        </w:rPr>
        <w:t>的字样，并填入投标邀请函中规定的开标日期和时间</w:t>
      </w:r>
      <w:bookmarkEnd w:id="92"/>
      <w:r>
        <w:rPr>
          <w:rFonts w:hint="eastAsia" w:ascii="宋体" w:hAnsi="宋体"/>
          <w:sz w:val="24"/>
        </w:rPr>
        <w:t>；</w:t>
      </w:r>
    </w:p>
    <w:p>
      <w:pPr>
        <w:widowControl/>
        <w:numPr>
          <w:ilvl w:val="2"/>
          <w:numId w:val="31"/>
        </w:numPr>
        <w:tabs>
          <w:tab w:val="clear" w:pos="567"/>
        </w:tabs>
        <w:adjustRightInd w:val="0"/>
        <w:snapToGrid w:val="0"/>
        <w:spacing w:line="360" w:lineRule="auto"/>
        <w:ind w:left="851" w:hanging="851"/>
        <w:jc w:val="left"/>
        <w:rPr>
          <w:rFonts w:ascii="宋体" w:hAnsi="宋体"/>
          <w:sz w:val="24"/>
        </w:rPr>
      </w:pPr>
      <w:bookmarkStart w:id="93" w:name="_Toc237787573"/>
      <w:r>
        <w:rPr>
          <w:rFonts w:hint="eastAsia" w:ascii="宋体" w:hAnsi="宋体"/>
          <w:sz w:val="24"/>
        </w:rPr>
        <w:t>内层信封应写明投标人名称和地址，以便将迟交的投标文件能原封</w:t>
      </w:r>
      <w:bookmarkEnd w:id="93"/>
      <w:bookmarkStart w:id="94" w:name="_Toc237787574"/>
      <w:r>
        <w:rPr>
          <w:rFonts w:hint="eastAsia" w:ascii="宋体" w:hAnsi="宋体"/>
          <w:sz w:val="24"/>
        </w:rPr>
        <w:t>退回。</w:t>
      </w:r>
      <w:bookmarkEnd w:id="94"/>
    </w:p>
    <w:p>
      <w:pPr>
        <w:widowControl/>
        <w:numPr>
          <w:ilvl w:val="2"/>
          <w:numId w:val="31"/>
        </w:numPr>
        <w:tabs>
          <w:tab w:val="clear" w:pos="567"/>
        </w:tabs>
        <w:adjustRightInd w:val="0"/>
        <w:snapToGrid w:val="0"/>
        <w:spacing w:line="360" w:lineRule="auto"/>
        <w:ind w:left="851" w:hanging="851"/>
        <w:jc w:val="left"/>
        <w:rPr>
          <w:rFonts w:ascii="宋体" w:hAnsi="宋体"/>
          <w:sz w:val="24"/>
        </w:rPr>
      </w:pPr>
      <w:bookmarkStart w:id="95" w:name="_Toc237787575"/>
      <w:r>
        <w:rPr>
          <w:rFonts w:hint="eastAsia" w:ascii="宋体" w:hAnsi="宋体"/>
          <w:sz w:val="24"/>
        </w:rPr>
        <w:t>如果外层信封未按本须知的要求加写标记，采购人和采购代理机构</w:t>
      </w:r>
      <w:bookmarkEnd w:id="95"/>
      <w:bookmarkStart w:id="96" w:name="_Toc237787576"/>
      <w:r>
        <w:rPr>
          <w:rFonts w:hint="eastAsia" w:ascii="宋体" w:hAnsi="宋体"/>
          <w:sz w:val="24"/>
        </w:rPr>
        <w:t>对误投或提前启封概不负责</w:t>
      </w:r>
      <w:bookmarkEnd w:id="96"/>
      <w:r>
        <w:rPr>
          <w:rFonts w:hint="eastAsia" w:ascii="宋体" w:hAnsi="宋体" w:cs="宋体"/>
          <w:sz w:val="24"/>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投标截止期</w:t>
      </w:r>
    </w:p>
    <w:p>
      <w:pPr>
        <w:numPr>
          <w:ilvl w:val="1"/>
          <w:numId w:val="31"/>
        </w:numPr>
        <w:autoSpaceDE w:val="0"/>
        <w:autoSpaceDN w:val="0"/>
        <w:adjustRightInd w:val="0"/>
        <w:snapToGrid w:val="0"/>
        <w:spacing w:line="360" w:lineRule="auto"/>
        <w:rPr>
          <w:rFonts w:ascii="宋体" w:hAnsi="宋体" w:cs="黑体"/>
          <w:bCs/>
          <w:sz w:val="24"/>
        </w:rPr>
      </w:pPr>
      <w:r>
        <w:rPr>
          <w:rFonts w:hint="eastAsia" w:ascii="宋体" w:hAnsi="宋体" w:cs="宋体"/>
          <w:sz w:val="24"/>
          <w:lang w:eastAsia="zh-TW"/>
        </w:rPr>
        <w:t>投标人应在不迟于</w:t>
      </w:r>
      <w:r>
        <w:rPr>
          <w:rFonts w:hint="eastAsia" w:ascii="宋体" w:hAnsi="宋体" w:cs="宋体"/>
          <w:sz w:val="24"/>
        </w:rPr>
        <w:t>投标邀请函</w:t>
      </w:r>
      <w:r>
        <w:rPr>
          <w:rFonts w:hint="eastAsia" w:ascii="宋体" w:hAnsi="宋体" w:cs="宋体"/>
          <w:sz w:val="24"/>
          <w:lang w:eastAsia="zh-TW"/>
        </w:rPr>
        <w:t>中规定的截止日期和时间将投标文件递交至采购代理机构</w:t>
      </w:r>
      <w:r>
        <w:rPr>
          <w:rFonts w:hint="eastAsia" w:ascii="宋体" w:hAnsi="宋体" w:cs="宋体"/>
          <w:sz w:val="24"/>
        </w:rPr>
        <w:t>，</w:t>
      </w:r>
      <w:r>
        <w:rPr>
          <w:rFonts w:hint="eastAsia" w:ascii="宋体" w:hAnsi="宋体" w:cs="宋体"/>
          <w:sz w:val="24"/>
          <w:lang w:eastAsia="zh-TW"/>
        </w:rPr>
        <w:t>递交地点应是</w:t>
      </w:r>
      <w:r>
        <w:rPr>
          <w:rFonts w:hint="eastAsia" w:ascii="宋体" w:hAnsi="宋体" w:cs="宋体"/>
          <w:sz w:val="24"/>
        </w:rPr>
        <w:t>投标邀请函</w:t>
      </w:r>
      <w:r>
        <w:rPr>
          <w:rFonts w:hint="eastAsia" w:ascii="宋体" w:hAnsi="宋体" w:cs="宋体"/>
          <w:sz w:val="24"/>
          <w:lang w:eastAsia="zh-TW"/>
        </w:rPr>
        <w:t>中指明的地址。</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 w:val="24"/>
        </w:rPr>
        <w:t>，</w:t>
      </w:r>
      <w:r>
        <w:rPr>
          <w:rFonts w:hint="eastAsia" w:ascii="宋体" w:hAnsi="宋体" w:cs="宋体"/>
          <w:sz w:val="24"/>
          <w:lang w:eastAsia="zh-TW"/>
        </w:rPr>
        <w:t>招标采购单位和投标人受投标截止期制约的所有权利和义务均应延长至新的截止期。</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采购代理机构</w:t>
      </w:r>
      <w:r>
        <w:rPr>
          <w:rFonts w:hint="eastAsia" w:ascii="宋体" w:hAnsi="宋体" w:cs="宋体"/>
          <w:sz w:val="24"/>
          <w:lang w:eastAsia="zh-TW"/>
        </w:rPr>
        <w:t>将</w:t>
      </w:r>
      <w:r>
        <w:rPr>
          <w:rFonts w:hint="eastAsia" w:ascii="宋体" w:hAnsi="宋体" w:cs="宋体"/>
          <w:sz w:val="24"/>
        </w:rPr>
        <w:t>拒收</w:t>
      </w:r>
      <w:r>
        <w:rPr>
          <w:rFonts w:hint="eastAsia" w:ascii="宋体" w:hAnsi="宋体" w:cs="宋体"/>
          <w:sz w:val="24"/>
          <w:lang w:eastAsia="zh-TW"/>
        </w:rPr>
        <w:t>在</w:t>
      </w:r>
      <w:r>
        <w:rPr>
          <w:rFonts w:hint="eastAsia" w:ascii="宋体" w:hAnsi="宋体" w:cs="宋体"/>
          <w:sz w:val="24"/>
        </w:rPr>
        <w:t>招标文件</w:t>
      </w:r>
      <w:r>
        <w:rPr>
          <w:rFonts w:hint="eastAsia" w:ascii="宋体" w:hAnsi="宋体" w:cs="宋体"/>
          <w:sz w:val="24"/>
          <w:lang w:eastAsia="zh-TW"/>
        </w:rPr>
        <w:t>规定的</w:t>
      </w:r>
      <w:r>
        <w:rPr>
          <w:rFonts w:hint="eastAsia" w:ascii="宋体" w:hAnsi="宋体" w:cs="宋体"/>
          <w:sz w:val="24"/>
        </w:rPr>
        <w:t>投标</w:t>
      </w:r>
      <w:r>
        <w:rPr>
          <w:rFonts w:hint="eastAsia" w:ascii="宋体" w:hAnsi="宋体" w:cs="宋体"/>
          <w:sz w:val="24"/>
          <w:lang w:eastAsia="zh-TW"/>
        </w:rPr>
        <w:t>截止时间</w:t>
      </w:r>
      <w:r>
        <w:rPr>
          <w:rFonts w:hint="eastAsia" w:ascii="宋体" w:hAnsi="宋体" w:cs="宋体"/>
          <w:sz w:val="24"/>
        </w:rPr>
        <w:t>之</w:t>
      </w:r>
      <w:r>
        <w:rPr>
          <w:rFonts w:hint="eastAsia" w:ascii="宋体" w:hAnsi="宋体" w:cs="宋体"/>
          <w:sz w:val="24"/>
          <w:lang w:eastAsia="zh-TW"/>
        </w:rPr>
        <w:t>后</w:t>
      </w:r>
      <w:r>
        <w:rPr>
          <w:rFonts w:hint="eastAsia" w:ascii="宋体" w:hAnsi="宋体" w:cs="宋体"/>
          <w:sz w:val="24"/>
        </w:rPr>
        <w:t>送达的投标文件。</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投标文件的修改和撤回、撤销</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投标人在投标截止时间前，可以对所递交的投标文件进行补充、修改或者撤回，并书面通知招标采购单位。</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投标人补充、修改或撤回通知应按招标文件要求编制、签署、密封、标记、盖章和递交，并作为投标文件的组成部分。</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在投标截止时间之后，投标人不得对其投标文件做任何修改和补充。</w:t>
      </w:r>
    </w:p>
    <w:p>
      <w:pPr>
        <w:numPr>
          <w:ilvl w:val="1"/>
          <w:numId w:val="31"/>
        </w:numPr>
        <w:autoSpaceDE w:val="0"/>
        <w:autoSpaceDN w:val="0"/>
        <w:adjustRightInd w:val="0"/>
        <w:snapToGrid w:val="0"/>
        <w:spacing w:line="360" w:lineRule="auto"/>
        <w:rPr>
          <w:rFonts w:ascii="宋体" w:hAnsi="宋体" w:cs="宋体"/>
          <w:sz w:val="24"/>
          <w:lang w:eastAsia="zh-TW"/>
        </w:rPr>
      </w:pPr>
      <w:bookmarkStart w:id="97" w:name="_Toc237787597"/>
      <w:r>
        <w:rPr>
          <w:rFonts w:hint="eastAsia" w:ascii="宋体" w:hAnsi="宋体" w:cs="宋体"/>
          <w:sz w:val="24"/>
          <w:lang w:eastAsia="zh-TW"/>
        </w:rPr>
        <w:t>从投标截止时间至投标人在投标文件中确定的投标有效期期满这段时间内，投标人不</w:t>
      </w:r>
      <w:bookmarkEnd w:id="97"/>
      <w:bookmarkStart w:id="98" w:name="_Toc237787598"/>
      <w:r>
        <w:rPr>
          <w:rFonts w:hint="eastAsia" w:ascii="宋体" w:hAnsi="宋体" w:cs="宋体"/>
          <w:sz w:val="24"/>
          <w:lang w:eastAsia="zh-TW"/>
        </w:rPr>
        <w:t>得撤销其投标</w:t>
      </w:r>
      <w:r>
        <w:rPr>
          <w:rFonts w:hint="eastAsia" w:ascii="宋体" w:hAnsi="宋体" w:cs="宋体"/>
          <w:sz w:val="24"/>
        </w:rPr>
        <w:t>文件</w:t>
      </w:r>
      <w:bookmarkEnd w:id="98"/>
      <w:r>
        <w:rPr>
          <w:rFonts w:hint="eastAsia" w:ascii="宋体" w:hAnsi="宋体" w:cs="宋体"/>
          <w:sz w:val="24"/>
        </w:rPr>
        <w:t>。</w:t>
      </w:r>
    </w:p>
    <w:p>
      <w:pPr>
        <w:numPr>
          <w:ilvl w:val="0"/>
          <w:numId w:val="30"/>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bookmarkStart w:id="99" w:name="_Toc435542349"/>
      <w:bookmarkStart w:id="100" w:name="_Toc438223024"/>
      <w:r>
        <w:rPr>
          <w:rFonts w:hint="eastAsia" w:ascii="宋体" w:hAnsi="宋体"/>
          <w:b/>
          <w:sz w:val="24"/>
          <w:lang w:eastAsia="zh-TW"/>
        </w:rPr>
        <w:t>开标与评标</w:t>
      </w:r>
      <w:bookmarkEnd w:id="99"/>
      <w:bookmarkEnd w:id="100"/>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开标</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采购代理机构在投标邀请函中规定的日期、时</w:t>
      </w:r>
      <w:r>
        <w:rPr>
          <w:rFonts w:hint="eastAsia" w:ascii="宋体" w:hAnsi="宋体" w:cs="宋体"/>
          <w:sz w:val="24"/>
        </w:rPr>
        <w:t>间</w:t>
      </w:r>
      <w:r>
        <w:rPr>
          <w:rFonts w:hint="eastAsia" w:ascii="宋体" w:hAnsi="宋体" w:cs="宋体"/>
          <w:sz w:val="24"/>
          <w:lang w:eastAsia="zh-TW"/>
        </w:rPr>
        <w:t>和地点组织公开开标。参加开标的代表应签名报到以证明其出席。开标时</w:t>
      </w:r>
      <w:r>
        <w:rPr>
          <w:rFonts w:hint="eastAsia" w:ascii="宋体" w:hAnsi="宋体" w:cs="宋体"/>
          <w:sz w:val="24"/>
        </w:rPr>
        <w:t>，</w:t>
      </w:r>
      <w:r>
        <w:rPr>
          <w:rFonts w:hint="eastAsia" w:ascii="宋体" w:hAnsi="宋体" w:cs="宋体"/>
          <w:sz w:val="24"/>
          <w:lang w:eastAsia="zh-TW"/>
        </w:rPr>
        <w:t>由按签到顺序递交投标文件的前三名投标人代表作为全体投标人推选的代表</w:t>
      </w:r>
      <w:r>
        <w:rPr>
          <w:rFonts w:hint="eastAsia" w:ascii="宋体" w:hAnsi="宋体" w:cs="宋体"/>
          <w:sz w:val="24"/>
        </w:rPr>
        <w:t>就所有</w:t>
      </w:r>
      <w:r>
        <w:rPr>
          <w:rFonts w:hint="eastAsia" w:ascii="宋体" w:hAnsi="宋体" w:cs="宋体"/>
          <w:sz w:val="24"/>
          <w:lang w:eastAsia="zh-TW"/>
        </w:rPr>
        <w:t>投标文件的密封情况</w:t>
      </w:r>
      <w:r>
        <w:rPr>
          <w:rFonts w:hint="eastAsia" w:ascii="宋体" w:hAnsi="宋体" w:cs="宋体"/>
          <w:sz w:val="24"/>
        </w:rPr>
        <w:t>进行检查，</w:t>
      </w:r>
      <w:r>
        <w:rPr>
          <w:rFonts w:hint="eastAsia" w:ascii="宋体" w:hAnsi="宋体" w:cs="宋体"/>
          <w:sz w:val="24"/>
          <w:lang w:eastAsia="zh-TW"/>
        </w:rPr>
        <w:t>也可以由</w:t>
      </w:r>
      <w:r>
        <w:rPr>
          <w:rFonts w:hint="eastAsia" w:ascii="宋体" w:hAnsi="宋体" w:cs="宋体"/>
          <w:sz w:val="24"/>
        </w:rPr>
        <w:t>招标</w:t>
      </w:r>
      <w:r>
        <w:rPr>
          <w:rFonts w:hint="eastAsia" w:ascii="宋体" w:hAnsi="宋体" w:cs="宋体"/>
          <w:sz w:val="24"/>
          <w:lang w:eastAsia="zh-TW"/>
        </w:rPr>
        <w:t>采购</w:t>
      </w:r>
      <w:r>
        <w:rPr>
          <w:rFonts w:hint="eastAsia" w:ascii="宋体" w:hAnsi="宋体" w:cs="宋体"/>
          <w:sz w:val="24"/>
        </w:rPr>
        <w:t>单位</w:t>
      </w:r>
      <w:r>
        <w:rPr>
          <w:rFonts w:hint="eastAsia" w:ascii="宋体" w:hAnsi="宋体" w:cs="宋体"/>
          <w:sz w:val="24"/>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 w:val="24"/>
        </w:rPr>
        <w:t>，</w:t>
      </w:r>
      <w:r>
        <w:rPr>
          <w:rFonts w:hint="eastAsia" w:ascii="宋体" w:hAnsi="宋体" w:cs="宋体"/>
          <w:sz w:val="24"/>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rPr>
        <w:t>未宣读的投标价格、价格折扣和招标文件允许提供的备选投标方案等实质内容，</w:t>
      </w:r>
      <w:r>
        <w:rPr>
          <w:rFonts w:hint="eastAsia" w:ascii="宋体" w:hAnsi="宋体" w:cs="宋体"/>
          <w:sz w:val="24"/>
          <w:lang w:eastAsia="zh-TW"/>
        </w:rPr>
        <w:t>评标时不予</w:t>
      </w:r>
      <w:r>
        <w:rPr>
          <w:rFonts w:hint="eastAsia" w:ascii="宋体" w:hAnsi="宋体" w:cs="宋体"/>
          <w:sz w:val="24"/>
        </w:rPr>
        <w:t>承认</w:t>
      </w:r>
      <w:r>
        <w:rPr>
          <w:rFonts w:hint="eastAsia" w:ascii="宋体" w:hAnsi="宋体" w:cs="宋体"/>
          <w:sz w:val="24"/>
          <w:lang w:eastAsia="zh-TW"/>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评标委员会</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评标由依照政府采购法律、法规、规章、政策的规定，组建的评标委员会负责。评标委员会成员按政府采购规定由采购人代表和</w:t>
      </w:r>
      <w:r>
        <w:rPr>
          <w:rFonts w:hint="eastAsia" w:ascii="宋体" w:hAnsi="宋体" w:cs="宋体"/>
          <w:sz w:val="24"/>
        </w:rPr>
        <w:t>有关</w:t>
      </w:r>
      <w:r>
        <w:rPr>
          <w:rFonts w:hint="eastAsia" w:ascii="宋体" w:hAnsi="宋体" w:cs="宋体"/>
          <w:sz w:val="24"/>
          <w:lang w:eastAsia="zh-TW"/>
        </w:rPr>
        <w:t>技术、经济等方面的专家组成，采购人代表人数、专家人数构成将按照</w:t>
      </w:r>
      <w:r>
        <w:rPr>
          <w:rFonts w:hint="eastAsia" w:ascii="宋体" w:hAnsi="宋体" w:cs="宋体"/>
          <w:b/>
          <w:sz w:val="24"/>
          <w:lang w:eastAsia="zh-TW"/>
        </w:rPr>
        <w:t>投标资料表</w:t>
      </w:r>
      <w:r>
        <w:rPr>
          <w:rFonts w:hint="eastAsia" w:ascii="宋体" w:hAnsi="宋体" w:cs="宋体"/>
          <w:sz w:val="24"/>
          <w:lang w:eastAsia="zh-TW"/>
        </w:rPr>
        <w:t>中确定。评标委员会成员依法从政府采购专家库中随机抽取。</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评标委员会名单在</w:t>
      </w:r>
      <w:r>
        <w:rPr>
          <w:rFonts w:hint="eastAsia" w:ascii="宋体" w:hAnsi="宋体" w:cs="宋体"/>
          <w:sz w:val="24"/>
        </w:rPr>
        <w:t>评审</w:t>
      </w:r>
      <w:r>
        <w:rPr>
          <w:rFonts w:hint="eastAsia" w:ascii="宋体" w:hAnsi="宋体" w:cs="宋体"/>
          <w:sz w:val="24"/>
          <w:lang w:eastAsia="zh-TW"/>
        </w:rPr>
        <w:t>结果确定前严格保密。评审专家有下列情形之一的，受到邀请应主动提出回避，采购当事人也可以要求该评审专家回避：</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评标委员会中，同一任职单位评审专家超过二名的；</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参与招标文件</w:t>
      </w:r>
      <w:r>
        <w:rPr>
          <w:rFonts w:hint="eastAsia" w:ascii="宋体" w:hAnsi="宋体" w:cs="宋体"/>
          <w:sz w:val="24"/>
        </w:rPr>
        <w:t>、进口产品</w:t>
      </w:r>
      <w:r>
        <w:rPr>
          <w:rFonts w:hint="eastAsia" w:ascii="宋体" w:hAnsi="宋体" w:cs="宋体"/>
          <w:sz w:val="24"/>
          <w:lang w:eastAsia="zh-TW"/>
        </w:rPr>
        <w:t>论证的；</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参加采购活动前3年内与供应商存在劳动关系；</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参加采购活动前3年内担任供应商的董事、监事；</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参加采购活动前3年内是供应商的控股股东或者实际控制人；</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与供应商的法定代表人或者负责人有夫妻、直系血亲、三代以内旁系血亲或者近姻亲关系；</w:t>
      </w:r>
    </w:p>
    <w:p>
      <w:pPr>
        <w:numPr>
          <w:ilvl w:val="2"/>
          <w:numId w:val="31"/>
        </w:numPr>
        <w:tabs>
          <w:tab w:val="left" w:pos="851"/>
        </w:tabs>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与供应商有其他可能影响政府采购活动公平、公正进行的关系。</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评标委员会和有关工作人员不得透露对投标文件的评审和比较以及与评标有关的其他情况。</w:t>
      </w:r>
    </w:p>
    <w:p>
      <w:pPr>
        <w:numPr>
          <w:ilvl w:val="1"/>
          <w:numId w:val="31"/>
        </w:numPr>
        <w:autoSpaceDE w:val="0"/>
        <w:autoSpaceDN w:val="0"/>
        <w:adjustRightInd w:val="0"/>
        <w:snapToGrid w:val="0"/>
        <w:spacing w:line="360" w:lineRule="auto"/>
        <w:rPr>
          <w:rFonts w:ascii="宋体" w:hAnsi="宋体" w:cs="宋体"/>
          <w:sz w:val="24"/>
          <w:lang w:eastAsia="zh-TW"/>
        </w:rPr>
      </w:pPr>
      <w:bookmarkStart w:id="101" w:name="_Toc237787610"/>
      <w:r>
        <w:rPr>
          <w:rFonts w:hint="eastAsia" w:ascii="宋体" w:hAnsi="宋体" w:cs="宋体"/>
          <w:sz w:val="24"/>
          <w:lang w:eastAsia="zh-TW"/>
        </w:rPr>
        <w:t>评标委员会依法根据招标文件的规定对投标文件进行评审、提交</w:t>
      </w:r>
      <w:r>
        <w:rPr>
          <w:rFonts w:hint="eastAsia" w:ascii="宋体" w:hAnsi="宋体" w:cs="宋体"/>
          <w:sz w:val="24"/>
        </w:rPr>
        <w:t>书面</w:t>
      </w:r>
      <w:r>
        <w:rPr>
          <w:rFonts w:hint="eastAsia" w:ascii="宋体" w:hAnsi="宋体" w:cs="宋体"/>
          <w:sz w:val="24"/>
          <w:lang w:eastAsia="zh-TW"/>
        </w:rPr>
        <w:t>评标报告</w:t>
      </w:r>
      <w:bookmarkEnd w:id="101"/>
      <w:r>
        <w:rPr>
          <w:rFonts w:hint="eastAsia" w:ascii="宋体" w:hAnsi="宋体" w:cs="宋体"/>
          <w:sz w:val="24"/>
          <w:lang w:eastAsia="zh-TW"/>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评标方法</w:t>
      </w:r>
    </w:p>
    <w:p>
      <w:pPr>
        <w:numPr>
          <w:ilvl w:val="1"/>
          <w:numId w:val="31"/>
        </w:numPr>
        <w:autoSpaceDE w:val="0"/>
        <w:autoSpaceDN w:val="0"/>
        <w:adjustRightInd w:val="0"/>
        <w:snapToGrid w:val="0"/>
        <w:spacing w:line="360" w:lineRule="auto"/>
        <w:rPr>
          <w:rFonts w:ascii="宋体" w:hAnsi="宋体"/>
          <w:sz w:val="24"/>
        </w:rPr>
      </w:pPr>
      <w:bookmarkStart w:id="102" w:name="_Toc237787621"/>
      <w:r>
        <w:rPr>
          <w:rFonts w:hint="eastAsia" w:ascii="宋体" w:hAnsi="宋体"/>
          <w:sz w:val="24"/>
        </w:rPr>
        <w:t>本次招标的评标方法在</w:t>
      </w:r>
      <w:r>
        <w:rPr>
          <w:rFonts w:hint="eastAsia" w:ascii="宋体" w:hAnsi="宋体"/>
          <w:b/>
          <w:sz w:val="24"/>
        </w:rPr>
        <w:t>“</w:t>
      </w:r>
      <w:r>
        <w:rPr>
          <w:rFonts w:hint="eastAsia" w:ascii="宋体" w:hAnsi="宋体" w:cs="宋体"/>
          <w:b/>
          <w:sz w:val="24"/>
          <w:lang w:eastAsia="zh-TW"/>
        </w:rPr>
        <w:t>投标资料表</w:t>
      </w:r>
      <w:r>
        <w:rPr>
          <w:rFonts w:hint="eastAsia" w:ascii="宋体" w:hAnsi="宋体"/>
          <w:b/>
          <w:sz w:val="24"/>
        </w:rPr>
        <w:t>”</w:t>
      </w:r>
      <w:r>
        <w:rPr>
          <w:rFonts w:hint="eastAsia" w:ascii="宋体" w:hAnsi="宋体"/>
          <w:sz w:val="24"/>
        </w:rPr>
        <w:t>中规定。</w:t>
      </w:r>
      <w:bookmarkEnd w:id="102"/>
    </w:p>
    <w:p>
      <w:pPr>
        <w:numPr>
          <w:ilvl w:val="1"/>
          <w:numId w:val="31"/>
        </w:numPr>
        <w:autoSpaceDE w:val="0"/>
        <w:autoSpaceDN w:val="0"/>
        <w:adjustRightInd w:val="0"/>
        <w:snapToGrid w:val="0"/>
        <w:spacing w:line="360" w:lineRule="auto"/>
        <w:rPr>
          <w:rFonts w:ascii="宋体" w:hAnsi="宋体"/>
          <w:sz w:val="24"/>
        </w:rPr>
      </w:pPr>
      <w:r>
        <w:rPr>
          <w:rFonts w:hint="eastAsia" w:ascii="宋体" w:hAnsi="宋体"/>
          <w:b/>
          <w:sz w:val="24"/>
        </w:rPr>
        <w:t>综合评分法：</w:t>
      </w:r>
      <w:r>
        <w:rPr>
          <w:rFonts w:hint="eastAsia" w:ascii="宋体" w:hAnsi="宋体"/>
          <w:sz w:val="24"/>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1"/>
        </w:numPr>
        <w:adjustRightInd w:val="0"/>
        <w:snapToGrid w:val="0"/>
        <w:spacing w:line="360" w:lineRule="auto"/>
        <w:jc w:val="left"/>
        <w:rPr>
          <w:rFonts w:ascii="宋体" w:hAnsi="宋体"/>
          <w:sz w:val="24"/>
        </w:rPr>
      </w:pPr>
      <w:r>
        <w:rPr>
          <w:rFonts w:hint="eastAsia" w:ascii="宋体" w:hAnsi="宋体"/>
          <w:b/>
          <w:sz w:val="24"/>
        </w:rPr>
        <w:t>最低评标价法：</w:t>
      </w:r>
      <w:r>
        <w:rPr>
          <w:rFonts w:hint="eastAsia" w:ascii="宋体" w:hAnsi="宋体"/>
          <w:sz w:val="24"/>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 w:val="24"/>
          <w:lang w:eastAsia="zh-TW"/>
        </w:rPr>
        <w:t>。</w:t>
      </w:r>
    </w:p>
    <w:p>
      <w:pPr>
        <w:widowControl/>
        <w:numPr>
          <w:ilvl w:val="1"/>
          <w:numId w:val="31"/>
        </w:numPr>
        <w:adjustRightInd w:val="0"/>
        <w:snapToGrid w:val="0"/>
        <w:spacing w:line="360" w:lineRule="auto"/>
        <w:jc w:val="left"/>
        <w:rPr>
          <w:rFonts w:ascii="宋体" w:hAnsi="宋体"/>
          <w:sz w:val="24"/>
        </w:rPr>
      </w:pPr>
      <w:r>
        <w:rPr>
          <w:rFonts w:hint="eastAsia" w:ascii="宋体" w:hAnsi="宋体"/>
          <w:sz w:val="24"/>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投标文件的初审</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评标委员会将</w:t>
      </w:r>
      <w:r>
        <w:rPr>
          <w:rFonts w:hint="eastAsia" w:ascii="宋体" w:hAnsi="宋体" w:cs="宋体"/>
          <w:sz w:val="24"/>
        </w:rPr>
        <w:t>依法</w:t>
      </w:r>
      <w:r>
        <w:rPr>
          <w:rFonts w:hint="eastAsia" w:ascii="宋体" w:hAnsi="宋体" w:cs="宋体"/>
          <w:sz w:val="24"/>
          <w:lang w:eastAsia="zh-TW"/>
        </w:rPr>
        <w:t>审查投标文件是否完整、文件签署是否合格、投标有效期是否满足要求、有无计算</w:t>
      </w:r>
      <w:r>
        <w:rPr>
          <w:rFonts w:hint="eastAsia" w:ascii="宋体" w:hAnsi="宋体" w:cs="宋体"/>
          <w:sz w:val="24"/>
        </w:rPr>
        <w:t>上</w:t>
      </w:r>
      <w:r>
        <w:rPr>
          <w:rFonts w:hint="eastAsia" w:ascii="宋体" w:hAnsi="宋体" w:cs="宋体"/>
          <w:sz w:val="24"/>
          <w:lang w:eastAsia="zh-TW"/>
        </w:rPr>
        <w:t>的错误等。</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 w:val="24"/>
        </w:rPr>
        <w:t>。如果投标人不接受对其错误的更正，其投标将被视为无效投标或确定为投标无效。</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在详细评标之前</w:t>
      </w:r>
      <w:r>
        <w:rPr>
          <w:rFonts w:hint="eastAsia" w:ascii="宋体" w:hAnsi="宋体" w:cs="宋体"/>
          <w:sz w:val="24"/>
        </w:rPr>
        <w:t>，</w:t>
      </w:r>
      <w:r>
        <w:rPr>
          <w:rFonts w:hint="eastAsia" w:ascii="宋体" w:hAnsi="宋体" w:cs="宋体"/>
          <w:sz w:val="24"/>
          <w:lang w:eastAsia="zh-TW"/>
        </w:rPr>
        <w:t>评标委员会要审查每份投标文件是否实质上响应了招标文件的要求。实质上</w:t>
      </w:r>
      <w:r>
        <w:rPr>
          <w:rFonts w:hint="eastAsia" w:ascii="宋体" w:hAnsi="宋体" w:cs="宋体"/>
          <w:sz w:val="24"/>
        </w:rPr>
        <w:t>响</w:t>
      </w:r>
      <w:r>
        <w:rPr>
          <w:rFonts w:hint="eastAsia" w:ascii="宋体" w:hAnsi="宋体" w:cs="宋体"/>
          <w:sz w:val="24"/>
          <w:lang w:eastAsia="zh-TW"/>
        </w:rPr>
        <w:t>应的投标</w:t>
      </w:r>
      <w:r>
        <w:rPr>
          <w:rFonts w:hint="eastAsia" w:ascii="宋体" w:hAnsi="宋体" w:cs="宋体"/>
          <w:sz w:val="24"/>
        </w:rPr>
        <w:t>文件</w:t>
      </w:r>
      <w:r>
        <w:rPr>
          <w:rFonts w:hint="eastAsia" w:ascii="宋体" w:hAnsi="宋体" w:cs="宋体"/>
          <w:sz w:val="24"/>
          <w:lang w:eastAsia="zh-TW"/>
        </w:rPr>
        <w:t>应该是与招标文件要求的关键条款</w:t>
      </w:r>
      <w:r>
        <w:rPr>
          <w:rFonts w:hint="eastAsia" w:ascii="宋体" w:hAnsi="宋体" w:cs="宋体"/>
          <w:sz w:val="24"/>
        </w:rPr>
        <w:t>、</w:t>
      </w:r>
      <w:r>
        <w:rPr>
          <w:rFonts w:hint="eastAsia" w:ascii="宋体" w:hAnsi="宋体" w:cs="宋体"/>
          <w:sz w:val="24"/>
          <w:lang w:eastAsia="zh-TW"/>
        </w:rPr>
        <w:t>条件和规格相符</w:t>
      </w:r>
      <w:r>
        <w:rPr>
          <w:rFonts w:hint="eastAsia" w:ascii="宋体" w:hAnsi="宋体" w:cs="宋体"/>
          <w:sz w:val="24"/>
        </w:rPr>
        <w:t>或优于，</w:t>
      </w:r>
      <w:r>
        <w:rPr>
          <w:rFonts w:hint="eastAsia" w:ascii="宋体" w:hAnsi="宋体" w:cs="宋体"/>
          <w:sz w:val="24"/>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 w:val="24"/>
        </w:rPr>
        <w:t>文件</w:t>
      </w:r>
      <w:r>
        <w:rPr>
          <w:rFonts w:hint="eastAsia" w:ascii="宋体" w:hAnsi="宋体" w:cs="宋体"/>
          <w:sz w:val="24"/>
          <w:lang w:eastAsia="zh-TW"/>
        </w:rPr>
        <w:t>本身的真实无误的内容</w:t>
      </w:r>
      <w:r>
        <w:rPr>
          <w:rFonts w:hint="eastAsia" w:ascii="宋体" w:hAnsi="宋体" w:cs="宋体"/>
          <w:sz w:val="24"/>
        </w:rPr>
        <w:t>，</w:t>
      </w:r>
      <w:r>
        <w:rPr>
          <w:rFonts w:hint="eastAsia" w:ascii="宋体" w:hAnsi="宋体" w:cs="宋体"/>
          <w:sz w:val="24"/>
          <w:lang w:eastAsia="zh-TW"/>
        </w:rPr>
        <w:t>而不依据外部的证据</w:t>
      </w:r>
      <w:r>
        <w:rPr>
          <w:rFonts w:hint="eastAsia" w:ascii="宋体" w:hAnsi="宋体" w:cs="宋体"/>
          <w:sz w:val="24"/>
        </w:rPr>
        <w:t>，</w:t>
      </w:r>
      <w:r>
        <w:rPr>
          <w:rFonts w:hint="eastAsia" w:ascii="宋体" w:hAnsi="宋体" w:cs="宋体"/>
          <w:sz w:val="24"/>
          <w:lang w:eastAsia="zh-TW"/>
        </w:rPr>
        <w:t>但投标有不真实不正确的内容时除外。</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cs="宋体"/>
          <w:sz w:val="24"/>
          <w:lang w:eastAsia="zh-TW"/>
        </w:rPr>
        <w:t>实质上没有响应招标文件要求的投标将</w:t>
      </w:r>
      <w:r>
        <w:rPr>
          <w:rFonts w:hint="eastAsia" w:ascii="宋体" w:hAnsi="宋体" w:cs="宋体"/>
          <w:sz w:val="24"/>
        </w:rPr>
        <w:t>被视为无效投标</w:t>
      </w:r>
      <w:r>
        <w:rPr>
          <w:rFonts w:hint="eastAsia" w:ascii="宋体" w:hAnsi="宋体" w:cs="宋体"/>
          <w:sz w:val="24"/>
          <w:lang w:eastAsia="zh-TW"/>
        </w:rPr>
        <w:t>。投标人不得通过修正或撤销不合要求的偏离或保留从而使其投标成为实质上响应的投标。</w:t>
      </w:r>
    </w:p>
    <w:p>
      <w:pPr>
        <w:numPr>
          <w:ilvl w:val="2"/>
          <w:numId w:val="31"/>
        </w:numPr>
        <w:tabs>
          <w:tab w:val="left" w:pos="851"/>
        </w:tabs>
        <w:autoSpaceDE w:val="0"/>
        <w:autoSpaceDN w:val="0"/>
        <w:adjustRightInd w:val="0"/>
        <w:snapToGrid w:val="0"/>
        <w:spacing w:line="360" w:lineRule="auto"/>
        <w:ind w:left="851" w:hanging="851"/>
        <w:rPr>
          <w:rFonts w:ascii="宋体" w:hAnsi="宋体" w:cs="宋体"/>
          <w:sz w:val="24"/>
        </w:rPr>
      </w:pPr>
      <w:r>
        <w:rPr>
          <w:rFonts w:hint="eastAsia" w:ascii="宋体" w:hAnsi="宋体" w:cs="宋体"/>
          <w:sz w:val="24"/>
          <w:lang w:eastAsia="zh-TW"/>
        </w:rPr>
        <w:t>在资格性审查、符合性检查时，未能通过资格性、符合性审查被认定为无效投标，</w:t>
      </w:r>
      <w:r>
        <w:rPr>
          <w:rFonts w:hint="eastAsia" w:ascii="宋体" w:hAnsi="宋体" w:cs="宋体"/>
          <w:sz w:val="24"/>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 w:val="24"/>
          <w:lang w:eastAsia="zh-TW"/>
        </w:rPr>
        <w:t>具体条款</w:t>
      </w:r>
      <w:r>
        <w:rPr>
          <w:rFonts w:hint="eastAsia" w:ascii="宋体" w:hAnsi="宋体" w:cs="宋体"/>
          <w:sz w:val="24"/>
        </w:rPr>
        <w:t>详</w:t>
      </w:r>
      <w:r>
        <w:rPr>
          <w:rFonts w:hint="eastAsia" w:ascii="宋体" w:hAnsi="宋体" w:cs="宋体"/>
          <w:sz w:val="24"/>
          <w:lang w:eastAsia="zh-TW"/>
        </w:rPr>
        <w:t>见招标文件《资格、符合性评审条款》。</w:t>
      </w:r>
    </w:p>
    <w:p>
      <w:pPr>
        <w:numPr>
          <w:ilvl w:val="2"/>
          <w:numId w:val="31"/>
        </w:numPr>
        <w:tabs>
          <w:tab w:val="left" w:pos="851"/>
        </w:tabs>
        <w:autoSpaceDE w:val="0"/>
        <w:autoSpaceDN w:val="0"/>
        <w:adjustRightInd w:val="0"/>
        <w:snapToGrid w:val="0"/>
        <w:spacing w:line="360" w:lineRule="auto"/>
        <w:ind w:left="851" w:hanging="851"/>
        <w:rPr>
          <w:rFonts w:ascii="宋体" w:hAnsi="宋体" w:cs="宋体"/>
          <w:sz w:val="24"/>
        </w:rPr>
      </w:pPr>
      <w:r>
        <w:rPr>
          <w:rFonts w:hint="eastAsia" w:ascii="宋体" w:hAnsi="宋体" w:cs="宋体"/>
          <w:sz w:val="24"/>
          <w:lang w:eastAsia="zh-TW"/>
        </w:rPr>
        <w:t>评标委员会对各投标人进行资格性和符合性审查过程中，对初步被认定为初审不合格或无效投标者应实行及时告知</w:t>
      </w:r>
      <w:r>
        <w:rPr>
          <w:rFonts w:hint="eastAsia" w:ascii="宋体" w:hAnsi="宋体" w:cs="宋体"/>
          <w:sz w:val="24"/>
        </w:rPr>
        <w:t>，</w:t>
      </w:r>
      <w:r>
        <w:rPr>
          <w:rFonts w:hint="eastAsia" w:ascii="宋体" w:hAnsi="宋体" w:cs="宋体"/>
          <w:sz w:val="24"/>
          <w:lang w:eastAsia="zh-TW"/>
        </w:rPr>
        <w:t>由评标委员会主任或采购人代表将集体意见现场及时告知投标当事人，以让其核证、澄清事实。</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投标文件的澄清</w:t>
      </w:r>
    </w:p>
    <w:p>
      <w:pPr>
        <w:spacing w:line="440" w:lineRule="exact"/>
        <w:rPr>
          <w:rFonts w:ascii="宋体" w:hAnsi="宋体" w:cs="黑体"/>
          <w:b/>
          <w:bCs/>
          <w:sz w:val="24"/>
        </w:rPr>
      </w:pPr>
      <w:r>
        <w:rPr>
          <w:rFonts w:hint="eastAsia" w:ascii="宋体" w:hAnsi="宋体" w:cs="宋体"/>
          <w:sz w:val="24"/>
        </w:rPr>
        <w:t>32</w:t>
      </w:r>
      <w:r>
        <w:rPr>
          <w:rFonts w:hint="eastAsia" w:ascii="宋体" w:hAnsi="宋体" w:cs="宋体"/>
          <w:sz w:val="24"/>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 w:val="24"/>
        </w:rPr>
        <w:t>不得超出投标文件的范围或者改变投标文件的实质性内容。</w:t>
      </w:r>
      <w:r>
        <w:rPr>
          <w:rFonts w:hint="eastAsia" w:ascii="宋体" w:hAnsi="宋体" w:cs="宋体"/>
          <w:sz w:val="24"/>
          <w:lang w:eastAsia="zh-TW"/>
        </w:rPr>
        <w:t>投标人的澄清、说明或者补正应当采用书面形式</w:t>
      </w:r>
      <w:r>
        <w:rPr>
          <w:rFonts w:hint="eastAsia" w:ascii="宋体" w:hAnsi="宋体" w:cs="宋体"/>
          <w:sz w:val="24"/>
        </w:rPr>
        <w:t>，</w:t>
      </w:r>
      <w:r>
        <w:rPr>
          <w:rFonts w:hint="eastAsia" w:ascii="宋体" w:hAnsi="宋体" w:cs="宋体"/>
          <w:sz w:val="24"/>
          <w:lang w:eastAsia="zh-TW"/>
        </w:rPr>
        <w:t>由其法定代表人或授权的代表签署本人姓名或印盖本人姓名章，并不得超出投标文件的范围或者改变投标文件的实质性内容</w:t>
      </w:r>
      <w:r>
        <w:rPr>
          <w:rFonts w:hint="eastAsia" w:ascii="宋体" w:hAnsi="宋体" w:cs="宋体"/>
          <w:sz w:val="24"/>
        </w:rPr>
        <w:t>。</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投标人的澄清文件是其投标文件的组成部分。</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投标文件详细评价</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sz w:val="24"/>
        </w:rPr>
        <w:t>评</w:t>
      </w:r>
      <w:r>
        <w:rPr>
          <w:rFonts w:hint="eastAsia" w:ascii="宋体" w:hAnsi="宋体" w:cs="宋体"/>
          <w:sz w:val="24"/>
          <w:lang w:eastAsia="zh-TW"/>
        </w:rPr>
        <w:t>标委员会将</w:t>
      </w:r>
      <w:r>
        <w:rPr>
          <w:rFonts w:hint="eastAsia" w:ascii="宋体" w:hAnsi="宋体" w:cs="宋体"/>
          <w:sz w:val="24"/>
        </w:rPr>
        <w:t>对通过</w:t>
      </w:r>
      <w:r>
        <w:rPr>
          <w:rFonts w:hint="eastAsia" w:ascii="宋体" w:hAnsi="宋体" w:cs="宋体"/>
          <w:sz w:val="24"/>
          <w:lang w:eastAsia="zh-TW"/>
        </w:rPr>
        <w:t>资格性、符合性审查的投标</w:t>
      </w:r>
      <w:r>
        <w:rPr>
          <w:rFonts w:hint="eastAsia" w:ascii="宋体" w:hAnsi="宋体" w:cs="宋体"/>
          <w:sz w:val="24"/>
        </w:rPr>
        <w:t>文件</w:t>
      </w:r>
      <w:r>
        <w:rPr>
          <w:rFonts w:hint="eastAsia" w:ascii="宋体" w:hAnsi="宋体" w:cs="宋体"/>
          <w:sz w:val="24"/>
          <w:lang w:eastAsia="zh-TW"/>
        </w:rPr>
        <w:t>进行</w:t>
      </w:r>
      <w:r>
        <w:rPr>
          <w:rFonts w:hint="eastAsia" w:ascii="宋体" w:hAnsi="宋体" w:cs="宋体"/>
          <w:sz w:val="24"/>
        </w:rPr>
        <w:t>详细</w:t>
      </w:r>
      <w:r>
        <w:rPr>
          <w:rFonts w:hint="eastAsia" w:ascii="宋体" w:hAnsi="宋体" w:cs="宋体"/>
          <w:sz w:val="24"/>
          <w:lang w:eastAsia="zh-TW"/>
        </w:rPr>
        <w:t>评价和比较</w:t>
      </w:r>
      <w:r>
        <w:rPr>
          <w:rFonts w:hint="eastAsia" w:ascii="宋体" w:hAnsi="宋体" w:cs="宋体"/>
          <w:sz w:val="24"/>
        </w:rPr>
        <w:t>。</w:t>
      </w:r>
    </w:p>
    <w:p>
      <w:pPr>
        <w:numPr>
          <w:ilvl w:val="1"/>
          <w:numId w:val="31"/>
        </w:numPr>
        <w:autoSpaceDE w:val="0"/>
        <w:autoSpaceDN w:val="0"/>
        <w:adjustRightInd w:val="0"/>
        <w:snapToGrid w:val="0"/>
        <w:spacing w:line="360" w:lineRule="auto"/>
        <w:rPr>
          <w:rFonts w:ascii="宋体" w:hAnsi="宋体" w:cs="宋体"/>
          <w:sz w:val="24"/>
          <w:lang w:eastAsia="zh-TW"/>
        </w:rPr>
      </w:pPr>
      <w:r>
        <w:rPr>
          <w:rFonts w:hint="eastAsia" w:ascii="宋体" w:hAnsi="宋体" w:cs="宋体"/>
          <w:sz w:val="24"/>
          <w:lang w:eastAsia="zh-TW"/>
        </w:rPr>
        <w:t>具体条款详见招标文件“</w:t>
      </w:r>
      <w:r>
        <w:rPr>
          <w:rFonts w:hint="eastAsia" w:ascii="宋体" w:hAnsi="宋体" w:cs="宋体"/>
          <w:b/>
          <w:sz w:val="24"/>
        </w:rPr>
        <w:t>第三章 评分体系与标准”</w:t>
      </w:r>
      <w:r>
        <w:rPr>
          <w:rFonts w:hint="eastAsia" w:ascii="宋体" w:hAnsi="宋体" w:cs="宋体"/>
          <w:sz w:val="24"/>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授标与定标原则</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sz w:val="24"/>
        </w:rPr>
        <w:t>评标委员会按照招标文件确定的评标方法、步骤、标准，对投标文件进行评审，提出书面评标报告。</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 w:val="24"/>
        </w:rPr>
        <w:t>投标资料表</w:t>
      </w:r>
      <w:r>
        <w:rPr>
          <w:rFonts w:hint="eastAsia" w:ascii="宋体" w:hAnsi="宋体"/>
          <w:sz w:val="24"/>
        </w:rPr>
        <w:t>另有规定的，推荐综合得分排名第一的投标人为第一中标候选人，排名第二的投标人为第二中标候选人。</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采用</w:t>
      </w:r>
      <w:r>
        <w:rPr>
          <w:rFonts w:hint="eastAsia" w:ascii="宋体" w:hAnsi="宋体" w:cs="宋体"/>
          <w:sz w:val="24"/>
          <w:lang w:eastAsia="zh-TW"/>
        </w:rPr>
        <w:t>最低评标价法</w:t>
      </w:r>
      <w:r>
        <w:rPr>
          <w:rFonts w:hint="eastAsia" w:ascii="宋体" w:hAnsi="宋体" w:cs="宋体"/>
          <w:sz w:val="24"/>
        </w:rPr>
        <w:t>的，</w:t>
      </w:r>
      <w:r>
        <w:rPr>
          <w:rFonts w:hint="eastAsia" w:ascii="宋体" w:hAnsi="宋体" w:cs="宋体"/>
          <w:sz w:val="24"/>
          <w:lang w:eastAsia="zh-TW"/>
        </w:rPr>
        <w:t>按投标报价</w:t>
      </w:r>
      <w:r>
        <w:rPr>
          <w:rFonts w:hint="eastAsia" w:ascii="宋体" w:hAnsi="宋体" w:cs="宋体"/>
          <w:sz w:val="24"/>
        </w:rPr>
        <w:t>（经</w:t>
      </w:r>
      <w:r>
        <w:rPr>
          <w:rFonts w:hint="eastAsia" w:ascii="宋体" w:hAnsi="宋体"/>
          <w:bCs/>
          <w:sz w:val="24"/>
        </w:rPr>
        <w:t>价格核准后的价格</w:t>
      </w:r>
      <w:r>
        <w:rPr>
          <w:rFonts w:hint="eastAsia" w:ascii="宋体" w:hAnsi="宋体" w:cs="宋体"/>
          <w:sz w:val="24"/>
        </w:rPr>
        <w:t>）</w:t>
      </w:r>
      <w:r>
        <w:rPr>
          <w:rFonts w:hint="eastAsia" w:ascii="宋体" w:hAnsi="宋体" w:cs="宋体"/>
          <w:sz w:val="24"/>
          <w:lang w:eastAsia="zh-TW"/>
        </w:rPr>
        <w:t>由低到高顺序排列。投标报价相同的</w:t>
      </w:r>
      <w:r>
        <w:rPr>
          <w:rFonts w:hint="eastAsia" w:ascii="宋体" w:hAnsi="宋体"/>
          <w:sz w:val="24"/>
        </w:rPr>
        <w:t>，按下列顺序比较确定：（1）节能产品；（2）环保产品；如以上都相同的，名次由评标委员会抽签确定。</w:t>
      </w:r>
      <w:r>
        <w:rPr>
          <w:rFonts w:hint="eastAsia" w:ascii="宋体" w:hAnsi="宋体" w:cs="宋体"/>
          <w:sz w:val="24"/>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1"/>
        </w:numPr>
        <w:autoSpaceDE w:val="0"/>
        <w:autoSpaceDN w:val="0"/>
        <w:adjustRightInd w:val="0"/>
        <w:snapToGrid w:val="0"/>
        <w:spacing w:line="360" w:lineRule="auto"/>
        <w:rPr>
          <w:rFonts w:ascii="宋体" w:hAnsi="宋体"/>
          <w:b/>
          <w:bCs/>
          <w:sz w:val="24"/>
        </w:rPr>
      </w:pPr>
      <w:r>
        <w:rPr>
          <w:rFonts w:ascii="宋体" w:hAnsi="宋体"/>
          <w:sz w:val="24"/>
        </w:rPr>
        <w:t>评标委员会提</w:t>
      </w:r>
      <w:r>
        <w:rPr>
          <w:rFonts w:hint="eastAsia" w:ascii="宋体" w:hAnsi="宋体"/>
          <w:sz w:val="24"/>
        </w:rPr>
        <w:t>交</w:t>
      </w:r>
      <w:r>
        <w:rPr>
          <w:rFonts w:ascii="宋体" w:hAnsi="宋体"/>
          <w:sz w:val="24"/>
        </w:rPr>
        <w:t>评</w:t>
      </w:r>
      <w:r>
        <w:rPr>
          <w:rFonts w:hint="eastAsia" w:ascii="宋体" w:hAnsi="宋体"/>
          <w:sz w:val="24"/>
        </w:rPr>
        <w:t>标</w:t>
      </w:r>
      <w:r>
        <w:rPr>
          <w:rFonts w:ascii="宋体" w:hAnsi="宋体"/>
          <w:sz w:val="24"/>
        </w:rPr>
        <w:t>报告和推荐中标意见报</w:t>
      </w:r>
      <w:r>
        <w:rPr>
          <w:rFonts w:hint="eastAsia" w:ascii="宋体" w:hAnsi="宋体"/>
          <w:sz w:val="24"/>
        </w:rPr>
        <w:t>采购</w:t>
      </w:r>
      <w:r>
        <w:rPr>
          <w:rFonts w:ascii="宋体" w:hAnsi="宋体"/>
          <w:sz w:val="24"/>
        </w:rPr>
        <w:t>人</w:t>
      </w:r>
      <w:r>
        <w:rPr>
          <w:rFonts w:hint="eastAsia" w:ascii="宋体" w:hAnsi="宋体"/>
          <w:sz w:val="24"/>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 w:val="24"/>
        </w:rPr>
        <w:t>发</w:t>
      </w:r>
      <w:r>
        <w:rPr>
          <w:rFonts w:hint="eastAsia" w:ascii="宋体" w:hAnsi="宋体"/>
          <w:sz w:val="24"/>
        </w:rPr>
        <w:t>布中标公告。不在中标名单之列者即为未中标人，采购代理机构不再以其他方式另行通知。</w:t>
      </w:r>
    </w:p>
    <w:p>
      <w:pPr>
        <w:ind w:left="630" w:leftChars="300"/>
        <w:rPr>
          <w:rFonts w:ascii="宋体" w:hAnsi="宋体" w:cs="宋体"/>
          <w:sz w:val="24"/>
          <w:lang w:eastAsia="zh-TW"/>
        </w:rPr>
      </w:pPr>
      <w:r>
        <w:rPr>
          <w:rFonts w:hint="eastAsia" w:ascii="宋体" w:hAnsi="宋体"/>
          <w:sz w:val="24"/>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 w:val="24"/>
        </w:rPr>
        <w:t>3</w:t>
      </w:r>
      <w:r>
        <w:rPr>
          <w:rFonts w:hint="eastAsia" w:ascii="宋体" w:hAnsi="宋体"/>
          <w:sz w:val="24"/>
        </w:rPr>
        <w:t>个工作日内，核对没有不一致的，须确认中标人；核对发现有不一致或第一中标候选人没有</w:t>
      </w:r>
    </w:p>
    <w:p>
      <w:pPr>
        <w:numPr>
          <w:ilvl w:val="1"/>
          <w:numId w:val="31"/>
        </w:numPr>
        <w:autoSpaceDE w:val="0"/>
        <w:autoSpaceDN w:val="0"/>
        <w:adjustRightInd w:val="0"/>
        <w:snapToGrid w:val="0"/>
        <w:spacing w:line="360" w:lineRule="auto"/>
        <w:rPr>
          <w:rFonts w:ascii="宋体" w:hAnsi="宋体"/>
          <w:b/>
          <w:bCs/>
          <w:sz w:val="24"/>
        </w:rPr>
      </w:pPr>
      <w:r>
        <w:rPr>
          <w:rFonts w:hint="eastAsia" w:ascii="宋体" w:hAnsi="宋体"/>
          <w:sz w:val="24"/>
        </w:rPr>
        <w:t>按约定提交原件的，报监管部门核实后按虚假应标处理。</w:t>
      </w:r>
    </w:p>
    <w:p>
      <w:pPr>
        <w:numPr>
          <w:ilvl w:val="1"/>
          <w:numId w:val="31"/>
        </w:numPr>
        <w:autoSpaceDE w:val="0"/>
        <w:autoSpaceDN w:val="0"/>
        <w:adjustRightInd w:val="0"/>
        <w:snapToGrid w:val="0"/>
        <w:spacing w:line="360" w:lineRule="auto"/>
        <w:rPr>
          <w:rFonts w:ascii="宋体" w:hAnsi="宋体"/>
          <w:sz w:val="24"/>
        </w:rPr>
      </w:pPr>
      <w:r>
        <w:rPr>
          <w:rFonts w:hint="eastAsia" w:ascii="宋体" w:hAnsi="宋体"/>
          <w:sz w:val="24"/>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1"/>
        </w:numPr>
        <w:autoSpaceDE w:val="0"/>
        <w:autoSpaceDN w:val="0"/>
        <w:adjustRightInd w:val="0"/>
        <w:snapToGrid w:val="0"/>
        <w:spacing w:line="360" w:lineRule="auto"/>
        <w:ind w:left="513" w:hanging="513" w:hangingChars="213"/>
        <w:outlineLvl w:val="2"/>
        <w:rPr>
          <w:rFonts w:ascii="宋体" w:hAnsi="宋体"/>
          <w:b/>
          <w:sz w:val="24"/>
        </w:rPr>
      </w:pPr>
      <w:r>
        <w:rPr>
          <w:rFonts w:ascii="宋体" w:hAnsi="宋体"/>
          <w:b/>
          <w:sz w:val="24"/>
        </w:rPr>
        <w:t>废标</w:t>
      </w:r>
    </w:p>
    <w:p>
      <w:pPr>
        <w:numPr>
          <w:ilvl w:val="1"/>
          <w:numId w:val="31"/>
        </w:numPr>
        <w:autoSpaceDE w:val="0"/>
        <w:autoSpaceDN w:val="0"/>
        <w:adjustRightInd w:val="0"/>
        <w:snapToGrid w:val="0"/>
        <w:spacing w:line="360" w:lineRule="auto"/>
        <w:rPr>
          <w:rFonts w:ascii="宋体" w:hAnsi="宋体"/>
          <w:b/>
          <w:sz w:val="24"/>
        </w:rPr>
      </w:pPr>
      <w:r>
        <w:rPr>
          <w:rFonts w:ascii="宋体" w:hAnsi="宋体"/>
          <w:b/>
          <w:sz w:val="24"/>
        </w:rPr>
        <w:t>在招标采购中，出现下列情形之一的，应予废标</w:t>
      </w:r>
      <w:r>
        <w:rPr>
          <w:rFonts w:hint="eastAsia" w:ascii="宋体" w:hAnsi="宋体"/>
          <w:b/>
          <w:sz w:val="24"/>
        </w:rPr>
        <w:t>。</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符合专业条件的供应商或者对</w:t>
      </w:r>
      <w:r>
        <w:rPr>
          <w:rFonts w:hint="eastAsia" w:ascii="宋体" w:hAnsi="宋体"/>
          <w:sz w:val="24"/>
        </w:rPr>
        <w:t>招标</w:t>
      </w:r>
      <w:r>
        <w:rPr>
          <w:rFonts w:ascii="宋体" w:hAnsi="宋体"/>
          <w:sz w:val="24"/>
        </w:rPr>
        <w:t>文件作实质响应的供应商不足三家的；</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出现影响采购公正的违法、违规行为的；</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投标人的报价均超过了采购预算，采购人不能支付的；</w:t>
      </w:r>
    </w:p>
    <w:p>
      <w:pPr>
        <w:numPr>
          <w:ilvl w:val="2"/>
          <w:numId w:val="31"/>
        </w:numPr>
        <w:tabs>
          <w:tab w:val="left" w:pos="851"/>
        </w:tabs>
        <w:autoSpaceDE w:val="0"/>
        <w:autoSpaceDN w:val="0"/>
        <w:adjustRightInd w:val="0"/>
        <w:snapToGrid w:val="0"/>
        <w:spacing w:line="360" w:lineRule="auto"/>
        <w:rPr>
          <w:rFonts w:ascii="宋体" w:hAnsi="宋体"/>
          <w:sz w:val="24"/>
        </w:rPr>
      </w:pPr>
      <w:r>
        <w:rPr>
          <w:rFonts w:ascii="宋体" w:hAnsi="宋体"/>
          <w:sz w:val="24"/>
        </w:rPr>
        <w:t>因重大变故，采购任务取消的</w:t>
      </w:r>
      <w:r>
        <w:rPr>
          <w:rFonts w:hint="eastAsia" w:ascii="宋体" w:hAnsi="宋体"/>
          <w:sz w:val="24"/>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询问、质疑、投诉</w:t>
      </w:r>
    </w:p>
    <w:p>
      <w:pPr>
        <w:adjustRightInd w:val="0"/>
        <w:snapToGrid w:val="0"/>
        <w:spacing w:line="360" w:lineRule="auto"/>
        <w:jc w:val="left"/>
        <w:rPr>
          <w:rFonts w:ascii="宋体" w:hAnsi="宋体" w:cs="宋体"/>
          <w:bCs/>
          <w:kern w:val="0"/>
          <w:sz w:val="24"/>
        </w:rPr>
      </w:pPr>
      <w:bookmarkStart w:id="103" w:name="_Toc438223025"/>
      <w:bookmarkStart w:id="104" w:name="_Toc435542350"/>
      <w:r>
        <w:rPr>
          <w:rFonts w:hint="eastAsia" w:ascii="宋体" w:hAnsi="宋体" w:cs="宋体"/>
          <w:bCs/>
          <w:kern w:val="0"/>
          <w:sz w:val="24"/>
        </w:rPr>
        <w:t xml:space="preserve"> 询问</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 xml:space="preserve">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质疑处理遵循公平、公正、规范、高效的原则。</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供应商质疑实行实名制和“谁质疑，谁举证”的原则，质疑应有具体的事项及事实根据。</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5 供应商质疑应符合下列条件：</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质疑材料中有外文资料的，应一并附上中文译本，并以中文译本为准。</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（5）参与了所质疑项目的政府采购活动。</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不符合上述条件的，采购代理机构不予受理。</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6 采购代理机构受理质疑办理程序：</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采购代理机构应当在收到质疑书原件的当日与质疑人办理签收手续。</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(6) 在质疑处理期间，采购代理机构视情形可以依法决定暂停采购活动。</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10 质疑供应商有下列情形之一的，属于虚假、恶意质疑：</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 捏造事实或提供虚假证明材料的；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(2) 假冒他人名义进行质疑的；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(3) 拒不配合进行有关调查、情节严重的。</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kern w:val="0"/>
          <w:sz w:val="24"/>
        </w:rPr>
      </w:pPr>
      <w:r>
        <w:rPr>
          <w:rFonts w:hint="eastAsia" w:ascii="宋体" w:hAnsi="宋体" w:cs="宋体"/>
          <w:kern w:val="0"/>
          <w:sz w:val="24"/>
        </w:rPr>
        <w:t>12 一年内同一供应商同一行业内有三次无效质疑的列入黑名单，并呈报监管部门处理。</w:t>
      </w:r>
    </w:p>
    <w:p>
      <w:pPr>
        <w:numPr>
          <w:ilvl w:val="0"/>
          <w:numId w:val="30"/>
        </w:numPr>
        <w:autoSpaceDE w:val="0"/>
        <w:autoSpaceDN w:val="0"/>
        <w:adjustRightInd w:val="0"/>
        <w:snapToGrid w:val="0"/>
        <w:spacing w:before="312" w:beforeLines="100" w:after="312" w:afterLines="100" w:line="360" w:lineRule="auto"/>
        <w:ind w:left="867" w:hanging="867" w:hangingChars="360"/>
        <w:jc w:val="center"/>
        <w:outlineLvl w:val="1"/>
        <w:rPr>
          <w:rFonts w:ascii="宋体" w:hAnsi="宋体"/>
          <w:b/>
          <w:sz w:val="24"/>
          <w:lang w:eastAsia="zh-TW"/>
        </w:rPr>
      </w:pPr>
      <w:r>
        <w:rPr>
          <w:rFonts w:hint="eastAsia" w:ascii="宋体" w:hAnsi="宋体"/>
          <w:b/>
          <w:sz w:val="24"/>
          <w:lang w:eastAsia="zh-TW"/>
        </w:rPr>
        <w:t>授予合同</w:t>
      </w:r>
      <w:bookmarkEnd w:id="103"/>
      <w:bookmarkEnd w:id="104"/>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bookmarkStart w:id="105" w:name="_Toc237787628"/>
      <w:r>
        <w:rPr>
          <w:rFonts w:hint="eastAsia" w:ascii="宋体" w:hAnsi="宋体"/>
          <w:b/>
          <w:bCs/>
          <w:sz w:val="24"/>
        </w:rPr>
        <w:t>中标人的确定</w:t>
      </w:r>
      <w:bookmarkEnd w:id="105"/>
    </w:p>
    <w:p>
      <w:pPr>
        <w:numPr>
          <w:ilvl w:val="1"/>
          <w:numId w:val="31"/>
        </w:numPr>
        <w:autoSpaceDE w:val="0"/>
        <w:autoSpaceDN w:val="0"/>
        <w:adjustRightInd w:val="0"/>
        <w:snapToGrid w:val="0"/>
        <w:spacing w:line="360" w:lineRule="auto"/>
        <w:rPr>
          <w:rFonts w:ascii="宋体" w:hAnsi="宋体" w:cs="宋体"/>
          <w:sz w:val="24"/>
          <w:lang w:eastAsia="zh-TW"/>
        </w:rPr>
      </w:pPr>
      <w:bookmarkStart w:id="106" w:name="_Toc237787629"/>
      <w:r>
        <w:rPr>
          <w:rFonts w:hint="eastAsia" w:ascii="宋体" w:hAnsi="宋体" w:cs="宋体"/>
          <w:sz w:val="24"/>
          <w:lang w:eastAsia="zh-TW"/>
        </w:rPr>
        <w:t>采购人根据评标委员会提出的书面评标报告和推荐的中标候选人确定中标人。</w:t>
      </w:r>
      <w:bookmarkEnd w:id="106"/>
      <w:r>
        <w:rPr>
          <w:rFonts w:hint="eastAsia" w:ascii="宋体" w:hAnsi="宋体" w:cs="宋体"/>
          <w:sz w:val="24"/>
          <w:lang w:eastAsia="zh-TW"/>
        </w:rPr>
        <w:t>采购人也可以授权评标委员会直接确定中标人。</w:t>
      </w:r>
    </w:p>
    <w:p>
      <w:pPr>
        <w:numPr>
          <w:ilvl w:val="1"/>
          <w:numId w:val="31"/>
        </w:numPr>
        <w:autoSpaceDE w:val="0"/>
        <w:autoSpaceDN w:val="0"/>
        <w:adjustRightInd w:val="0"/>
        <w:snapToGrid w:val="0"/>
        <w:spacing w:line="360" w:lineRule="auto"/>
        <w:rPr>
          <w:rFonts w:ascii="宋体" w:hAnsi="宋体" w:cs="宋体"/>
          <w:sz w:val="24"/>
          <w:lang w:eastAsia="zh-TW"/>
        </w:rPr>
      </w:pPr>
      <w:bookmarkStart w:id="107" w:name="_Toc237787633"/>
      <w:r>
        <w:rPr>
          <w:rFonts w:hint="eastAsia" w:ascii="宋体" w:hAnsi="宋体" w:cs="宋体"/>
          <w:sz w:val="24"/>
          <w:lang w:eastAsia="zh-TW"/>
        </w:rPr>
        <w:t>确认后采购代理机构将在刊登本项目招标公告的法定媒体上发布中标公告。</w:t>
      </w:r>
      <w:bookmarkEnd w:id="107"/>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中标通知书</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中标公告发布的同时，采购代理机构以书面形式向中标人发出</w:t>
      </w:r>
      <w:bookmarkStart w:id="108" w:name="_Toc237787644"/>
      <w:r>
        <w:rPr>
          <w:rFonts w:hint="eastAsia" w:ascii="宋体" w:hAnsi="宋体" w:cs="宋体"/>
          <w:sz w:val="24"/>
          <w:lang w:eastAsia="zh-TW"/>
        </w:rPr>
        <w:t>《中标通知书》，向采购人及未中标人发出《招标结果通知书》，《中标通知书》对中标人和采购人具有同等法律效力。</w:t>
      </w:r>
      <w:bookmarkEnd w:id="108"/>
    </w:p>
    <w:p>
      <w:pPr>
        <w:numPr>
          <w:ilvl w:val="1"/>
          <w:numId w:val="31"/>
        </w:numPr>
        <w:autoSpaceDE w:val="0"/>
        <w:autoSpaceDN w:val="0"/>
        <w:adjustRightInd w:val="0"/>
        <w:snapToGrid w:val="0"/>
        <w:spacing w:line="360" w:lineRule="auto"/>
        <w:rPr>
          <w:rFonts w:ascii="宋体" w:hAnsi="宋体" w:cs="宋体"/>
          <w:sz w:val="24"/>
          <w:lang w:eastAsia="zh-TW"/>
        </w:rPr>
      </w:pPr>
      <w:bookmarkStart w:id="109" w:name="_Toc237787646"/>
      <w:r>
        <w:rPr>
          <w:rFonts w:hint="eastAsia" w:ascii="宋体" w:hAnsi="宋体" w:cs="宋体"/>
          <w:sz w:val="24"/>
          <w:lang w:eastAsia="zh-TW"/>
        </w:rPr>
        <w:t>《中标通知书》发出后，采购人改变中标结果，或者中标人放弃中标的，均应承担相应的法律责任。</w:t>
      </w:r>
      <w:bookmarkEnd w:id="109"/>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sz w:val="24"/>
        </w:rPr>
        <w:t>《中标通知书》将作为授予合同资格的合法依据，是合同的一个组成部分。</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合同的订立</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rPr>
        <w:t>除非</w:t>
      </w:r>
      <w:r>
        <w:rPr>
          <w:rFonts w:hint="eastAsia" w:ascii="宋体" w:hAnsi="宋体" w:cs="宋体"/>
          <w:b/>
          <w:sz w:val="24"/>
        </w:rPr>
        <w:t>投标资料表</w:t>
      </w:r>
      <w:r>
        <w:rPr>
          <w:rFonts w:hint="eastAsia" w:ascii="宋体" w:hAnsi="宋体" w:cs="宋体"/>
          <w:sz w:val="24"/>
        </w:rPr>
        <w:t>另有规定，</w:t>
      </w:r>
      <w:r>
        <w:rPr>
          <w:rFonts w:hint="eastAsia" w:ascii="宋体" w:hAnsi="宋体" w:cs="宋体"/>
          <w:sz w:val="24"/>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 w:val="24"/>
        </w:rPr>
        <w:t>。</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rPr>
        <w:t xml:space="preserve">招标采购单位不得向中标人提出任何不合理的要求，作为签订合同的条件，不得与中标人私下订立背离合同实质性内容的协议。 </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rPr>
        <w:t>自</w:t>
      </w:r>
      <w:r>
        <w:rPr>
          <w:rFonts w:hint="eastAsia" w:ascii="宋体" w:hAnsi="宋体" w:cs="宋体"/>
          <w:sz w:val="24"/>
          <w:lang w:eastAsia="zh-TW"/>
        </w:rPr>
        <w:t>政府采购</w:t>
      </w:r>
      <w:r>
        <w:rPr>
          <w:rFonts w:hint="eastAsia" w:ascii="宋体" w:hAnsi="宋体" w:cs="宋体"/>
          <w:sz w:val="24"/>
        </w:rPr>
        <w:t>合同签订之日起2</w:t>
      </w:r>
      <w:r>
        <w:rPr>
          <w:rFonts w:hint="eastAsia" w:ascii="宋体" w:hAnsi="宋体" w:cs="宋体"/>
          <w:sz w:val="24"/>
          <w:lang w:eastAsia="zh-TW"/>
        </w:rPr>
        <w:t>个工作日内，采购人应将政府采购合同</w:t>
      </w:r>
      <w:r>
        <w:rPr>
          <w:rFonts w:hint="eastAsia" w:ascii="宋体" w:hAnsi="宋体" w:cs="宋体"/>
          <w:sz w:val="24"/>
        </w:rPr>
        <w:t>在省级以上人民政府财政部门指定的媒体上公告，但政府采购合同中涉及国家秘密、商业秘密的内容除外</w:t>
      </w:r>
      <w:r>
        <w:rPr>
          <w:rFonts w:hint="eastAsia" w:ascii="宋体" w:hAnsi="宋体" w:cs="宋体"/>
          <w:sz w:val="24"/>
          <w:lang w:eastAsia="zh-TW"/>
        </w:rPr>
        <w:t>。</w:t>
      </w:r>
    </w:p>
    <w:p>
      <w:pPr>
        <w:numPr>
          <w:ilvl w:val="1"/>
          <w:numId w:val="31"/>
        </w:numPr>
        <w:autoSpaceDE w:val="0"/>
        <w:autoSpaceDN w:val="0"/>
        <w:adjustRightInd w:val="0"/>
        <w:snapToGrid w:val="0"/>
        <w:spacing w:line="360" w:lineRule="auto"/>
        <w:rPr>
          <w:rFonts w:ascii="宋体" w:hAnsi="宋体" w:cs="宋体"/>
          <w:sz w:val="24"/>
        </w:rPr>
      </w:pPr>
      <w:r>
        <w:rPr>
          <w:rFonts w:hint="eastAsia" w:ascii="宋体" w:hAnsi="宋体" w:cs="宋体"/>
          <w:sz w:val="24"/>
          <w:lang w:eastAsia="zh-TW"/>
        </w:rPr>
        <w:t>政府采购</w:t>
      </w:r>
      <w:r>
        <w:rPr>
          <w:rFonts w:hint="eastAsia" w:ascii="宋体" w:hAnsi="宋体" w:cs="宋体"/>
          <w:sz w:val="24"/>
        </w:rPr>
        <w:t>合同签订之日起七</w:t>
      </w:r>
      <w:r>
        <w:rPr>
          <w:rFonts w:hint="eastAsia" w:ascii="宋体" w:hAnsi="宋体" w:cs="宋体"/>
          <w:sz w:val="24"/>
          <w:lang w:eastAsia="zh-TW"/>
        </w:rPr>
        <w:t>个工作日内，采购人应将政府采购合同副本报同级监管部门备案</w:t>
      </w:r>
      <w:r>
        <w:rPr>
          <w:rFonts w:hint="eastAsia" w:ascii="宋体" w:hAnsi="宋体" w:cs="宋体"/>
          <w:sz w:val="24"/>
        </w:rPr>
        <w:t>和有关部门备案</w:t>
      </w:r>
      <w:r>
        <w:rPr>
          <w:rFonts w:hint="eastAsia" w:ascii="宋体" w:hAnsi="宋体" w:cs="宋体"/>
          <w:sz w:val="24"/>
          <w:lang w:eastAsia="zh-TW"/>
        </w:rPr>
        <w:t>。</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合同的履行</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 w:val="24"/>
        </w:rPr>
        <w:t>合同</w:t>
      </w:r>
      <w:r>
        <w:rPr>
          <w:rFonts w:hint="eastAsia" w:ascii="宋体" w:hAnsi="宋体" w:cs="宋体"/>
          <w:sz w:val="24"/>
          <w:lang w:eastAsia="zh-TW"/>
        </w:rPr>
        <w:t>采购金额的百分之十。签订补充合同的必须按规定备案。</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履约保证金</w:t>
      </w:r>
    </w:p>
    <w:p>
      <w:pPr>
        <w:numPr>
          <w:ilvl w:val="1"/>
          <w:numId w:val="31"/>
        </w:numPr>
        <w:autoSpaceDE w:val="0"/>
        <w:autoSpaceDN w:val="0"/>
        <w:adjustRightInd w:val="0"/>
        <w:snapToGrid w:val="0"/>
        <w:spacing w:line="360" w:lineRule="auto"/>
        <w:rPr>
          <w:rFonts w:ascii="宋体" w:hAnsi="宋体" w:cs="黑体"/>
          <w:b/>
          <w:bCs/>
          <w:sz w:val="24"/>
        </w:rPr>
      </w:pPr>
      <w:r>
        <w:rPr>
          <w:rFonts w:hint="eastAsia" w:ascii="宋体" w:hAnsi="宋体" w:cs="宋体"/>
          <w:sz w:val="24"/>
          <w:lang w:eastAsia="zh-TW"/>
        </w:rPr>
        <w:t>中标人应按照</w:t>
      </w:r>
      <w:r>
        <w:rPr>
          <w:rFonts w:hint="eastAsia" w:ascii="宋体" w:hAnsi="宋体" w:cs="宋体"/>
          <w:b/>
          <w:sz w:val="24"/>
        </w:rPr>
        <w:t>投标资料表</w:t>
      </w:r>
      <w:r>
        <w:rPr>
          <w:rFonts w:hint="eastAsia" w:ascii="宋体" w:hAnsi="宋体" w:cs="宋体"/>
          <w:sz w:val="24"/>
          <w:lang w:eastAsia="zh-TW"/>
        </w:rPr>
        <w:t>规定的</w:t>
      </w:r>
      <w:r>
        <w:rPr>
          <w:rFonts w:hint="eastAsia" w:ascii="宋体" w:hAnsi="宋体" w:cs="宋体"/>
          <w:sz w:val="24"/>
        </w:rPr>
        <w:t>金额，</w:t>
      </w:r>
      <w:r>
        <w:rPr>
          <w:rFonts w:hint="eastAsia" w:ascii="宋体" w:hAnsi="宋体" w:cs="宋体"/>
          <w:sz w:val="24"/>
          <w:lang w:eastAsia="zh-TW"/>
        </w:rPr>
        <w:t>采用招标文件中提供的履约保证金保函格式或采购人可以接受的其他形式向采购人提交履约保证金。</w:t>
      </w:r>
    </w:p>
    <w:p>
      <w:pPr>
        <w:numPr>
          <w:ilvl w:val="0"/>
          <w:numId w:val="31"/>
        </w:numPr>
        <w:autoSpaceDE w:val="0"/>
        <w:autoSpaceDN w:val="0"/>
        <w:adjustRightInd w:val="0"/>
        <w:snapToGrid w:val="0"/>
        <w:spacing w:line="360" w:lineRule="auto"/>
        <w:ind w:left="513" w:hanging="513" w:hangingChars="213"/>
        <w:outlineLvl w:val="2"/>
        <w:rPr>
          <w:rFonts w:ascii="宋体" w:hAnsi="宋体"/>
          <w:b/>
          <w:bCs/>
          <w:sz w:val="24"/>
        </w:rPr>
      </w:pPr>
      <w:r>
        <w:rPr>
          <w:rFonts w:hint="eastAsia" w:ascii="宋体" w:hAnsi="宋体"/>
          <w:b/>
          <w:bCs/>
          <w:sz w:val="24"/>
        </w:rPr>
        <w:t>招标代理服务费</w:t>
      </w:r>
    </w:p>
    <w:p>
      <w:pPr>
        <w:ind w:firstLine="480" w:firstLineChars="200"/>
        <w:rPr>
          <w:rFonts w:ascii="宋体" w:hAnsi="宋体"/>
          <w:sz w:val="24"/>
        </w:rPr>
      </w:pPr>
      <w:r>
        <w:rPr>
          <w:rFonts w:hint="eastAsia" w:ascii="宋体" w:hAnsi="宋体"/>
          <w:sz w:val="24"/>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80" w:firstLineChars="200"/>
        <w:rPr>
          <w:rFonts w:ascii="宋体" w:hAnsi="宋体"/>
          <w:sz w:val="24"/>
        </w:rPr>
      </w:pPr>
      <w:r>
        <w:rPr>
          <w:rFonts w:hint="eastAsia" w:ascii="宋体" w:hAnsi="宋体"/>
          <w:sz w:val="24"/>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80" w:firstLineChars="200"/>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中标金额的各部分费率如下表：</w:t>
      </w:r>
    </w:p>
    <w:tbl>
      <w:tblPr>
        <w:tblStyle w:val="21"/>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598"/>
        <w:gridCol w:w="2086"/>
        <w:gridCol w:w="2088"/>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mc:AlternateContent>
                <mc:Choice Requires="wpg">
                  <w:drawing>
                    <wp:anchor distT="0" distB="0" distL="114300" distR="114300" simplePos="0" relativeHeight="251660288" behindDoc="0" locked="0" layoutInCell="1" allowOverlap="1">
                      <wp:simplePos x="0" y="0"/>
                      <wp:positionH relativeFrom="column">
                        <wp:posOffset>-33020</wp:posOffset>
                      </wp:positionH>
                      <wp:positionV relativeFrom="paragraph">
                        <wp:posOffset>0</wp:posOffset>
                      </wp:positionV>
                      <wp:extent cx="2275205" cy="572770"/>
                      <wp:effectExtent l="1270" t="4445" r="9525" b="13335"/>
                      <wp:wrapNone/>
                      <wp:docPr id="8" name="组合 8"/>
                      <wp:cNvGraphicFramePr/>
                      <a:graphic xmlns:a="http://schemas.openxmlformats.org/drawingml/2006/main">
                        <a:graphicData uri="http://schemas.microsoft.com/office/word/2010/wordprocessingGroup">
                          <wpg:wgp>
                            <wpg:cNvGrpSpPr/>
                            <wpg:grpSpPr>
                              <a:xfrm>
                                <a:off x="0" y="0"/>
                                <a:ext cx="2275205" cy="572770"/>
                                <a:chOff x="1762" y="2947"/>
                                <a:chExt cx="3052" cy="740"/>
                              </a:xfrm>
                              <a:effectLst/>
                            </wpg:grpSpPr>
                            <wps:wsp>
                              <wps:cNvPr id="2" name="直接连接符 1"/>
                              <wps:cNvCnPr/>
                              <wps:spPr>
                                <a:xfrm>
                                  <a:off x="1762" y="2947"/>
                                  <a:ext cx="3052" cy="740"/>
                                </a:xfrm>
                                <a:prstGeom prst="line">
                                  <a:avLst/>
                                </a:prstGeom>
                                <a:ln w="6350" cap="flat" cmpd="sng">
                                  <a:solidFill>
                                    <a:srgbClr val="000000"/>
                                  </a:solidFill>
                                  <a:prstDash val="solid"/>
                                  <a:headEnd type="none" w="med" len="med"/>
                                  <a:tailEnd type="none" w="med" len="med"/>
                                </a:ln>
                                <a:effectLst/>
                              </wps:spPr>
                              <wps:bodyPr/>
                            </wps:wsp>
                            <wps:wsp>
                              <wps:cNvPr id="3" name="文本框 2"/>
                              <wps:cNvSpPr txBox="1"/>
                              <wps:spPr>
                                <a:xfrm>
                                  <a:off x="3359" y="3018"/>
                                  <a:ext cx="252" cy="262"/>
                                </a:xfrm>
                                <a:prstGeom prst="rect">
                                  <a:avLst/>
                                </a:prstGeom>
                                <a:noFill/>
                                <a:ln w="9525">
                                  <a:noFill/>
                                </a:ln>
                                <a:effectLst/>
                              </wps:spPr>
                              <wps:txbx>
                                <w:txbxContent>
                                  <w:p>
                                    <w:pPr>
                                      <w:snapToGrid w:val="0"/>
                                    </w:pPr>
                                    <w:r>
                                      <w:rPr>
                                        <w:rFonts w:hint="eastAsia"/>
                                      </w:rPr>
                                      <w:t>费</w:t>
                                    </w:r>
                                  </w:p>
                                </w:txbxContent>
                              </wps:txbx>
                              <wps:bodyPr wrap="square" lIns="0" tIns="0" rIns="0" bIns="0" upright="1"/>
                            </wps:wsp>
                            <wps:wsp>
                              <wps:cNvPr id="4" name="文本框 3"/>
                              <wps:cNvSpPr txBox="1"/>
                              <wps:spPr>
                                <a:xfrm>
                                  <a:off x="4161" y="3212"/>
                                  <a:ext cx="252" cy="263"/>
                                </a:xfrm>
                                <a:prstGeom prst="rect">
                                  <a:avLst/>
                                </a:prstGeom>
                                <a:noFill/>
                                <a:ln w="9525">
                                  <a:noFill/>
                                </a:ln>
                                <a:effectLst/>
                              </wps:spPr>
                              <wps:txbx>
                                <w:txbxContent>
                                  <w:p>
                                    <w:pPr>
                                      <w:snapToGrid w:val="0"/>
                                    </w:pPr>
                                    <w:r>
                                      <w:rPr>
                                        <w:rFonts w:hint="eastAsia"/>
                                      </w:rPr>
                                      <w:t>率</w:t>
                                    </w:r>
                                  </w:p>
                                </w:txbxContent>
                              </wps:txbx>
                              <wps:bodyPr wrap="square" lIns="0" tIns="0" rIns="0" bIns="0" upright="1"/>
                            </wps:wsp>
                            <wps:wsp>
                              <wps:cNvPr id="5" name="文本框 4"/>
                              <wps:cNvSpPr txBox="1"/>
                              <wps:spPr>
                                <a:xfrm>
                                  <a:off x="1932" y="3171"/>
                                  <a:ext cx="252" cy="263"/>
                                </a:xfrm>
                                <a:prstGeom prst="rect">
                                  <a:avLst/>
                                </a:prstGeom>
                                <a:noFill/>
                                <a:ln w="9525">
                                  <a:noFill/>
                                </a:ln>
                                <a:effectLst/>
                              </wps:spPr>
                              <wps:txbx>
                                <w:txbxContent>
                                  <w:p>
                                    <w:pPr>
                                      <w:snapToGrid w:val="0"/>
                                    </w:pPr>
                                    <w:r>
                                      <w:rPr>
                                        <w:rFonts w:hint="eastAsia"/>
                                      </w:rPr>
                                      <w:t>中</w:t>
                                    </w:r>
                                  </w:p>
                                </w:txbxContent>
                              </wps:txbx>
                              <wps:bodyPr wrap="square" lIns="0" tIns="0" rIns="0" bIns="0" upright="1"/>
                            </wps:wsp>
                            <wps:wsp>
                              <wps:cNvPr id="6" name="文本框 5"/>
                              <wps:cNvSpPr txBox="1"/>
                              <wps:spPr>
                                <a:xfrm>
                                  <a:off x="2261" y="3251"/>
                                  <a:ext cx="253" cy="263"/>
                                </a:xfrm>
                                <a:prstGeom prst="rect">
                                  <a:avLst/>
                                </a:prstGeom>
                                <a:noFill/>
                                <a:ln w="9525">
                                  <a:noFill/>
                                </a:ln>
                                <a:effectLst/>
                              </wps:spPr>
                              <wps:txbx>
                                <w:txbxContent>
                                  <w:p>
                                    <w:pPr>
                                      <w:snapToGrid w:val="0"/>
                                    </w:pPr>
                                    <w:r>
                                      <w:rPr>
                                        <w:rFonts w:hint="eastAsia"/>
                                      </w:rPr>
                                      <w:t>标</w:t>
                                    </w:r>
                                  </w:p>
                                </w:txbxContent>
                              </wps:txbx>
                              <wps:bodyPr wrap="square" lIns="0" tIns="0" rIns="0" bIns="0" upright="1"/>
                            </wps:wsp>
                            <wps:wsp>
                              <wps:cNvPr id="7" name="文本框 6"/>
                              <wps:cNvSpPr txBox="1"/>
                              <wps:spPr>
                                <a:xfrm>
                                  <a:off x="2591" y="3331"/>
                                  <a:ext cx="252" cy="262"/>
                                </a:xfrm>
                                <a:prstGeom prst="rect">
                                  <a:avLst/>
                                </a:prstGeom>
                                <a:noFill/>
                                <a:ln w="9525">
                                  <a:noFill/>
                                </a:ln>
                                <a:effectLst/>
                              </wps:spPr>
                              <wps:txbx>
                                <w:txbxContent>
                                  <w:p>
                                    <w:pPr>
                                      <w:snapToGrid w:val="0"/>
                                    </w:pPr>
                                    <w:r>
                                      <w:rPr>
                                        <w:rFonts w:hint="eastAsia"/>
                                      </w:rPr>
                                      <w:t>金</w:t>
                                    </w:r>
                                  </w:p>
                                </w:txbxContent>
                              </wps:txbx>
                              <wps:bodyPr wrap="square" lIns="0" tIns="0" rIns="0" bIns="0" upright="1"/>
                            </wps:wsp>
                            <wps:wsp>
                              <wps:cNvPr id="9" name="文本框 7"/>
                              <wps:cNvSpPr txBox="1"/>
                              <wps:spPr>
                                <a:xfrm>
                                  <a:off x="2920" y="3411"/>
                                  <a:ext cx="253" cy="262"/>
                                </a:xfrm>
                                <a:prstGeom prst="rect">
                                  <a:avLst/>
                                </a:prstGeom>
                                <a:noFill/>
                                <a:ln w="9525">
                                  <a:noFill/>
                                </a:ln>
                                <a:effectLst/>
                              </wps:spPr>
                              <wps:txbx>
                                <w:txbxContent>
                                  <w:p>
                                    <w:pPr>
                                      <w:snapToGrid w:val="0"/>
                                    </w:pPr>
                                    <w:r>
                                      <w:rPr>
                                        <w:rFonts w:hint="eastAsia"/>
                                      </w:rPr>
                                      <w:t>额</w:t>
                                    </w:r>
                                  </w:p>
                                </w:txbxContent>
                              </wps:txbx>
                              <wps:bodyPr wrap="square" lIns="0" tIns="0" rIns="0" bIns="0" upright="1"/>
                            </wps:wsp>
                          </wpg:wgp>
                        </a:graphicData>
                      </a:graphic>
                    </wp:anchor>
                  </w:drawing>
                </mc:Choice>
                <mc:Fallback>
                  <w:pict>
                    <v:group id="_x0000_s1026" o:spid="_x0000_s1026" o:spt="203" style="position:absolute;left:0pt;margin-left:-2.6pt;margin-top:0pt;height:45.1pt;width:179.15pt;z-index:251660288;mso-width-relative:page;mso-height-relative:page;" coordorigin="1762,2947" coordsize="3052,740" o:gfxdata="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GzDNAnWAAAABgEAAA8AAAAA&#10;AAAAAQAgAAAAIgAAAGRycy9kb3ducmV2LnhtbFBLAQIUABQAAAAIAIdO4kChpfvXbAMAACoPAAAO&#10;AAAAAAAAAAEAIAAAACUBAABkcnMvZTJvRG9jLnhtbFBLBQYAAAAABgAGAFkBAAADBwAAAAA=&#10;">
                      <o:lock v:ext="edit" aspectratio="f"/>
                      <v:line id="直接连接符 1" o:spid="_x0000_s1026" o:spt="20" style="position:absolute;left:1762;top:2947;height:740;width:3052;"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文本框 2" o:spid="_x0000_s1026"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费</w:t>
                              </w:r>
                            </w:p>
                          </w:txbxContent>
                        </v:textbox>
                      </v:shape>
                      <v:shape id="文本框 3" o:spid="_x0000_s1026"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率</w:t>
                              </w:r>
                            </w:p>
                          </w:txbxContent>
                        </v:textbox>
                      </v:shape>
                      <v:shape id="文本框 4" o:spid="_x0000_s1026"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中</w:t>
                              </w:r>
                            </w:p>
                          </w:txbxContent>
                        </v:textbox>
                      </v:shape>
                      <v:shape id="文本框 5" o:spid="_x0000_s1026"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标</w:t>
                              </w:r>
                            </w:p>
                          </w:txbxContent>
                        </v:textbox>
                      </v:shape>
                      <v:shape id="文本框 6" o:spid="_x0000_s1026"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金</w:t>
                              </w:r>
                            </w:p>
                          </w:txbxContent>
                        </v:textbox>
                      </v:shape>
                      <v:shape id="文本框 7" o:spid="_x0000_s1026"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额</w:t>
                              </w:r>
                            </w:p>
                          </w:txbxContent>
                        </v:textbox>
                      </v:shape>
                    </v:group>
                  </w:pict>
                </mc:Fallback>
              </mc:AlternateConten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货物招标</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服务招标</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100万元以下</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1.50％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1.50％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100～500万元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1.2％</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1.20％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500～1000万元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0.8％</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0.80％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59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1000～5000万元</w:t>
            </w:r>
          </w:p>
        </w:tc>
        <w:tc>
          <w:tcPr>
            <w:tcW w:w="2086"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0.6％</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0.60％</w:t>
            </w:r>
          </w:p>
        </w:tc>
        <w:tc>
          <w:tcPr>
            <w:tcW w:w="2088"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sz w:val="24"/>
              </w:rPr>
            </w:pPr>
            <w:r>
              <w:rPr>
                <w:rFonts w:hint="eastAsia" w:ascii="宋体" w:hAnsi="宋体"/>
                <w:sz w:val="24"/>
              </w:rPr>
              <w:t>0.35％</w:t>
            </w:r>
          </w:p>
        </w:tc>
      </w:tr>
    </w:tbl>
    <w:p>
      <w:pPr>
        <w:numPr>
          <w:ilvl w:val="0"/>
          <w:numId w:val="32"/>
        </w:numPr>
        <w:ind w:firstLine="480" w:firstLineChars="200"/>
        <w:rPr>
          <w:sz w:val="24"/>
        </w:rPr>
      </w:pPr>
      <w:r>
        <w:rPr>
          <w:rFonts w:hint="eastAsia" w:ascii="宋体" w:hAnsi="宋体"/>
          <w:sz w:val="24"/>
        </w:rPr>
        <w:t>中标人在领取《中标通知书》时，必须按《交纳服务费承诺书》向采购代理机构直接交纳招标服务费。</w:t>
      </w:r>
    </w:p>
    <w:p>
      <w:pPr>
        <w:numPr>
          <w:ilvl w:val="1"/>
          <w:numId w:val="31"/>
        </w:numPr>
        <w:tabs>
          <w:tab w:val="left" w:pos="709"/>
        </w:tabs>
        <w:autoSpaceDE w:val="0"/>
        <w:autoSpaceDN w:val="0"/>
        <w:adjustRightInd w:val="0"/>
        <w:snapToGrid w:val="0"/>
        <w:rPr>
          <w:rFonts w:ascii="宋体" w:hAnsi="宋体" w:cs="宋体"/>
          <w:sz w:val="24"/>
        </w:rPr>
      </w:pPr>
      <w:r>
        <w:rPr>
          <w:rFonts w:hint="eastAsia" w:ascii="宋体" w:hAnsi="宋体" w:cs="宋体"/>
          <w:sz w:val="24"/>
        </w:rPr>
        <w:t>经依法取消中标资格的，招标代理服务费不予退还。</w:t>
      </w:r>
    </w:p>
    <w:p>
      <w:pPr>
        <w:numPr>
          <w:ilvl w:val="0"/>
          <w:numId w:val="31"/>
        </w:numPr>
        <w:autoSpaceDE w:val="0"/>
        <w:autoSpaceDN w:val="0"/>
        <w:adjustRightInd w:val="0"/>
        <w:snapToGrid w:val="0"/>
        <w:spacing w:line="360" w:lineRule="auto"/>
        <w:ind w:left="513" w:hanging="513" w:hangingChars="213"/>
        <w:outlineLvl w:val="2"/>
        <w:rPr>
          <w:rFonts w:ascii="宋体" w:hAnsi="宋体"/>
          <w:b/>
          <w:sz w:val="24"/>
        </w:rPr>
      </w:pPr>
      <w:r>
        <w:rPr>
          <w:rFonts w:hint="eastAsia" w:ascii="宋体" w:hAnsi="宋体"/>
          <w:b/>
          <w:bCs/>
          <w:sz w:val="24"/>
        </w:rPr>
        <w:t>询问函、质疑函格式</w:t>
      </w:r>
    </w:p>
    <w:p>
      <w:pPr>
        <w:snapToGrid w:val="0"/>
        <w:spacing w:line="360" w:lineRule="auto"/>
        <w:ind w:firstLine="484" w:firstLineChars="201"/>
        <w:rPr>
          <w:rFonts w:ascii="宋体" w:hAnsi="宋体"/>
          <w:b/>
          <w:sz w:val="24"/>
        </w:rPr>
      </w:pPr>
      <w:r>
        <w:rPr>
          <w:rFonts w:hint="eastAsia" w:ascii="宋体" w:hAnsi="宋体"/>
          <w:b/>
          <w:sz w:val="24"/>
        </w:rPr>
        <w:t>说明：本部分格式为投标人提交询问函、质疑函时使用，不属于投标文件格式的组成部分。</w:t>
      </w:r>
    </w:p>
    <w:p>
      <w:pPr>
        <w:spacing w:line="440" w:lineRule="exact"/>
        <w:rPr>
          <w:rFonts w:ascii="宋体" w:hAnsi="宋体"/>
          <w:sz w:val="24"/>
        </w:rPr>
      </w:pPr>
      <w:r>
        <w:rPr>
          <w:rFonts w:hint="eastAsia" w:ascii="宋体" w:hAnsi="宋体"/>
          <w:bCs/>
          <w:sz w:val="24"/>
        </w:rPr>
        <w:t>1：询问函格式</w:t>
      </w:r>
    </w:p>
    <w:p>
      <w:pPr>
        <w:spacing w:after="156" w:afterLines="50"/>
        <w:jc w:val="center"/>
        <w:rPr>
          <w:rFonts w:ascii="宋体" w:hAnsi="宋体"/>
          <w:b/>
          <w:bCs/>
          <w:sz w:val="24"/>
        </w:rPr>
      </w:pPr>
      <w:r>
        <w:rPr>
          <w:rFonts w:hint="eastAsia" w:ascii="宋体" w:hAnsi="宋体"/>
          <w:b/>
          <w:bCs/>
          <w:sz w:val="24"/>
        </w:rPr>
        <w:t>询  问  函</w:t>
      </w:r>
    </w:p>
    <w:p>
      <w:pPr>
        <w:widowControl/>
        <w:snapToGrid w:val="0"/>
        <w:spacing w:line="360" w:lineRule="auto"/>
        <w:rPr>
          <w:rFonts w:ascii="宋体" w:hAnsi="宋体"/>
          <w:b/>
          <w:sz w:val="24"/>
        </w:rPr>
      </w:pPr>
      <w:r>
        <w:rPr>
          <w:rFonts w:hint="eastAsia" w:ascii="宋体" w:hAnsi="宋体"/>
          <w:b/>
          <w:sz w:val="24"/>
        </w:rPr>
        <w:t>广州宝诚招标代理咨询有限公司：</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我单位已报名并准备参与</w:t>
      </w:r>
      <w:r>
        <w:rPr>
          <w:rFonts w:hint="eastAsia" w:ascii="宋体" w:hAnsi="宋体"/>
          <w:sz w:val="24"/>
          <w:u w:val="single"/>
        </w:rPr>
        <w:t>（项目名称）</w:t>
      </w:r>
      <w:r>
        <w:rPr>
          <w:rFonts w:hint="eastAsia" w:ascii="宋体" w:hAnsi="宋体"/>
          <w:sz w:val="24"/>
        </w:rPr>
        <w:t>项目（项目采购编号：</w:t>
      </w:r>
      <w:r>
        <w:rPr>
          <w:rFonts w:hint="eastAsia" w:ascii="宋体" w:hAnsi="宋体"/>
          <w:sz w:val="24"/>
          <w:u w:val="single"/>
        </w:rPr>
        <w:t xml:space="preserve">     </w:t>
      </w:r>
      <w:r>
        <w:rPr>
          <w:rFonts w:hint="eastAsia" w:ascii="宋体" w:hAnsi="宋体"/>
          <w:sz w:val="24"/>
        </w:rPr>
        <w:t>）的投标（或报价）活动，现有以下几个内容（或条款）存在疑问（或无法理解），特提出询问。</w:t>
      </w:r>
    </w:p>
    <w:p>
      <w:pPr>
        <w:widowControl/>
        <w:tabs>
          <w:tab w:val="center" w:pos="5019"/>
        </w:tabs>
        <w:snapToGrid w:val="0"/>
        <w:spacing w:line="360" w:lineRule="auto"/>
        <w:ind w:firstLine="480" w:firstLineChars="200"/>
        <w:rPr>
          <w:rFonts w:ascii="宋体" w:hAnsi="宋体"/>
          <w:sz w:val="24"/>
        </w:rPr>
      </w:pPr>
      <w:r>
        <w:rPr>
          <w:rFonts w:hint="eastAsia" w:ascii="宋体" w:hAnsi="宋体"/>
          <w:sz w:val="24"/>
        </w:rPr>
        <w:t>一、_____________________（事项一）</w:t>
      </w:r>
      <w:r>
        <w:rPr>
          <w:rFonts w:ascii="宋体" w:hAnsi="宋体"/>
          <w:sz w:val="24"/>
        </w:rPr>
        <w:tab/>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（1）____________________（问题或条款内容）</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（2）____________________（说明疑问或无法理解原因）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（3）____________________（建议）</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二、_____________________（事项二）</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随附相关证明材料如下：（目录）。</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询问人：（公章）</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法定代表人（授权代表）：</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地址/邮编：</w:t>
      </w:r>
    </w:p>
    <w:p>
      <w:pPr>
        <w:widowControl/>
        <w:tabs>
          <w:tab w:val="left" w:pos="6300"/>
        </w:tabs>
        <w:snapToGrid w:val="0"/>
        <w:spacing w:line="360" w:lineRule="auto"/>
        <w:ind w:firstLine="480" w:firstLineChars="200"/>
        <w:rPr>
          <w:rFonts w:ascii="宋体" w:hAnsi="宋体"/>
          <w:sz w:val="24"/>
        </w:rPr>
      </w:pPr>
      <w:r>
        <w:rPr>
          <w:rFonts w:hint="eastAsia" w:ascii="宋体" w:hAnsi="宋体"/>
          <w:sz w:val="24"/>
        </w:rPr>
        <w:t>电话/传真：</w:t>
      </w:r>
    </w:p>
    <w:p>
      <w:pPr>
        <w:spacing w:line="360" w:lineRule="auto"/>
        <w:ind w:firstLine="480" w:firstLineChars="200"/>
        <w:jc w:val="lef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40" w:lineRule="exact"/>
        <w:rPr>
          <w:rFonts w:ascii="宋体" w:hAnsi="宋体"/>
          <w:sz w:val="24"/>
        </w:rPr>
      </w:pPr>
      <w:r>
        <w:rPr>
          <w:rFonts w:hint="eastAsia" w:ascii="宋体" w:hAnsi="宋体"/>
          <w:bCs/>
          <w:sz w:val="24"/>
        </w:rPr>
        <w:t>2：质疑函格式</w:t>
      </w:r>
    </w:p>
    <w:p>
      <w:pPr>
        <w:spacing w:after="156" w:afterLines="50"/>
        <w:jc w:val="center"/>
        <w:rPr>
          <w:rFonts w:ascii="宋体" w:hAnsi="宋体"/>
          <w:b/>
          <w:bCs/>
          <w:sz w:val="24"/>
        </w:rPr>
      </w:pPr>
      <w:r>
        <w:rPr>
          <w:rFonts w:ascii="宋体" w:hAnsi="宋体"/>
          <w:b/>
          <w:bCs/>
          <w:sz w:val="24"/>
        </w:rPr>
        <w:t>质</w:t>
      </w:r>
      <w:r>
        <w:rPr>
          <w:rFonts w:hint="eastAsia" w:ascii="宋体" w:hAnsi="宋体"/>
          <w:b/>
          <w:bCs/>
          <w:sz w:val="24"/>
        </w:rPr>
        <w:t xml:space="preserve">  </w:t>
      </w:r>
      <w:r>
        <w:rPr>
          <w:rFonts w:ascii="宋体" w:hAnsi="宋体"/>
          <w:b/>
          <w:bCs/>
          <w:sz w:val="24"/>
        </w:rPr>
        <w:t>疑</w:t>
      </w:r>
      <w:r>
        <w:rPr>
          <w:rFonts w:hint="eastAsia" w:ascii="宋体" w:hAnsi="宋体"/>
          <w:b/>
          <w:bCs/>
          <w:sz w:val="24"/>
        </w:rPr>
        <w:t xml:space="preserve">  函</w:t>
      </w:r>
    </w:p>
    <w:p>
      <w:pPr>
        <w:widowControl/>
        <w:spacing w:line="360" w:lineRule="auto"/>
        <w:jc w:val="center"/>
        <w:rPr>
          <w:rFonts w:ascii="宋体" w:hAnsi="宋体" w:cs="Tahoma"/>
          <w:b/>
          <w:bCs/>
          <w:spacing w:val="10"/>
          <w:sz w:val="24"/>
        </w:rPr>
      </w:pPr>
      <w:r>
        <w:rPr>
          <w:rFonts w:hint="eastAsia" w:ascii="宋体" w:hAnsi="宋体" w:cs="Tahoma"/>
          <w:spacing w:val="10"/>
          <w:sz w:val="24"/>
        </w:rPr>
        <w:t xml:space="preserve"> (可根据质疑内容增加或删减)</w:t>
      </w:r>
    </w:p>
    <w:p>
      <w:pPr>
        <w:widowControl/>
        <w:snapToGrid w:val="0"/>
        <w:spacing w:line="360" w:lineRule="auto"/>
        <w:rPr>
          <w:rFonts w:ascii="宋体" w:hAnsi="宋体"/>
          <w:b/>
          <w:sz w:val="24"/>
        </w:rPr>
      </w:pPr>
      <w:r>
        <w:rPr>
          <w:rFonts w:hint="eastAsia" w:ascii="宋体" w:hAnsi="宋体"/>
          <w:b/>
          <w:sz w:val="24"/>
        </w:rPr>
        <w:t>广州宝诚招标代理咨询有限公司：</w:t>
      </w:r>
    </w:p>
    <w:p>
      <w:pPr>
        <w:widowControl/>
        <w:snapToGrid w:val="0"/>
        <w:spacing w:line="360" w:lineRule="auto"/>
        <w:ind w:firstLine="480" w:firstLineChars="200"/>
        <w:rPr>
          <w:rFonts w:ascii="宋体" w:hAnsi="宋体"/>
          <w:sz w:val="24"/>
        </w:rPr>
      </w:pPr>
      <w:r>
        <w:rPr>
          <w:rFonts w:hint="eastAsia" w:ascii="宋体" w:hAnsi="宋体"/>
          <w:sz w:val="24"/>
        </w:rPr>
        <w:t>我公司依法参与了</w:t>
      </w:r>
      <w:r>
        <w:rPr>
          <w:rFonts w:hint="eastAsia" w:ascii="宋体" w:hAnsi="宋体"/>
          <w:sz w:val="24"/>
          <w:u w:val="single"/>
        </w:rPr>
        <w:t>（采购代理机构或采购人）</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日组织的政府采购活动。根据《政府采购法》和《政府采购供应商投诉处理办法》等规定，我公司认为</w:t>
      </w:r>
      <w:r>
        <w:rPr>
          <w:rFonts w:hint="eastAsia" w:ascii="宋体" w:hAnsi="宋体"/>
          <w:sz w:val="24"/>
          <w:u w:val="single"/>
        </w:rPr>
        <w:t xml:space="preserve"> （采购项目名称）（采购项目编号：     ）</w:t>
      </w:r>
      <w:r>
        <w:rPr>
          <w:rFonts w:hint="eastAsia" w:ascii="宋体" w:hAnsi="宋体"/>
          <w:sz w:val="24"/>
        </w:rPr>
        <w:t>项目的采购活动中，</w:t>
      </w:r>
      <w:r>
        <w:rPr>
          <w:rFonts w:hint="eastAsia" w:ascii="宋体" w:hAnsi="宋体"/>
          <w:sz w:val="24"/>
          <w:u w:val="single"/>
        </w:rPr>
        <w:t xml:space="preserve">（采购文件、采购过程、中标/成交结果） </w:t>
      </w:r>
      <w:r>
        <w:rPr>
          <w:rFonts w:hint="eastAsia" w:ascii="宋体" w:hAnsi="宋体"/>
          <w:sz w:val="24"/>
        </w:rPr>
        <w:t>损害了我公司权益，特提出质疑。</w:t>
      </w:r>
    </w:p>
    <w:p>
      <w:pPr>
        <w:widowControl/>
        <w:snapToGrid w:val="0"/>
        <w:spacing w:line="360" w:lineRule="auto"/>
        <w:ind w:firstLine="480" w:firstLineChars="200"/>
        <w:rPr>
          <w:rFonts w:ascii="宋体" w:hAnsi="宋体"/>
          <w:sz w:val="24"/>
        </w:rPr>
      </w:pPr>
      <w:r>
        <w:rPr>
          <w:rFonts w:hint="eastAsia" w:ascii="宋体" w:hAnsi="宋体"/>
          <w:sz w:val="24"/>
        </w:rPr>
        <w:t>一、我公司认为项目的</w:t>
      </w:r>
      <w:r>
        <w:rPr>
          <w:rFonts w:hint="eastAsia" w:ascii="宋体" w:hAnsi="宋体"/>
          <w:sz w:val="24"/>
          <w:u w:val="single"/>
        </w:rPr>
        <w:t>（采购文件、采购过程、中标/成交结果）</w:t>
      </w:r>
      <w:r>
        <w:rPr>
          <w:rFonts w:hint="eastAsia" w:ascii="宋体" w:hAnsi="宋体"/>
          <w:sz w:val="24"/>
        </w:rPr>
        <w:t>损害了我司权益，具体事项如下（每个质疑事项应有与之相对应的证据予以支持。质疑事项属于涉密的，应提供信息来源或有效证据）：</w:t>
      </w:r>
    </w:p>
    <w:p>
      <w:pPr>
        <w:widowControl/>
        <w:snapToGrid w:val="0"/>
        <w:spacing w:line="360" w:lineRule="auto"/>
        <w:ind w:firstLine="482" w:firstLineChars="200"/>
        <w:rPr>
          <w:rFonts w:ascii="宋体" w:hAnsi="宋体"/>
          <w:b/>
          <w:sz w:val="24"/>
        </w:rPr>
      </w:pPr>
      <w:r>
        <w:rPr>
          <w:rFonts w:hint="eastAsia" w:ascii="宋体" w:hAnsi="宋体"/>
          <w:b/>
          <w:sz w:val="24"/>
        </w:rPr>
        <w:t>质疑采购文件</w:t>
      </w:r>
    </w:p>
    <w:p>
      <w:pPr>
        <w:widowControl/>
        <w:snapToGrid w:val="0"/>
        <w:spacing w:line="360" w:lineRule="auto"/>
        <w:ind w:firstLine="480" w:firstLineChars="200"/>
        <w:rPr>
          <w:rFonts w:ascii="宋体" w:hAnsi="宋体"/>
          <w:sz w:val="24"/>
        </w:rPr>
      </w:pPr>
      <w:r>
        <w:rPr>
          <w:rFonts w:hint="eastAsia" w:ascii="宋体" w:hAnsi="宋体"/>
          <w:sz w:val="24"/>
        </w:rPr>
        <w:t>1．质疑内容采购文件</w:t>
      </w:r>
      <w:r>
        <w:rPr>
          <w:rFonts w:hint="eastAsia" w:ascii="宋体" w:hAnsi="宋体"/>
          <w:sz w:val="24"/>
          <w:u w:val="single"/>
        </w:rPr>
        <w:t xml:space="preserve">    </w:t>
      </w:r>
      <w:r>
        <w:rPr>
          <w:rFonts w:hint="eastAsia" w:ascii="宋体" w:hAnsi="宋体"/>
          <w:sz w:val="24"/>
        </w:rPr>
        <w:t xml:space="preserve">页，内容“ </w:t>
      </w:r>
      <w:r>
        <w:rPr>
          <w:rFonts w:hint="eastAsia" w:ascii="宋体" w:hAnsi="宋体"/>
          <w:sz w:val="24"/>
          <w:u w:val="single"/>
        </w:rPr>
        <w:t xml:space="preserve">                            </w:t>
      </w:r>
      <w:r>
        <w:rPr>
          <w:rFonts w:hint="eastAsia" w:ascii="宋体" w:hAnsi="宋体"/>
          <w:sz w:val="24"/>
        </w:rPr>
        <w:t xml:space="preserve"> ” 损害了我公司权益，</w:t>
      </w:r>
    </w:p>
    <w:p>
      <w:pPr>
        <w:widowControl/>
        <w:snapToGrid w:val="0"/>
        <w:spacing w:line="360" w:lineRule="auto"/>
        <w:ind w:firstLine="840" w:firstLineChars="350"/>
        <w:rPr>
          <w:rFonts w:ascii="宋体" w:hAnsi="宋体"/>
          <w:sz w:val="24"/>
        </w:rPr>
      </w:pPr>
      <w:r>
        <w:rPr>
          <w:rFonts w:hint="eastAsia" w:ascii="宋体" w:hAnsi="宋体"/>
          <w:sz w:val="24"/>
        </w:rPr>
        <w:t xml:space="preserve">事实依据： </w:t>
      </w:r>
      <w:r>
        <w:rPr>
          <w:rFonts w:hint="eastAsia" w:ascii="宋体" w:hAnsi="宋体"/>
          <w:sz w:val="24"/>
          <w:u w:val="single"/>
        </w:rPr>
        <w:t xml:space="preserve">                          （</w:t>
      </w:r>
      <w:r>
        <w:rPr>
          <w:rFonts w:hint="eastAsia" w:ascii="宋体" w:hAnsi="宋体"/>
          <w:sz w:val="24"/>
        </w:rPr>
        <w:t>证据见附件第</w:t>
      </w:r>
      <w:r>
        <w:rPr>
          <w:rFonts w:hint="eastAsia" w:ascii="宋体" w:hAnsi="宋体"/>
          <w:sz w:val="24"/>
          <w:u w:val="single"/>
        </w:rPr>
        <w:t xml:space="preserve">   </w:t>
      </w:r>
      <w:r>
        <w:rPr>
          <w:rFonts w:hint="eastAsia" w:ascii="宋体" w:hAnsi="宋体"/>
          <w:sz w:val="24"/>
        </w:rPr>
        <w:t>页）</w:t>
      </w:r>
    </w:p>
    <w:p>
      <w:pPr>
        <w:widowControl/>
        <w:spacing w:line="360" w:lineRule="auto"/>
        <w:ind w:firstLine="849" w:firstLineChars="354"/>
        <w:rPr>
          <w:rFonts w:ascii="宋体" w:hAnsi="宋体" w:cs="Arial"/>
          <w:sz w:val="24"/>
        </w:rPr>
      </w:pPr>
      <w:r>
        <w:rPr>
          <w:rFonts w:hint="eastAsia" w:ascii="宋体" w:hAnsi="宋体"/>
          <w:sz w:val="24"/>
        </w:rPr>
        <w:t>法律依据</w:t>
      </w:r>
      <w:r>
        <w:rPr>
          <w:rFonts w:hint="eastAsia" w:ascii="宋体" w:hAnsi="宋体" w:cs="Arial"/>
          <w:sz w:val="24"/>
        </w:rPr>
        <w:t>：</w:t>
      </w:r>
      <w:r>
        <w:rPr>
          <w:rFonts w:hint="eastAsia" w:ascii="宋体" w:hAnsi="宋体"/>
          <w:sz w:val="24"/>
          <w:u w:val="single"/>
        </w:rPr>
        <w:t xml:space="preserve">                                        </w:t>
      </w:r>
    </w:p>
    <w:p>
      <w:pPr>
        <w:widowControl/>
        <w:spacing w:line="360" w:lineRule="auto"/>
        <w:ind w:firstLine="849" w:firstLineChars="354"/>
        <w:rPr>
          <w:rFonts w:ascii="宋体" w:hAnsi="宋体"/>
          <w:sz w:val="24"/>
          <w:u w:val="single"/>
        </w:rPr>
      </w:pPr>
      <w:r>
        <w:rPr>
          <w:rFonts w:hint="eastAsia" w:ascii="宋体" w:hAnsi="宋体"/>
          <w:sz w:val="24"/>
        </w:rPr>
        <w:t>我方请求采购文件做如下修改：</w:t>
      </w:r>
      <w:r>
        <w:rPr>
          <w:rFonts w:hint="eastAsia" w:ascii="宋体" w:hAnsi="宋体"/>
          <w:sz w:val="24"/>
          <w:u w:val="single"/>
        </w:rPr>
        <w:t xml:space="preserve">                          </w:t>
      </w:r>
    </w:p>
    <w:p>
      <w:pPr>
        <w:widowControl/>
        <w:spacing w:line="360" w:lineRule="auto"/>
        <w:ind w:firstLine="849" w:firstLineChars="354"/>
        <w:rPr>
          <w:rFonts w:ascii="宋体" w:hAnsi="宋体"/>
          <w:sz w:val="24"/>
        </w:rPr>
      </w:pPr>
      <w:r>
        <w:rPr>
          <w:rFonts w:hint="eastAsia" w:ascii="宋体" w:hAnsi="宋体"/>
          <w:sz w:val="24"/>
        </w:rPr>
        <w:t>我方对采购文件其他内容无质疑。</w:t>
      </w:r>
    </w:p>
    <w:p>
      <w:pPr>
        <w:widowControl/>
        <w:snapToGrid w:val="0"/>
        <w:spacing w:line="360" w:lineRule="auto"/>
        <w:ind w:firstLine="482" w:firstLineChars="200"/>
        <w:rPr>
          <w:rFonts w:ascii="宋体" w:hAnsi="宋体"/>
          <w:b/>
          <w:sz w:val="24"/>
        </w:rPr>
      </w:pPr>
      <w:r>
        <w:rPr>
          <w:rFonts w:hint="eastAsia" w:ascii="宋体" w:hAnsi="宋体"/>
          <w:b/>
          <w:sz w:val="24"/>
        </w:rPr>
        <w:t>质疑采购过程</w:t>
      </w:r>
    </w:p>
    <w:p>
      <w:pPr>
        <w:widowControl/>
        <w:snapToGrid w:val="0"/>
        <w:spacing w:line="360" w:lineRule="auto"/>
        <w:ind w:firstLine="480" w:firstLineChars="200"/>
        <w:rPr>
          <w:rFonts w:ascii="宋体" w:hAnsi="宋体"/>
          <w:sz w:val="24"/>
        </w:rPr>
      </w:pPr>
      <w:r>
        <w:rPr>
          <w:rFonts w:hint="eastAsia" w:ascii="宋体" w:hAnsi="宋体"/>
          <w:sz w:val="24"/>
        </w:rPr>
        <w:t>1．于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日，在</w:t>
      </w:r>
      <w:r>
        <w:rPr>
          <w:rFonts w:hint="eastAsia" w:ascii="宋体" w:hAnsi="宋体"/>
          <w:sz w:val="24"/>
          <w:u w:val="single"/>
        </w:rPr>
        <w:t xml:space="preserve">                          </w:t>
      </w:r>
      <w:r>
        <w:rPr>
          <w:rFonts w:hint="eastAsia" w:ascii="宋体" w:hAnsi="宋体"/>
          <w:sz w:val="24"/>
        </w:rPr>
        <w:t>进行的（收取采购文件（样品）、开标、谈判）过程，发生损害了我公司权益的事项，</w:t>
      </w:r>
    </w:p>
    <w:p>
      <w:pPr>
        <w:widowControl/>
        <w:spacing w:line="360" w:lineRule="auto"/>
        <w:ind w:firstLine="849" w:firstLineChars="354"/>
        <w:rPr>
          <w:rFonts w:ascii="宋体" w:hAnsi="宋体"/>
          <w:sz w:val="24"/>
        </w:rPr>
      </w:pPr>
      <w:r>
        <w:rPr>
          <w:rFonts w:hint="eastAsia" w:ascii="宋体" w:hAnsi="宋体"/>
          <w:sz w:val="24"/>
        </w:rPr>
        <w:t xml:space="preserve">事实依据： </w:t>
      </w:r>
      <w:r>
        <w:rPr>
          <w:rFonts w:hint="eastAsia" w:ascii="宋体" w:hAnsi="宋体"/>
          <w:sz w:val="24"/>
          <w:u w:val="single"/>
        </w:rPr>
        <w:t xml:space="preserve">                          （</w:t>
      </w:r>
      <w:r>
        <w:rPr>
          <w:rFonts w:hint="eastAsia" w:ascii="宋体" w:hAnsi="宋体"/>
          <w:sz w:val="24"/>
        </w:rPr>
        <w:t>证据见附件第</w:t>
      </w:r>
      <w:r>
        <w:rPr>
          <w:rFonts w:hint="eastAsia" w:ascii="宋体" w:hAnsi="宋体"/>
          <w:sz w:val="24"/>
          <w:u w:val="single"/>
        </w:rPr>
        <w:t xml:space="preserve">   </w:t>
      </w:r>
      <w:r>
        <w:rPr>
          <w:rFonts w:hint="eastAsia" w:ascii="宋体" w:hAnsi="宋体"/>
          <w:sz w:val="24"/>
        </w:rPr>
        <w:t>页）</w:t>
      </w:r>
    </w:p>
    <w:p>
      <w:pPr>
        <w:widowControl/>
        <w:spacing w:line="360" w:lineRule="auto"/>
        <w:ind w:firstLine="849" w:firstLineChars="354"/>
        <w:rPr>
          <w:rFonts w:ascii="宋体" w:hAnsi="宋体" w:cs="Arial"/>
          <w:sz w:val="24"/>
        </w:rPr>
      </w:pPr>
      <w:r>
        <w:rPr>
          <w:rFonts w:hint="eastAsia" w:ascii="宋体" w:hAnsi="宋体"/>
          <w:sz w:val="24"/>
        </w:rPr>
        <w:t>法律依据</w:t>
      </w:r>
      <w:r>
        <w:rPr>
          <w:rFonts w:hint="eastAsia" w:ascii="宋体" w:hAnsi="宋体" w:cs="Arial"/>
          <w:sz w:val="24"/>
        </w:rPr>
        <w:t>：</w:t>
      </w:r>
      <w:r>
        <w:rPr>
          <w:rFonts w:hint="eastAsia" w:ascii="宋体" w:hAnsi="宋体"/>
          <w:sz w:val="24"/>
          <w:u w:val="single"/>
        </w:rPr>
        <w:t xml:space="preserve">                                        </w:t>
      </w:r>
    </w:p>
    <w:p>
      <w:pPr>
        <w:widowControl/>
        <w:spacing w:line="360" w:lineRule="auto"/>
        <w:ind w:firstLine="849" w:firstLineChars="354"/>
        <w:rPr>
          <w:rFonts w:ascii="宋体" w:hAnsi="宋体"/>
          <w:sz w:val="24"/>
          <w:u w:val="single"/>
        </w:rPr>
      </w:pPr>
      <w:r>
        <w:rPr>
          <w:rFonts w:hint="eastAsia" w:ascii="宋体" w:hAnsi="宋体"/>
          <w:sz w:val="24"/>
        </w:rPr>
        <w:t>我方请求：</w:t>
      </w:r>
      <w:r>
        <w:rPr>
          <w:rFonts w:hint="eastAsia" w:ascii="宋体" w:hAnsi="宋体"/>
          <w:sz w:val="24"/>
          <w:u w:val="single"/>
        </w:rPr>
        <w:t xml:space="preserve">                          </w:t>
      </w:r>
    </w:p>
    <w:p>
      <w:pPr>
        <w:widowControl/>
        <w:spacing w:line="360" w:lineRule="auto"/>
        <w:ind w:firstLine="849" w:firstLineChars="354"/>
        <w:rPr>
          <w:rFonts w:ascii="宋体" w:hAnsi="宋体"/>
          <w:sz w:val="24"/>
        </w:rPr>
      </w:pPr>
      <w:r>
        <w:rPr>
          <w:rFonts w:hint="eastAsia" w:ascii="宋体" w:hAnsi="宋体"/>
          <w:sz w:val="24"/>
        </w:rPr>
        <w:t>我方对其他采购过程无质疑。</w:t>
      </w:r>
    </w:p>
    <w:p>
      <w:pPr>
        <w:widowControl/>
        <w:snapToGrid w:val="0"/>
        <w:spacing w:line="360" w:lineRule="auto"/>
        <w:ind w:firstLine="482" w:firstLineChars="200"/>
        <w:rPr>
          <w:rFonts w:ascii="宋体" w:hAnsi="宋体"/>
          <w:b/>
          <w:sz w:val="24"/>
        </w:rPr>
      </w:pPr>
      <w:r>
        <w:rPr>
          <w:rFonts w:hint="eastAsia" w:ascii="宋体" w:hAnsi="宋体"/>
          <w:b/>
          <w:sz w:val="24"/>
        </w:rPr>
        <w:t>质疑采购结果</w:t>
      </w:r>
    </w:p>
    <w:p>
      <w:pPr>
        <w:widowControl/>
        <w:snapToGrid w:val="0"/>
        <w:spacing w:line="360" w:lineRule="auto"/>
        <w:ind w:firstLine="480" w:firstLineChars="200"/>
        <w:rPr>
          <w:rFonts w:ascii="宋体" w:hAnsi="宋体"/>
          <w:sz w:val="24"/>
        </w:rPr>
      </w:pPr>
      <w:r>
        <w:rPr>
          <w:rFonts w:hint="eastAsia" w:ascii="宋体" w:hAnsi="宋体"/>
          <w:sz w:val="24"/>
        </w:rPr>
        <w:t>1．于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日公布的中标（成交）结果，发生损害了我公司权益的事项，</w:t>
      </w:r>
    </w:p>
    <w:p>
      <w:pPr>
        <w:widowControl/>
        <w:spacing w:line="360" w:lineRule="auto"/>
        <w:ind w:firstLine="849" w:firstLineChars="354"/>
        <w:rPr>
          <w:rFonts w:ascii="宋体" w:hAnsi="宋体"/>
          <w:sz w:val="24"/>
        </w:rPr>
      </w:pPr>
      <w:r>
        <w:rPr>
          <w:rFonts w:hint="eastAsia" w:ascii="宋体" w:hAnsi="宋体"/>
          <w:sz w:val="24"/>
        </w:rPr>
        <w:t xml:space="preserve">事实依据： </w:t>
      </w:r>
      <w:r>
        <w:rPr>
          <w:rFonts w:hint="eastAsia" w:ascii="宋体" w:hAnsi="宋体"/>
          <w:sz w:val="24"/>
          <w:u w:val="single"/>
        </w:rPr>
        <w:t xml:space="preserve">                          （</w:t>
      </w:r>
      <w:r>
        <w:rPr>
          <w:rFonts w:hint="eastAsia" w:ascii="宋体" w:hAnsi="宋体"/>
          <w:sz w:val="24"/>
        </w:rPr>
        <w:t>证据见附件第</w:t>
      </w:r>
      <w:r>
        <w:rPr>
          <w:rFonts w:hint="eastAsia" w:ascii="宋体" w:hAnsi="宋体"/>
          <w:sz w:val="24"/>
          <w:u w:val="single"/>
        </w:rPr>
        <w:t xml:space="preserve">   </w:t>
      </w:r>
      <w:r>
        <w:rPr>
          <w:rFonts w:hint="eastAsia" w:ascii="宋体" w:hAnsi="宋体"/>
          <w:sz w:val="24"/>
        </w:rPr>
        <w:t>页）</w:t>
      </w:r>
    </w:p>
    <w:p>
      <w:pPr>
        <w:widowControl/>
        <w:spacing w:line="360" w:lineRule="auto"/>
        <w:ind w:firstLine="849" w:firstLineChars="354"/>
        <w:rPr>
          <w:rFonts w:ascii="宋体" w:hAnsi="宋体" w:cs="Arial"/>
          <w:sz w:val="24"/>
        </w:rPr>
      </w:pPr>
      <w:r>
        <w:rPr>
          <w:rFonts w:hint="eastAsia" w:ascii="宋体" w:hAnsi="宋体"/>
          <w:sz w:val="24"/>
        </w:rPr>
        <w:t>法律依据</w:t>
      </w:r>
      <w:r>
        <w:rPr>
          <w:rFonts w:hint="eastAsia" w:ascii="宋体" w:hAnsi="宋体" w:cs="Arial"/>
          <w:sz w:val="24"/>
        </w:rPr>
        <w:t>：</w:t>
      </w:r>
      <w:r>
        <w:rPr>
          <w:rFonts w:hint="eastAsia" w:ascii="宋体" w:hAnsi="宋体"/>
          <w:sz w:val="24"/>
          <w:u w:val="single"/>
        </w:rPr>
        <w:t xml:space="preserve">                                        </w:t>
      </w:r>
    </w:p>
    <w:p>
      <w:pPr>
        <w:widowControl/>
        <w:spacing w:line="360" w:lineRule="auto"/>
        <w:ind w:firstLine="849" w:firstLineChars="354"/>
        <w:rPr>
          <w:rFonts w:ascii="宋体" w:hAnsi="宋体"/>
          <w:sz w:val="24"/>
          <w:u w:val="single"/>
        </w:rPr>
      </w:pPr>
      <w:r>
        <w:rPr>
          <w:rFonts w:hint="eastAsia" w:ascii="宋体" w:hAnsi="宋体"/>
          <w:sz w:val="24"/>
        </w:rPr>
        <w:t>我方请求：</w:t>
      </w:r>
      <w:r>
        <w:rPr>
          <w:rFonts w:hint="eastAsia" w:ascii="宋体" w:hAnsi="宋体"/>
          <w:sz w:val="24"/>
          <w:u w:val="single"/>
        </w:rPr>
        <w:t xml:space="preserve">                          </w:t>
      </w:r>
    </w:p>
    <w:p>
      <w:pPr>
        <w:widowControl/>
        <w:spacing w:line="360" w:lineRule="auto"/>
        <w:ind w:firstLine="849" w:firstLineChars="354"/>
        <w:rPr>
          <w:rFonts w:ascii="宋体" w:hAnsi="宋体"/>
          <w:sz w:val="24"/>
        </w:rPr>
      </w:pPr>
      <w:r>
        <w:rPr>
          <w:rFonts w:hint="eastAsia" w:ascii="宋体" w:hAnsi="宋体"/>
          <w:sz w:val="24"/>
        </w:rPr>
        <w:t>我方对中标（成交）结果公告其他内容无质疑。</w:t>
      </w:r>
    </w:p>
    <w:p>
      <w:pPr>
        <w:widowControl/>
        <w:snapToGrid w:val="0"/>
        <w:spacing w:line="360" w:lineRule="auto"/>
        <w:ind w:firstLine="480" w:firstLineChars="200"/>
        <w:rPr>
          <w:rFonts w:ascii="宋体" w:hAnsi="宋体"/>
          <w:sz w:val="24"/>
        </w:rPr>
      </w:pPr>
    </w:p>
    <w:p>
      <w:pPr>
        <w:widowControl/>
        <w:snapToGrid w:val="0"/>
        <w:spacing w:line="360" w:lineRule="auto"/>
        <w:ind w:firstLine="480" w:firstLineChars="200"/>
        <w:rPr>
          <w:rFonts w:ascii="宋体" w:hAnsi="宋体"/>
          <w:sz w:val="24"/>
        </w:rPr>
      </w:pPr>
      <w:r>
        <w:rPr>
          <w:rFonts w:hint="eastAsia" w:ascii="宋体" w:hAnsi="宋体"/>
          <w:sz w:val="24"/>
        </w:rPr>
        <w:t>二、为维护我公司的合法权益，现要求贵方就上述质疑事项依照政府采购有关规定在限期内作出回复。</w:t>
      </w:r>
    </w:p>
    <w:p>
      <w:pPr>
        <w:widowControl/>
        <w:snapToGrid w:val="0"/>
        <w:spacing w:line="360" w:lineRule="auto"/>
        <w:ind w:firstLine="480" w:firstLineChars="200"/>
        <w:rPr>
          <w:rFonts w:ascii="宋体" w:hAnsi="宋体"/>
          <w:sz w:val="24"/>
        </w:rPr>
      </w:pPr>
      <w:r>
        <w:rPr>
          <w:rFonts w:hint="eastAsia" w:ascii="宋体" w:hAnsi="宋体"/>
          <w:sz w:val="24"/>
        </w:rPr>
        <w:t>质疑供应商</w:t>
      </w:r>
      <w:r>
        <w:rPr>
          <w:rFonts w:hint="eastAsia" w:ascii="宋体" w:hAnsi="宋体"/>
          <w:sz w:val="24"/>
          <w:u w:val="single"/>
        </w:rPr>
        <w:t xml:space="preserve">： （签章）  </w:t>
      </w:r>
      <w:r>
        <w:rPr>
          <w:rFonts w:hint="eastAsia" w:ascii="宋体" w:hAnsi="宋体"/>
          <w:sz w:val="24"/>
        </w:rPr>
        <w:t xml:space="preserve">     </w:t>
      </w:r>
    </w:p>
    <w:p>
      <w:pPr>
        <w:widowControl/>
        <w:snapToGrid w:val="0"/>
        <w:spacing w:line="360" w:lineRule="auto"/>
        <w:ind w:firstLine="480" w:firstLineChars="200"/>
        <w:rPr>
          <w:rFonts w:ascii="宋体" w:hAnsi="宋体"/>
          <w:sz w:val="24"/>
        </w:rPr>
      </w:pPr>
      <w:r>
        <w:rPr>
          <w:rFonts w:hint="eastAsia" w:ascii="宋体" w:hAnsi="宋体"/>
          <w:sz w:val="24"/>
        </w:rPr>
        <w:t>主要负责人 ：</w:t>
      </w:r>
      <w:r>
        <w:rPr>
          <w:rFonts w:hint="eastAsia" w:ascii="宋体" w:hAnsi="宋体"/>
          <w:sz w:val="24"/>
          <w:u w:val="single"/>
        </w:rPr>
        <w:t xml:space="preserve">        </w:t>
      </w:r>
      <w:r>
        <w:rPr>
          <w:rFonts w:hint="eastAsia" w:ascii="宋体" w:hAnsi="宋体"/>
          <w:sz w:val="24"/>
        </w:rPr>
        <w:t>（签署本人姓名或印盖本人姓名章）</w:t>
      </w:r>
    </w:p>
    <w:p>
      <w:pPr>
        <w:widowControl/>
        <w:snapToGrid w:val="0"/>
        <w:spacing w:line="360" w:lineRule="auto"/>
        <w:ind w:firstLine="480" w:firstLineChars="200"/>
        <w:rPr>
          <w:rFonts w:ascii="宋体" w:hAnsi="宋体"/>
          <w:sz w:val="24"/>
        </w:rPr>
      </w:pPr>
      <w:r>
        <w:rPr>
          <w:rFonts w:hint="eastAsia" w:ascii="宋体" w:hAnsi="宋体"/>
          <w:sz w:val="24"/>
        </w:rPr>
        <w:t>项目联系人：</w:t>
      </w:r>
      <w:r>
        <w:rPr>
          <w:rFonts w:hint="eastAsia" w:ascii="宋体" w:hAnsi="宋体"/>
          <w:sz w:val="24"/>
          <w:u w:val="single"/>
        </w:rPr>
        <w:t xml:space="preserve">             </w:t>
      </w:r>
      <w:r>
        <w:rPr>
          <w:rFonts w:hint="eastAsia" w:ascii="宋体" w:hAnsi="宋体"/>
          <w:sz w:val="24"/>
        </w:rPr>
        <w:t xml:space="preserve"> </w:t>
      </w:r>
    </w:p>
    <w:p>
      <w:pPr>
        <w:widowControl/>
        <w:snapToGrid w:val="0"/>
        <w:spacing w:line="360" w:lineRule="auto"/>
        <w:ind w:firstLine="480" w:firstLineChars="200"/>
        <w:rPr>
          <w:rFonts w:ascii="宋体" w:hAnsi="宋体"/>
          <w:sz w:val="24"/>
          <w:u w:val="single"/>
        </w:rPr>
      </w:pPr>
      <w:r>
        <w:rPr>
          <w:rFonts w:hint="eastAsia" w:ascii="宋体" w:hAnsi="宋体"/>
          <w:sz w:val="24"/>
        </w:rPr>
        <w:t>地址：</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u w:val="single"/>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（签署本人姓名或印盖本人姓名章）</w:t>
      </w:r>
    </w:p>
    <w:p>
      <w:pPr>
        <w:widowControl/>
        <w:snapToGrid w:val="0"/>
        <w:spacing w:line="360" w:lineRule="auto"/>
        <w:ind w:firstLine="480" w:firstLineChars="200"/>
        <w:rPr>
          <w:rFonts w:ascii="宋体" w:hAnsi="宋体"/>
          <w:sz w:val="24"/>
          <w:u w:val="single"/>
        </w:rPr>
      </w:pPr>
      <w:r>
        <w:rPr>
          <w:rFonts w:hint="eastAsia" w:ascii="宋体" w:hAnsi="宋体"/>
          <w:sz w:val="24"/>
        </w:rPr>
        <w:t>职位：</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rPr>
      </w:pPr>
      <w:r>
        <w:rPr>
          <w:rFonts w:hint="eastAsia" w:ascii="宋体" w:hAnsi="宋体"/>
          <w:sz w:val="24"/>
        </w:rPr>
        <w:t>电话（手机/座机）：</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rPr>
      </w:pPr>
      <w:r>
        <w:rPr>
          <w:rFonts w:hint="eastAsia" w:ascii="宋体" w:hAnsi="宋体"/>
          <w:sz w:val="24"/>
        </w:rPr>
        <w:t>邮编：</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rPr>
      </w:pPr>
      <w:r>
        <w:rPr>
          <w:rFonts w:hint="eastAsia" w:ascii="宋体" w:hAnsi="宋体"/>
          <w:sz w:val="24"/>
        </w:rPr>
        <w:t>电子邮箱：</w:t>
      </w:r>
      <w:r>
        <w:rPr>
          <w:rFonts w:hint="eastAsia" w:ascii="宋体" w:hAnsi="宋体"/>
          <w:sz w:val="24"/>
          <w:u w:val="single"/>
        </w:rPr>
        <w:t xml:space="preserve">                        </w:t>
      </w:r>
    </w:p>
    <w:p>
      <w:pPr>
        <w:widowControl/>
        <w:snapToGrid w:val="0"/>
        <w:spacing w:line="360" w:lineRule="auto"/>
        <w:ind w:firstLine="480" w:firstLineChars="200"/>
        <w:rPr>
          <w:rFonts w:ascii="宋体" w:hAnsi="宋体"/>
          <w:sz w:val="24"/>
          <w:u w:val="single"/>
        </w:rPr>
      </w:pPr>
      <w:r>
        <w:rPr>
          <w:rFonts w:hint="eastAsia" w:ascii="宋体" w:hAnsi="宋体"/>
          <w:sz w:val="24"/>
        </w:rPr>
        <w:t>传真：</w:t>
      </w:r>
      <w:r>
        <w:rPr>
          <w:rFonts w:hint="eastAsia" w:ascii="宋体" w:hAnsi="宋体"/>
          <w:sz w:val="24"/>
          <w:u w:val="single"/>
        </w:rPr>
        <w:t xml:space="preserve">            </w:t>
      </w:r>
    </w:p>
    <w:p>
      <w:pPr>
        <w:widowControl/>
        <w:snapToGrid w:val="0"/>
        <w:spacing w:line="360" w:lineRule="auto"/>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snapToGrid w:val="0"/>
        <w:spacing w:line="360" w:lineRule="auto"/>
        <w:ind w:firstLine="480" w:firstLineChars="200"/>
        <w:rPr>
          <w:rFonts w:ascii="宋体" w:hAnsi="宋体"/>
          <w:sz w:val="24"/>
        </w:rPr>
      </w:pPr>
      <w:r>
        <w:rPr>
          <w:rFonts w:hint="eastAsia" w:ascii="宋体" w:hAnsi="宋体"/>
          <w:sz w:val="24"/>
        </w:rPr>
        <w:t>备注：</w:t>
      </w:r>
    </w:p>
    <w:p>
      <w:pPr>
        <w:widowControl/>
        <w:numPr>
          <w:ilvl w:val="0"/>
          <w:numId w:val="33"/>
        </w:numPr>
        <w:snapToGrid w:val="0"/>
        <w:spacing w:line="360" w:lineRule="auto"/>
        <w:rPr>
          <w:rFonts w:ascii="宋体" w:hAnsi="宋体"/>
          <w:sz w:val="24"/>
        </w:rPr>
      </w:pPr>
      <w:r>
        <w:rPr>
          <w:rFonts w:hint="eastAsia" w:ascii="宋体" w:hAnsi="宋体"/>
          <w:sz w:val="24"/>
        </w:rPr>
        <w:t>每个质疑事项应有与之相对应的证据予以支持。质疑事项属于涉密的，应提供信息来源或有效证据。</w:t>
      </w:r>
    </w:p>
    <w:p>
      <w:pPr>
        <w:widowControl/>
        <w:numPr>
          <w:ilvl w:val="0"/>
          <w:numId w:val="33"/>
        </w:numPr>
        <w:snapToGrid w:val="0"/>
        <w:spacing w:line="360" w:lineRule="auto"/>
        <w:rPr>
          <w:rFonts w:ascii="宋体" w:hAnsi="宋体"/>
          <w:sz w:val="24"/>
        </w:rPr>
      </w:pPr>
      <w:r>
        <w:rPr>
          <w:rFonts w:hint="eastAsia" w:ascii="宋体" w:hAnsi="宋体"/>
          <w:sz w:val="24"/>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3"/>
        </w:numPr>
        <w:snapToGrid w:val="0"/>
        <w:spacing w:line="360" w:lineRule="auto"/>
        <w:rPr>
          <w:rFonts w:ascii="宋体" w:hAnsi="宋体"/>
          <w:sz w:val="24"/>
        </w:rPr>
      </w:pPr>
      <w:r>
        <w:rPr>
          <w:rFonts w:hint="eastAsia" w:ascii="宋体" w:hAnsi="宋体"/>
          <w:sz w:val="24"/>
        </w:rPr>
        <w:t>质疑函应当署名。质疑人为自然人的，应当有本人签名；质疑人为法人或者其他组织的，应当由法定代表人或者主要负责人</w:t>
      </w:r>
      <w:r>
        <w:rPr>
          <w:rFonts w:hint="eastAsia" w:ascii="宋体" w:hAnsi="宋体" w:cs="宋体"/>
          <w:sz w:val="24"/>
          <w:lang w:eastAsia="zh-TW"/>
        </w:rPr>
        <w:t>签署本人姓名（或印盖本人姓名章）</w:t>
      </w:r>
      <w:r>
        <w:rPr>
          <w:rFonts w:hint="eastAsia" w:ascii="宋体" w:hAnsi="宋体"/>
          <w:sz w:val="24"/>
        </w:rPr>
        <w:t>并加盖公章。</w:t>
      </w:r>
    </w:p>
    <w:p>
      <w:pPr>
        <w:widowControl/>
        <w:numPr>
          <w:ilvl w:val="0"/>
          <w:numId w:val="33"/>
        </w:numPr>
        <w:snapToGrid w:val="0"/>
        <w:spacing w:line="360" w:lineRule="auto"/>
        <w:rPr>
          <w:rFonts w:ascii="宋体" w:hAnsi="宋体"/>
          <w:sz w:val="24"/>
        </w:rPr>
      </w:pPr>
      <w:r>
        <w:rPr>
          <w:rFonts w:hint="eastAsia" w:ascii="宋体" w:hAnsi="宋体"/>
          <w:b/>
          <w:sz w:val="24"/>
        </w:rPr>
        <w:t>不按上述要求拟写的质疑函，采购代理机构将有可能不予回复。</w:t>
      </w:r>
    </w:p>
    <w:p>
      <w:pPr>
        <w:spacing w:line="440" w:lineRule="exact"/>
        <w:rPr>
          <w:rFonts w:ascii="宋体" w:hAnsi="宋体"/>
          <w:sz w:val="24"/>
        </w:rPr>
      </w:pPr>
    </w:p>
    <w:p>
      <w:pPr>
        <w:rPr>
          <w:rFonts w:ascii="宋体" w:hAnsi="宋体"/>
          <w:spacing w:val="4"/>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http://www.baochengdaili.com/                     第</w:t>
    </w:r>
    <w:r>
      <w:fldChar w:fldCharType="begin"/>
    </w:r>
    <w:r>
      <w:rPr>
        <w:rStyle w:val="18"/>
      </w:rPr>
      <w:instrText xml:space="preserve"> PAGE </w:instrText>
    </w:r>
    <w:r>
      <w:fldChar w:fldCharType="separate"/>
    </w:r>
    <w:r>
      <w:rPr>
        <w:rStyle w:val="18"/>
      </w:rPr>
      <w:t>10</w:t>
    </w:r>
    <w:r>
      <w:fldChar w:fldCharType="end"/>
    </w:r>
    <w:r>
      <w:rPr>
        <w:rStyle w:val="18"/>
        <w:rFonts w:hint="eastAsia"/>
      </w:rPr>
      <w:t>页，共</w:t>
    </w:r>
    <w:r>
      <w:fldChar w:fldCharType="begin"/>
    </w:r>
    <w:r>
      <w:rPr>
        <w:rStyle w:val="18"/>
      </w:rPr>
      <w:instrText xml:space="preserve"> NUMPAGES </w:instrText>
    </w:r>
    <w:r>
      <w:fldChar w:fldCharType="separate"/>
    </w:r>
    <w:r>
      <w:rPr>
        <w:rStyle w:val="18"/>
      </w:rPr>
      <w:t>62</w:t>
    </w:r>
    <w:r>
      <w:fldChar w:fldCharType="end"/>
    </w:r>
    <w:r>
      <w:rPr>
        <w:rStyle w:val="18"/>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http://www.baochengdaili.com//                   第</w:t>
    </w:r>
    <w:r>
      <w:fldChar w:fldCharType="begin"/>
    </w:r>
    <w:r>
      <w:rPr>
        <w:rStyle w:val="18"/>
      </w:rPr>
      <w:instrText xml:space="preserve"> PAGE </w:instrText>
    </w:r>
    <w:r>
      <w:fldChar w:fldCharType="separate"/>
    </w:r>
    <w:r>
      <w:rPr>
        <w:rStyle w:val="18"/>
      </w:rPr>
      <w:t>1</w:t>
    </w:r>
    <w:r>
      <w:fldChar w:fldCharType="end"/>
    </w:r>
    <w:r>
      <w:rPr>
        <w:rStyle w:val="18"/>
        <w:rFonts w:hint="eastAsia"/>
      </w:rPr>
      <w:t>页，共</w:t>
    </w:r>
    <w:r>
      <w:fldChar w:fldCharType="begin"/>
    </w:r>
    <w:r>
      <w:rPr>
        <w:rStyle w:val="18"/>
      </w:rPr>
      <w:instrText xml:space="preserve"> NUMPAGES </w:instrText>
    </w:r>
    <w:r>
      <w:fldChar w:fldCharType="separate"/>
    </w:r>
    <w:r>
      <w:rPr>
        <w:rStyle w:val="18"/>
      </w:rPr>
      <w:t>63</w:t>
    </w:r>
    <w:r>
      <w:fldChar w:fldCharType="end"/>
    </w:r>
    <w:r>
      <w:rPr>
        <w:rStyle w:val="18"/>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ascii="宋体" w:hAnsi="宋体" w:eastAsia="宋体"/>
        <w:bCs/>
        <w:lang w:eastAsia="zh-CN"/>
      </w:rPr>
    </w:pPr>
    <w:r>
      <w:rPr>
        <w:rFonts w:hint="eastAsia" w:ascii="宋体" w:hAnsi="宋体"/>
        <w:bCs/>
      </w:rPr>
      <w:t>项目名称：</w:t>
    </w:r>
    <w:r>
      <w:rPr>
        <w:rFonts w:hint="eastAsia" w:ascii="宋体" w:hAnsi="宋体"/>
        <w:bCs/>
        <w:lang w:eastAsia="zh-CN"/>
      </w:rPr>
      <w:t>75837部队办公楼5楼机房改造工程</w:t>
    </w:r>
    <w:r>
      <w:rPr>
        <w:rFonts w:hint="eastAsia" w:ascii="宋体" w:hAnsi="宋体"/>
        <w:bCs/>
      </w:rPr>
      <w:t xml:space="preserve">                        </w:t>
    </w:r>
    <w:r>
      <w:rPr>
        <w:rFonts w:hint="eastAsia" w:ascii="宋体" w:hAnsi="宋体"/>
        <w:bCs/>
        <w:lang w:val="en-US" w:eastAsia="zh-CN"/>
      </w:rPr>
      <w:t xml:space="preserve">                  </w:t>
    </w:r>
    <w:r>
      <w:rPr>
        <w:rFonts w:hint="eastAsia" w:ascii="宋体" w:hAnsi="宋体"/>
        <w:bCs/>
      </w:rPr>
      <w:t xml:space="preserve">  项目编号：</w:t>
    </w:r>
    <w:r>
      <w:rPr>
        <w:rFonts w:hint="eastAsia" w:ascii="宋体" w:hAnsi="宋体"/>
        <w:bCs/>
        <w:lang w:eastAsia="zh-CN"/>
      </w:rPr>
      <w:t>GZBC20FG10001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C27A7"/>
    <w:multiLevelType w:val="singleLevel"/>
    <w:tmpl w:val="B02C27A7"/>
    <w:lvl w:ilvl="0" w:tentative="0">
      <w:start w:val="1"/>
      <w:numFmt w:val="chineseCounting"/>
      <w:suff w:val="nothing"/>
      <w:lvlText w:val="%1、"/>
      <w:lvlJc w:val="left"/>
      <w:rPr>
        <w:rFonts w:hint="eastAsia"/>
      </w:rPr>
    </w:lvl>
  </w:abstractNum>
  <w:abstractNum w:abstractNumId="1">
    <w:nsid w:val="B3668A68"/>
    <w:multiLevelType w:val="singleLevel"/>
    <w:tmpl w:val="B3668A68"/>
    <w:lvl w:ilvl="0" w:tentative="0">
      <w:start w:val="15"/>
      <w:numFmt w:val="chineseCounting"/>
      <w:suff w:val="nothing"/>
      <w:lvlText w:val="%1、"/>
      <w:lvlJc w:val="left"/>
      <w:pPr>
        <w:ind w:left="0" w:firstLine="420"/>
      </w:pPr>
      <w:rPr>
        <w:rFonts w:hint="eastAsia"/>
      </w:rPr>
    </w:lvl>
  </w:abstractNum>
  <w:abstractNum w:abstractNumId="2">
    <w:nsid w:val="C9471C23"/>
    <w:multiLevelType w:val="singleLevel"/>
    <w:tmpl w:val="C9471C23"/>
    <w:lvl w:ilvl="0" w:tentative="0">
      <w:start w:val="8"/>
      <w:numFmt w:val="chineseCounting"/>
      <w:suff w:val="nothing"/>
      <w:lvlText w:val="%1、"/>
      <w:lvlJc w:val="left"/>
      <w:pPr>
        <w:ind w:left="0" w:firstLine="397"/>
      </w:pPr>
      <w:rPr>
        <w:rFonts w:hint="eastAsia"/>
      </w:rPr>
    </w:lvl>
  </w:abstractNum>
  <w:abstractNum w:abstractNumId="3">
    <w:nsid w:val="CC59388B"/>
    <w:multiLevelType w:val="multilevel"/>
    <w:tmpl w:val="CC59388B"/>
    <w:lvl w:ilvl="0" w:tentative="0">
      <w:start w:val="2"/>
      <w:numFmt w:val="decimal"/>
      <w:lvlText w:val="(%1)"/>
      <w:lvlJc w:val="left"/>
    </w:lvl>
    <w:lvl w:ilvl="1" w:tentative="0">
      <w:start w:val="1"/>
      <w:numFmt w:val="decimalEnclosedCircleChinese"/>
      <w:lvlText w:val="%2"/>
      <w:lvlJc w:val="left"/>
      <w:pPr>
        <w:tabs>
          <w:tab w:val="left" w:pos="840"/>
        </w:tabs>
        <w:ind w:left="840" w:hanging="420"/>
      </w:pPr>
      <w:rPr>
        <w:rFonts w:hint="default"/>
      </w:rPr>
    </w:lvl>
    <w:lvl w:ilvl="2" w:tentative="0">
      <w:start w:val="1"/>
      <w:numFmt w:val="decimal"/>
      <w:lvlText w:val="%3)"/>
      <w:lvlJc w:val="left"/>
      <w:pPr>
        <w:tabs>
          <w:tab w:val="left" w:pos="1260"/>
        </w:tabs>
        <w:ind w:left="1260" w:hanging="420"/>
      </w:pPr>
      <w:rPr>
        <w:rFonts w:hint="default"/>
      </w:rPr>
    </w:lvl>
    <w:lvl w:ilvl="3" w:tentative="0">
      <w:start w:val="1"/>
      <w:numFmt w:val="lowerLetter"/>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4">
    <w:nsid w:val="E7DB83AF"/>
    <w:multiLevelType w:val="singleLevel"/>
    <w:tmpl w:val="E7DB83AF"/>
    <w:lvl w:ilvl="0" w:tentative="0">
      <w:start w:val="3"/>
      <w:numFmt w:val="upperLetter"/>
      <w:lvlText w:val="%1)"/>
      <w:lvlJc w:val="left"/>
      <w:pPr>
        <w:tabs>
          <w:tab w:val="left" w:pos="312"/>
        </w:tabs>
      </w:pPr>
    </w:lvl>
  </w:abstractNum>
  <w:abstractNum w:abstractNumId="5">
    <w:nsid w:val="F8B9B1DF"/>
    <w:multiLevelType w:val="singleLevel"/>
    <w:tmpl w:val="F8B9B1DF"/>
    <w:lvl w:ilvl="0" w:tentative="0">
      <w:start w:val="4"/>
      <w:numFmt w:val="chineseCounting"/>
      <w:suff w:val="space"/>
      <w:lvlText w:val="第%1章"/>
      <w:lvlJc w:val="left"/>
      <w:rPr>
        <w:rFonts w:hint="eastAsia"/>
      </w:rPr>
    </w:lvl>
  </w:abstractNum>
  <w:abstractNum w:abstractNumId="6">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940A249"/>
    <w:multiLevelType w:val="singleLevel"/>
    <w:tmpl w:val="1940A249"/>
    <w:lvl w:ilvl="0" w:tentative="0">
      <w:start w:val="1"/>
      <w:numFmt w:val="chineseCounting"/>
      <w:suff w:val="nothing"/>
      <w:lvlText w:val="%1、"/>
      <w:lvlJc w:val="left"/>
      <w:pPr>
        <w:ind w:left="0" w:firstLine="420"/>
      </w:pPr>
      <w:rPr>
        <w:rFonts w:hint="eastAsia"/>
      </w:rPr>
    </w:lvl>
  </w:abstractNum>
  <w:abstractNum w:abstractNumId="9">
    <w:nsid w:val="22840B54"/>
    <w:multiLevelType w:val="singleLevel"/>
    <w:tmpl w:val="22840B54"/>
    <w:lvl w:ilvl="0" w:tentative="0">
      <w:start w:val="6"/>
      <w:numFmt w:val="chineseCounting"/>
      <w:suff w:val="nothing"/>
      <w:lvlText w:val="%1、"/>
      <w:lvlJc w:val="left"/>
      <w:pPr>
        <w:ind w:left="0" w:firstLine="420"/>
      </w:pPr>
      <w:rPr>
        <w:rFonts w:hint="eastAsia"/>
      </w:rPr>
    </w:lvl>
  </w:abstractNum>
  <w:abstractNum w:abstractNumId="10">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C2E8D4"/>
    <w:multiLevelType w:val="singleLevel"/>
    <w:tmpl w:val="2CC2E8D4"/>
    <w:lvl w:ilvl="0" w:tentative="0">
      <w:start w:val="1"/>
      <w:numFmt w:val="decimal"/>
      <w:suff w:val="space"/>
      <w:lvlText w:val="%1."/>
      <w:lvlJc w:val="left"/>
    </w:lvl>
  </w:abstractNum>
  <w:abstractNum w:abstractNumId="15">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6">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7">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9">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4"/>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5">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8">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0">
    <w:nsid w:val="68DBF69A"/>
    <w:multiLevelType w:val="singleLevel"/>
    <w:tmpl w:val="68DBF69A"/>
    <w:lvl w:ilvl="0" w:tentative="0">
      <w:start w:val="7"/>
      <w:numFmt w:val="chineseCounting"/>
      <w:suff w:val="nothing"/>
      <w:lvlText w:val="%1、"/>
      <w:lvlJc w:val="left"/>
      <w:pPr>
        <w:ind w:left="0" w:firstLine="420"/>
      </w:pPr>
      <w:rPr>
        <w:rFonts w:hint="eastAsia"/>
      </w:rPr>
    </w:lvl>
  </w:abstractNum>
  <w:abstractNum w:abstractNumId="31">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num>
  <w:num w:numId="5">
    <w:abstractNumId w:val="9"/>
  </w:num>
  <w:num w:numId="6">
    <w:abstractNumId w:val="13"/>
  </w:num>
  <w:num w:numId="7">
    <w:abstractNumId w:val="24"/>
  </w:num>
  <w:num w:numId="8">
    <w:abstractNumId w:val="30"/>
  </w:num>
  <w:num w:numId="9">
    <w:abstractNumId w:val="20"/>
  </w:num>
  <w:num w:numId="10">
    <w:abstractNumId w:val="4"/>
  </w:num>
  <w:num w:numId="11">
    <w:abstractNumId w:val="2"/>
  </w:num>
  <w:num w:numId="12">
    <w:abstractNumId w:val="12"/>
  </w:num>
  <w:num w:numId="13">
    <w:abstractNumId w:val="1"/>
  </w:num>
  <w:num w:numId="14">
    <w:abstractNumId w:val="11"/>
  </w:num>
  <w:num w:numId="15">
    <w:abstractNumId w:val="17"/>
  </w:num>
  <w:num w:numId="16">
    <w:abstractNumId w:val="5"/>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32"/>
  </w:num>
  <w:num w:numId="22">
    <w:abstractNumId w:val="15"/>
  </w:num>
  <w:num w:numId="23">
    <w:abstractNumId w:val="18"/>
  </w:num>
  <w:num w:numId="24">
    <w:abstractNumId w:val="31"/>
  </w:num>
  <w:num w:numId="25">
    <w:abstractNumId w:val="7"/>
  </w:num>
  <w:num w:numId="26">
    <w:abstractNumId w:val="25"/>
  </w:num>
  <w:num w:numId="27">
    <w:abstractNumId w:val="14"/>
  </w:num>
  <w:num w:numId="28">
    <w:abstractNumId w:val="10"/>
  </w:num>
  <w:num w:numId="29">
    <w:abstractNumId w:val="23"/>
  </w:num>
  <w:num w:numId="30">
    <w:abstractNumId w:val="28"/>
  </w:num>
  <w:num w:numId="31">
    <w:abstractNumId w:val="26"/>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9"/>
    <w:rsid w:val="00026EB2"/>
    <w:rsid w:val="000F33E4"/>
    <w:rsid w:val="00107439"/>
    <w:rsid w:val="0012180D"/>
    <w:rsid w:val="0015222B"/>
    <w:rsid w:val="001D0359"/>
    <w:rsid w:val="001D0CFE"/>
    <w:rsid w:val="00220759"/>
    <w:rsid w:val="00284BF4"/>
    <w:rsid w:val="00373922"/>
    <w:rsid w:val="0038138A"/>
    <w:rsid w:val="00390FFC"/>
    <w:rsid w:val="003A662A"/>
    <w:rsid w:val="003B2DD3"/>
    <w:rsid w:val="003C3551"/>
    <w:rsid w:val="004154B6"/>
    <w:rsid w:val="004544BB"/>
    <w:rsid w:val="00485E21"/>
    <w:rsid w:val="0049619C"/>
    <w:rsid w:val="004E4B27"/>
    <w:rsid w:val="00501D17"/>
    <w:rsid w:val="005817C5"/>
    <w:rsid w:val="005D401C"/>
    <w:rsid w:val="00616B8E"/>
    <w:rsid w:val="0062088E"/>
    <w:rsid w:val="00650291"/>
    <w:rsid w:val="006E39CD"/>
    <w:rsid w:val="006F29FD"/>
    <w:rsid w:val="007036BF"/>
    <w:rsid w:val="00797F56"/>
    <w:rsid w:val="007E1F5B"/>
    <w:rsid w:val="00815D98"/>
    <w:rsid w:val="008E0F27"/>
    <w:rsid w:val="0091698C"/>
    <w:rsid w:val="00A41C84"/>
    <w:rsid w:val="00A44054"/>
    <w:rsid w:val="00A61108"/>
    <w:rsid w:val="00B178F4"/>
    <w:rsid w:val="00C01CA7"/>
    <w:rsid w:val="00C118D7"/>
    <w:rsid w:val="00C22F78"/>
    <w:rsid w:val="00C663EE"/>
    <w:rsid w:val="00CA70B5"/>
    <w:rsid w:val="00CD0622"/>
    <w:rsid w:val="00D73EAA"/>
    <w:rsid w:val="00DB03A3"/>
    <w:rsid w:val="00E85DCC"/>
    <w:rsid w:val="00EB5BC3"/>
    <w:rsid w:val="00EC4661"/>
    <w:rsid w:val="00EC4D8B"/>
    <w:rsid w:val="00EE6351"/>
    <w:rsid w:val="00F21BAD"/>
    <w:rsid w:val="00F36428"/>
    <w:rsid w:val="00F90625"/>
    <w:rsid w:val="00FA6B7E"/>
    <w:rsid w:val="00FD20F0"/>
    <w:rsid w:val="00FE0B1C"/>
    <w:rsid w:val="01022D83"/>
    <w:rsid w:val="010C05A7"/>
    <w:rsid w:val="01100146"/>
    <w:rsid w:val="01177C71"/>
    <w:rsid w:val="011E610E"/>
    <w:rsid w:val="01204E2E"/>
    <w:rsid w:val="01207F36"/>
    <w:rsid w:val="01233CB9"/>
    <w:rsid w:val="01255D48"/>
    <w:rsid w:val="012750E4"/>
    <w:rsid w:val="012C2460"/>
    <w:rsid w:val="013446F5"/>
    <w:rsid w:val="013924F5"/>
    <w:rsid w:val="013D7117"/>
    <w:rsid w:val="01460851"/>
    <w:rsid w:val="014A2C98"/>
    <w:rsid w:val="014A752A"/>
    <w:rsid w:val="01543ABB"/>
    <w:rsid w:val="01692646"/>
    <w:rsid w:val="016A0798"/>
    <w:rsid w:val="016B1954"/>
    <w:rsid w:val="01776CFE"/>
    <w:rsid w:val="01820FC7"/>
    <w:rsid w:val="01837D5D"/>
    <w:rsid w:val="01863C37"/>
    <w:rsid w:val="018A621F"/>
    <w:rsid w:val="019040BC"/>
    <w:rsid w:val="01A65572"/>
    <w:rsid w:val="01AB439B"/>
    <w:rsid w:val="01B66F67"/>
    <w:rsid w:val="01BE2DA5"/>
    <w:rsid w:val="01C0060E"/>
    <w:rsid w:val="01C02E0C"/>
    <w:rsid w:val="01C0367C"/>
    <w:rsid w:val="01CE6F13"/>
    <w:rsid w:val="01D70533"/>
    <w:rsid w:val="01D829F2"/>
    <w:rsid w:val="01E02BB1"/>
    <w:rsid w:val="01E76F96"/>
    <w:rsid w:val="01F25280"/>
    <w:rsid w:val="01FB214B"/>
    <w:rsid w:val="01FE472A"/>
    <w:rsid w:val="020739DD"/>
    <w:rsid w:val="020A7B02"/>
    <w:rsid w:val="022044D7"/>
    <w:rsid w:val="02206911"/>
    <w:rsid w:val="02235477"/>
    <w:rsid w:val="02237418"/>
    <w:rsid w:val="02246E58"/>
    <w:rsid w:val="022B4F49"/>
    <w:rsid w:val="02342AF7"/>
    <w:rsid w:val="02373395"/>
    <w:rsid w:val="0237773C"/>
    <w:rsid w:val="02427C6A"/>
    <w:rsid w:val="02440611"/>
    <w:rsid w:val="024713D6"/>
    <w:rsid w:val="02485AE1"/>
    <w:rsid w:val="024941D7"/>
    <w:rsid w:val="02496491"/>
    <w:rsid w:val="02516405"/>
    <w:rsid w:val="02571DE8"/>
    <w:rsid w:val="025B1A52"/>
    <w:rsid w:val="025C408B"/>
    <w:rsid w:val="02616F3B"/>
    <w:rsid w:val="0266003F"/>
    <w:rsid w:val="026B1A2C"/>
    <w:rsid w:val="02735701"/>
    <w:rsid w:val="02824976"/>
    <w:rsid w:val="028B0207"/>
    <w:rsid w:val="028F2637"/>
    <w:rsid w:val="028F5FC3"/>
    <w:rsid w:val="02924872"/>
    <w:rsid w:val="029B0320"/>
    <w:rsid w:val="02A01FCC"/>
    <w:rsid w:val="02A02BEF"/>
    <w:rsid w:val="02A114C6"/>
    <w:rsid w:val="02AA565B"/>
    <w:rsid w:val="02AC1377"/>
    <w:rsid w:val="02AC2E36"/>
    <w:rsid w:val="02B0698C"/>
    <w:rsid w:val="02B6787A"/>
    <w:rsid w:val="02C103D8"/>
    <w:rsid w:val="02D04232"/>
    <w:rsid w:val="02D9087F"/>
    <w:rsid w:val="02DF1F7C"/>
    <w:rsid w:val="02DF7AD4"/>
    <w:rsid w:val="02ED1E35"/>
    <w:rsid w:val="02EF22AA"/>
    <w:rsid w:val="02F51C8A"/>
    <w:rsid w:val="02FF6296"/>
    <w:rsid w:val="030179D7"/>
    <w:rsid w:val="03022A39"/>
    <w:rsid w:val="030B43D7"/>
    <w:rsid w:val="03173DF9"/>
    <w:rsid w:val="031F5427"/>
    <w:rsid w:val="03256779"/>
    <w:rsid w:val="03394495"/>
    <w:rsid w:val="033E1EB8"/>
    <w:rsid w:val="03471B41"/>
    <w:rsid w:val="03601762"/>
    <w:rsid w:val="0360316C"/>
    <w:rsid w:val="03610494"/>
    <w:rsid w:val="03687111"/>
    <w:rsid w:val="036B2014"/>
    <w:rsid w:val="036D6B9E"/>
    <w:rsid w:val="037743DF"/>
    <w:rsid w:val="03776E95"/>
    <w:rsid w:val="03777F03"/>
    <w:rsid w:val="037E27E8"/>
    <w:rsid w:val="038413FC"/>
    <w:rsid w:val="03880A4F"/>
    <w:rsid w:val="038A7406"/>
    <w:rsid w:val="03941D8C"/>
    <w:rsid w:val="039879F7"/>
    <w:rsid w:val="03A3570E"/>
    <w:rsid w:val="03A42024"/>
    <w:rsid w:val="03A530AD"/>
    <w:rsid w:val="03B40199"/>
    <w:rsid w:val="03B56F97"/>
    <w:rsid w:val="03B64DB2"/>
    <w:rsid w:val="03BD0681"/>
    <w:rsid w:val="03CC3854"/>
    <w:rsid w:val="03CC74A6"/>
    <w:rsid w:val="03D11AFF"/>
    <w:rsid w:val="03E145CE"/>
    <w:rsid w:val="03E1645D"/>
    <w:rsid w:val="03ED3A59"/>
    <w:rsid w:val="03F023C6"/>
    <w:rsid w:val="03F461D4"/>
    <w:rsid w:val="040075A3"/>
    <w:rsid w:val="040635BC"/>
    <w:rsid w:val="040D2CBE"/>
    <w:rsid w:val="040E37C8"/>
    <w:rsid w:val="04202074"/>
    <w:rsid w:val="042B32BA"/>
    <w:rsid w:val="042C45F3"/>
    <w:rsid w:val="0435791D"/>
    <w:rsid w:val="043D32A2"/>
    <w:rsid w:val="044279CF"/>
    <w:rsid w:val="044C6AF6"/>
    <w:rsid w:val="044D7F7C"/>
    <w:rsid w:val="04507948"/>
    <w:rsid w:val="045459E5"/>
    <w:rsid w:val="04605644"/>
    <w:rsid w:val="04643FB1"/>
    <w:rsid w:val="046766D3"/>
    <w:rsid w:val="04696B66"/>
    <w:rsid w:val="046F66EA"/>
    <w:rsid w:val="047E6481"/>
    <w:rsid w:val="047F5C61"/>
    <w:rsid w:val="04856217"/>
    <w:rsid w:val="04887325"/>
    <w:rsid w:val="048D2B18"/>
    <w:rsid w:val="04963E65"/>
    <w:rsid w:val="0498271B"/>
    <w:rsid w:val="049B2757"/>
    <w:rsid w:val="04A16CA6"/>
    <w:rsid w:val="04A53FE1"/>
    <w:rsid w:val="04B02EDC"/>
    <w:rsid w:val="04B45049"/>
    <w:rsid w:val="04C5482A"/>
    <w:rsid w:val="04C56360"/>
    <w:rsid w:val="04C91751"/>
    <w:rsid w:val="04CA5CA6"/>
    <w:rsid w:val="04CC1893"/>
    <w:rsid w:val="04CC1E36"/>
    <w:rsid w:val="04CD4DA8"/>
    <w:rsid w:val="04CF7C8B"/>
    <w:rsid w:val="04D06007"/>
    <w:rsid w:val="04D4516F"/>
    <w:rsid w:val="04DF3D66"/>
    <w:rsid w:val="04E16A54"/>
    <w:rsid w:val="04E3738C"/>
    <w:rsid w:val="04E448F5"/>
    <w:rsid w:val="04E6270B"/>
    <w:rsid w:val="04EA36CB"/>
    <w:rsid w:val="04EE2629"/>
    <w:rsid w:val="04F2702F"/>
    <w:rsid w:val="04F61253"/>
    <w:rsid w:val="04FC3F65"/>
    <w:rsid w:val="0509099F"/>
    <w:rsid w:val="051D5098"/>
    <w:rsid w:val="053A443A"/>
    <w:rsid w:val="05433EC5"/>
    <w:rsid w:val="05484479"/>
    <w:rsid w:val="054940AC"/>
    <w:rsid w:val="055049EA"/>
    <w:rsid w:val="05512A36"/>
    <w:rsid w:val="055A3F20"/>
    <w:rsid w:val="055C1DDF"/>
    <w:rsid w:val="055E6D0B"/>
    <w:rsid w:val="056C3596"/>
    <w:rsid w:val="056D0EEA"/>
    <w:rsid w:val="05721674"/>
    <w:rsid w:val="05757260"/>
    <w:rsid w:val="05777728"/>
    <w:rsid w:val="057C1DD3"/>
    <w:rsid w:val="05861571"/>
    <w:rsid w:val="05975CD7"/>
    <w:rsid w:val="05983E54"/>
    <w:rsid w:val="05994730"/>
    <w:rsid w:val="059959FF"/>
    <w:rsid w:val="059B12EC"/>
    <w:rsid w:val="059C7058"/>
    <w:rsid w:val="059D0DCC"/>
    <w:rsid w:val="05A20C79"/>
    <w:rsid w:val="05A4072B"/>
    <w:rsid w:val="05A66373"/>
    <w:rsid w:val="05AE5C82"/>
    <w:rsid w:val="05B13918"/>
    <w:rsid w:val="05BE72D2"/>
    <w:rsid w:val="05C3500F"/>
    <w:rsid w:val="05C5601A"/>
    <w:rsid w:val="05C66CFE"/>
    <w:rsid w:val="05C97118"/>
    <w:rsid w:val="05CC2E74"/>
    <w:rsid w:val="05D46C1C"/>
    <w:rsid w:val="05D561DA"/>
    <w:rsid w:val="05D56952"/>
    <w:rsid w:val="05D65FE8"/>
    <w:rsid w:val="05D71877"/>
    <w:rsid w:val="05D92701"/>
    <w:rsid w:val="05E67F1F"/>
    <w:rsid w:val="05EC7AC4"/>
    <w:rsid w:val="05F2736F"/>
    <w:rsid w:val="05F84CB5"/>
    <w:rsid w:val="05FA0491"/>
    <w:rsid w:val="05FA3407"/>
    <w:rsid w:val="06024576"/>
    <w:rsid w:val="060471A6"/>
    <w:rsid w:val="060A52B7"/>
    <w:rsid w:val="060F5578"/>
    <w:rsid w:val="06160994"/>
    <w:rsid w:val="061A3572"/>
    <w:rsid w:val="06210E90"/>
    <w:rsid w:val="06247FCB"/>
    <w:rsid w:val="062509E9"/>
    <w:rsid w:val="0625397B"/>
    <w:rsid w:val="06296351"/>
    <w:rsid w:val="062E251F"/>
    <w:rsid w:val="06326464"/>
    <w:rsid w:val="0637367A"/>
    <w:rsid w:val="063806F3"/>
    <w:rsid w:val="063A6DD7"/>
    <w:rsid w:val="063C742D"/>
    <w:rsid w:val="064B263C"/>
    <w:rsid w:val="064C65B4"/>
    <w:rsid w:val="064F4318"/>
    <w:rsid w:val="0654452D"/>
    <w:rsid w:val="06622738"/>
    <w:rsid w:val="06683F90"/>
    <w:rsid w:val="06751F36"/>
    <w:rsid w:val="06764912"/>
    <w:rsid w:val="067C35DF"/>
    <w:rsid w:val="068947B9"/>
    <w:rsid w:val="068A729F"/>
    <w:rsid w:val="068E350E"/>
    <w:rsid w:val="06903D3A"/>
    <w:rsid w:val="06915C39"/>
    <w:rsid w:val="06945EAB"/>
    <w:rsid w:val="06A00F45"/>
    <w:rsid w:val="06A368F2"/>
    <w:rsid w:val="06A94E70"/>
    <w:rsid w:val="06AB2458"/>
    <w:rsid w:val="06AE4F64"/>
    <w:rsid w:val="06B55CCC"/>
    <w:rsid w:val="06BF2F21"/>
    <w:rsid w:val="06C51603"/>
    <w:rsid w:val="06C670A8"/>
    <w:rsid w:val="06D14802"/>
    <w:rsid w:val="06D17F81"/>
    <w:rsid w:val="06ED59AB"/>
    <w:rsid w:val="06F17DC5"/>
    <w:rsid w:val="06F50264"/>
    <w:rsid w:val="06F5637C"/>
    <w:rsid w:val="06F63A05"/>
    <w:rsid w:val="06F84642"/>
    <w:rsid w:val="06FB5BEA"/>
    <w:rsid w:val="06FB6328"/>
    <w:rsid w:val="06FD6F5A"/>
    <w:rsid w:val="07050E9A"/>
    <w:rsid w:val="07056510"/>
    <w:rsid w:val="0713372E"/>
    <w:rsid w:val="07136744"/>
    <w:rsid w:val="071873BB"/>
    <w:rsid w:val="071D7C41"/>
    <w:rsid w:val="074077CA"/>
    <w:rsid w:val="07441AB5"/>
    <w:rsid w:val="07445122"/>
    <w:rsid w:val="07455AC0"/>
    <w:rsid w:val="074609E0"/>
    <w:rsid w:val="074D4705"/>
    <w:rsid w:val="07507F25"/>
    <w:rsid w:val="075B3CA9"/>
    <w:rsid w:val="075E7DA5"/>
    <w:rsid w:val="07633D59"/>
    <w:rsid w:val="07656A09"/>
    <w:rsid w:val="07677110"/>
    <w:rsid w:val="0771009E"/>
    <w:rsid w:val="077D78AE"/>
    <w:rsid w:val="078937A3"/>
    <w:rsid w:val="078C6518"/>
    <w:rsid w:val="078D51C0"/>
    <w:rsid w:val="079040AE"/>
    <w:rsid w:val="07907E97"/>
    <w:rsid w:val="0793103A"/>
    <w:rsid w:val="07A17C1D"/>
    <w:rsid w:val="07A36FB2"/>
    <w:rsid w:val="07A56326"/>
    <w:rsid w:val="07AD12CC"/>
    <w:rsid w:val="07B25005"/>
    <w:rsid w:val="07B35C3A"/>
    <w:rsid w:val="07BB4BC8"/>
    <w:rsid w:val="07C44F01"/>
    <w:rsid w:val="07CB0964"/>
    <w:rsid w:val="07D9391A"/>
    <w:rsid w:val="07E57617"/>
    <w:rsid w:val="07EA56E7"/>
    <w:rsid w:val="07EB12A0"/>
    <w:rsid w:val="07ED23C3"/>
    <w:rsid w:val="07EF2927"/>
    <w:rsid w:val="07F27638"/>
    <w:rsid w:val="07F77B97"/>
    <w:rsid w:val="07FC12FC"/>
    <w:rsid w:val="07FF4E13"/>
    <w:rsid w:val="08032138"/>
    <w:rsid w:val="080A48F9"/>
    <w:rsid w:val="080C259C"/>
    <w:rsid w:val="080E2CF5"/>
    <w:rsid w:val="081A4E48"/>
    <w:rsid w:val="081E6D03"/>
    <w:rsid w:val="082419FD"/>
    <w:rsid w:val="082549C0"/>
    <w:rsid w:val="08287FB4"/>
    <w:rsid w:val="083820D2"/>
    <w:rsid w:val="083927F2"/>
    <w:rsid w:val="083948C1"/>
    <w:rsid w:val="083A63CB"/>
    <w:rsid w:val="083B7934"/>
    <w:rsid w:val="083C6BB3"/>
    <w:rsid w:val="083E2CC9"/>
    <w:rsid w:val="08410361"/>
    <w:rsid w:val="08457774"/>
    <w:rsid w:val="084629C6"/>
    <w:rsid w:val="08465FB4"/>
    <w:rsid w:val="084A0F9B"/>
    <w:rsid w:val="08570205"/>
    <w:rsid w:val="085E097A"/>
    <w:rsid w:val="086037D3"/>
    <w:rsid w:val="0861186E"/>
    <w:rsid w:val="086B4787"/>
    <w:rsid w:val="086E7719"/>
    <w:rsid w:val="08714199"/>
    <w:rsid w:val="08826673"/>
    <w:rsid w:val="08846250"/>
    <w:rsid w:val="088B0A0F"/>
    <w:rsid w:val="088B6C71"/>
    <w:rsid w:val="088E5C25"/>
    <w:rsid w:val="089E1D6F"/>
    <w:rsid w:val="08A52F21"/>
    <w:rsid w:val="08B96FD1"/>
    <w:rsid w:val="08BA6A2E"/>
    <w:rsid w:val="08BF45A4"/>
    <w:rsid w:val="08C273DC"/>
    <w:rsid w:val="08C3082B"/>
    <w:rsid w:val="08CF4D50"/>
    <w:rsid w:val="08D27BF6"/>
    <w:rsid w:val="08DC0E57"/>
    <w:rsid w:val="08E5218B"/>
    <w:rsid w:val="08E91AA1"/>
    <w:rsid w:val="08F1760E"/>
    <w:rsid w:val="08F67D5B"/>
    <w:rsid w:val="08FB28D6"/>
    <w:rsid w:val="08FB6DB0"/>
    <w:rsid w:val="0904163D"/>
    <w:rsid w:val="09074295"/>
    <w:rsid w:val="090F0BF1"/>
    <w:rsid w:val="090F51C8"/>
    <w:rsid w:val="091A2D63"/>
    <w:rsid w:val="091C599B"/>
    <w:rsid w:val="092007AC"/>
    <w:rsid w:val="09224D8F"/>
    <w:rsid w:val="092330E0"/>
    <w:rsid w:val="092539F5"/>
    <w:rsid w:val="0925477F"/>
    <w:rsid w:val="09266BDC"/>
    <w:rsid w:val="092D1BB8"/>
    <w:rsid w:val="092F6AFE"/>
    <w:rsid w:val="09320FB5"/>
    <w:rsid w:val="093341BD"/>
    <w:rsid w:val="09341E51"/>
    <w:rsid w:val="09360EBF"/>
    <w:rsid w:val="09375999"/>
    <w:rsid w:val="094A5DE3"/>
    <w:rsid w:val="09597B04"/>
    <w:rsid w:val="0968514D"/>
    <w:rsid w:val="096C6C46"/>
    <w:rsid w:val="096D6BA1"/>
    <w:rsid w:val="096F3C85"/>
    <w:rsid w:val="097B5D16"/>
    <w:rsid w:val="097E73EB"/>
    <w:rsid w:val="098938BE"/>
    <w:rsid w:val="098D2EB2"/>
    <w:rsid w:val="09917D73"/>
    <w:rsid w:val="099A2DB4"/>
    <w:rsid w:val="09A631F6"/>
    <w:rsid w:val="09AA1EB4"/>
    <w:rsid w:val="09AC43EE"/>
    <w:rsid w:val="09B13C74"/>
    <w:rsid w:val="09B40FB4"/>
    <w:rsid w:val="09B71176"/>
    <w:rsid w:val="09BA137E"/>
    <w:rsid w:val="09BC73C1"/>
    <w:rsid w:val="09D417B2"/>
    <w:rsid w:val="09D47FA7"/>
    <w:rsid w:val="09D501B1"/>
    <w:rsid w:val="09DC0410"/>
    <w:rsid w:val="09DF3FB6"/>
    <w:rsid w:val="09FB1AF7"/>
    <w:rsid w:val="09FC691A"/>
    <w:rsid w:val="09FD30F8"/>
    <w:rsid w:val="0A037B64"/>
    <w:rsid w:val="0A074566"/>
    <w:rsid w:val="0A0F0F42"/>
    <w:rsid w:val="0A1746EA"/>
    <w:rsid w:val="0A187BA6"/>
    <w:rsid w:val="0A193412"/>
    <w:rsid w:val="0A24391C"/>
    <w:rsid w:val="0A281677"/>
    <w:rsid w:val="0A2F25FA"/>
    <w:rsid w:val="0A353CB7"/>
    <w:rsid w:val="0A4F3643"/>
    <w:rsid w:val="0A5631FC"/>
    <w:rsid w:val="0A5715D9"/>
    <w:rsid w:val="0A5E4838"/>
    <w:rsid w:val="0A6104A3"/>
    <w:rsid w:val="0A620FC9"/>
    <w:rsid w:val="0A6D60D0"/>
    <w:rsid w:val="0A764213"/>
    <w:rsid w:val="0A782910"/>
    <w:rsid w:val="0A7A5ECF"/>
    <w:rsid w:val="0A7B00FA"/>
    <w:rsid w:val="0A8008E1"/>
    <w:rsid w:val="0A8042AD"/>
    <w:rsid w:val="0A8648ED"/>
    <w:rsid w:val="0A942906"/>
    <w:rsid w:val="0A962784"/>
    <w:rsid w:val="0A9F5AA3"/>
    <w:rsid w:val="0AA40BD4"/>
    <w:rsid w:val="0AB14A71"/>
    <w:rsid w:val="0AB64B1E"/>
    <w:rsid w:val="0AC05A6C"/>
    <w:rsid w:val="0AC321EE"/>
    <w:rsid w:val="0AC601BD"/>
    <w:rsid w:val="0AC732DE"/>
    <w:rsid w:val="0ACD4604"/>
    <w:rsid w:val="0ACF0DFB"/>
    <w:rsid w:val="0AD20000"/>
    <w:rsid w:val="0AD54BED"/>
    <w:rsid w:val="0AD82858"/>
    <w:rsid w:val="0AD83909"/>
    <w:rsid w:val="0ADA285A"/>
    <w:rsid w:val="0ADE554D"/>
    <w:rsid w:val="0AE216DF"/>
    <w:rsid w:val="0AE75D12"/>
    <w:rsid w:val="0AEA52A2"/>
    <w:rsid w:val="0AF14212"/>
    <w:rsid w:val="0AF210F7"/>
    <w:rsid w:val="0AFF5B80"/>
    <w:rsid w:val="0B01368C"/>
    <w:rsid w:val="0B0239BF"/>
    <w:rsid w:val="0B057F4F"/>
    <w:rsid w:val="0B0B407E"/>
    <w:rsid w:val="0B115857"/>
    <w:rsid w:val="0B130699"/>
    <w:rsid w:val="0B1C567B"/>
    <w:rsid w:val="0B215037"/>
    <w:rsid w:val="0B233FFA"/>
    <w:rsid w:val="0B2418E3"/>
    <w:rsid w:val="0B263F8D"/>
    <w:rsid w:val="0B2A7363"/>
    <w:rsid w:val="0B2D0D88"/>
    <w:rsid w:val="0B2D49E4"/>
    <w:rsid w:val="0B303411"/>
    <w:rsid w:val="0B306BDB"/>
    <w:rsid w:val="0B317278"/>
    <w:rsid w:val="0B342E39"/>
    <w:rsid w:val="0B35589D"/>
    <w:rsid w:val="0B3A5973"/>
    <w:rsid w:val="0B3B12F4"/>
    <w:rsid w:val="0B3B46C7"/>
    <w:rsid w:val="0B477723"/>
    <w:rsid w:val="0B4B77A4"/>
    <w:rsid w:val="0B5175D3"/>
    <w:rsid w:val="0B5233A1"/>
    <w:rsid w:val="0B5727D8"/>
    <w:rsid w:val="0B592B8D"/>
    <w:rsid w:val="0B5931C0"/>
    <w:rsid w:val="0B5C6DF4"/>
    <w:rsid w:val="0B5E3D51"/>
    <w:rsid w:val="0B630122"/>
    <w:rsid w:val="0B6B23F0"/>
    <w:rsid w:val="0B6D1BA0"/>
    <w:rsid w:val="0B6D6A27"/>
    <w:rsid w:val="0B6E29A5"/>
    <w:rsid w:val="0B7016BB"/>
    <w:rsid w:val="0B713DD5"/>
    <w:rsid w:val="0B7B1BA2"/>
    <w:rsid w:val="0B7F51DF"/>
    <w:rsid w:val="0B840A57"/>
    <w:rsid w:val="0B8429FA"/>
    <w:rsid w:val="0B864C0C"/>
    <w:rsid w:val="0B8766BF"/>
    <w:rsid w:val="0B886520"/>
    <w:rsid w:val="0B8C64D5"/>
    <w:rsid w:val="0B9A48A9"/>
    <w:rsid w:val="0B9F7B07"/>
    <w:rsid w:val="0BA64C51"/>
    <w:rsid w:val="0BA760D0"/>
    <w:rsid w:val="0BA96727"/>
    <w:rsid w:val="0BB47B20"/>
    <w:rsid w:val="0BB5246C"/>
    <w:rsid w:val="0BB94FE6"/>
    <w:rsid w:val="0BBA6916"/>
    <w:rsid w:val="0BCD31D1"/>
    <w:rsid w:val="0BD067E6"/>
    <w:rsid w:val="0BD1001E"/>
    <w:rsid w:val="0BDC5D3C"/>
    <w:rsid w:val="0BDE3620"/>
    <w:rsid w:val="0BE05230"/>
    <w:rsid w:val="0BEB2868"/>
    <w:rsid w:val="0BF53982"/>
    <w:rsid w:val="0BF7573C"/>
    <w:rsid w:val="0BFA7E13"/>
    <w:rsid w:val="0C037046"/>
    <w:rsid w:val="0C0A34AA"/>
    <w:rsid w:val="0C0B3398"/>
    <w:rsid w:val="0C145CE4"/>
    <w:rsid w:val="0C146C45"/>
    <w:rsid w:val="0C324EA6"/>
    <w:rsid w:val="0C391BC8"/>
    <w:rsid w:val="0C40688D"/>
    <w:rsid w:val="0C502CAD"/>
    <w:rsid w:val="0C513FEB"/>
    <w:rsid w:val="0C556478"/>
    <w:rsid w:val="0C5B4761"/>
    <w:rsid w:val="0C5C7DBC"/>
    <w:rsid w:val="0C5D3FB9"/>
    <w:rsid w:val="0C5E6115"/>
    <w:rsid w:val="0C635FBA"/>
    <w:rsid w:val="0C656979"/>
    <w:rsid w:val="0C6624A4"/>
    <w:rsid w:val="0C662B4A"/>
    <w:rsid w:val="0C7411B9"/>
    <w:rsid w:val="0C756652"/>
    <w:rsid w:val="0C76664C"/>
    <w:rsid w:val="0C7707DE"/>
    <w:rsid w:val="0C7900EF"/>
    <w:rsid w:val="0C7C0554"/>
    <w:rsid w:val="0C804D22"/>
    <w:rsid w:val="0C820AF2"/>
    <w:rsid w:val="0C8A5043"/>
    <w:rsid w:val="0C964645"/>
    <w:rsid w:val="0C9A5993"/>
    <w:rsid w:val="0C9C4F63"/>
    <w:rsid w:val="0C9F3B5A"/>
    <w:rsid w:val="0CA21ED0"/>
    <w:rsid w:val="0CAC5A8E"/>
    <w:rsid w:val="0CB312AD"/>
    <w:rsid w:val="0CC75013"/>
    <w:rsid w:val="0CD90F45"/>
    <w:rsid w:val="0CDF33AF"/>
    <w:rsid w:val="0CE527A4"/>
    <w:rsid w:val="0CEA4585"/>
    <w:rsid w:val="0CF30A60"/>
    <w:rsid w:val="0D0272E1"/>
    <w:rsid w:val="0D07370C"/>
    <w:rsid w:val="0D07371E"/>
    <w:rsid w:val="0D0C1E25"/>
    <w:rsid w:val="0D1A7ED8"/>
    <w:rsid w:val="0D213A89"/>
    <w:rsid w:val="0D2A6ED5"/>
    <w:rsid w:val="0D300021"/>
    <w:rsid w:val="0D3668A7"/>
    <w:rsid w:val="0D392327"/>
    <w:rsid w:val="0D3B5065"/>
    <w:rsid w:val="0D3E0AB0"/>
    <w:rsid w:val="0D3F215D"/>
    <w:rsid w:val="0D4125FF"/>
    <w:rsid w:val="0D413B8E"/>
    <w:rsid w:val="0D445E39"/>
    <w:rsid w:val="0D465059"/>
    <w:rsid w:val="0D474493"/>
    <w:rsid w:val="0D48448C"/>
    <w:rsid w:val="0D5176F2"/>
    <w:rsid w:val="0D5266BA"/>
    <w:rsid w:val="0D574279"/>
    <w:rsid w:val="0D586F7E"/>
    <w:rsid w:val="0D5A51B6"/>
    <w:rsid w:val="0D6642B2"/>
    <w:rsid w:val="0D690BEB"/>
    <w:rsid w:val="0D6A04F7"/>
    <w:rsid w:val="0D722993"/>
    <w:rsid w:val="0D76268D"/>
    <w:rsid w:val="0D815A20"/>
    <w:rsid w:val="0D8241DA"/>
    <w:rsid w:val="0D884B4E"/>
    <w:rsid w:val="0D91734B"/>
    <w:rsid w:val="0D9E69A8"/>
    <w:rsid w:val="0DA3323E"/>
    <w:rsid w:val="0DA40C88"/>
    <w:rsid w:val="0DB14954"/>
    <w:rsid w:val="0DB428EE"/>
    <w:rsid w:val="0DB514C0"/>
    <w:rsid w:val="0DBD165B"/>
    <w:rsid w:val="0DBD2363"/>
    <w:rsid w:val="0DC71864"/>
    <w:rsid w:val="0DC76181"/>
    <w:rsid w:val="0DCA7491"/>
    <w:rsid w:val="0DD520D7"/>
    <w:rsid w:val="0DDB0986"/>
    <w:rsid w:val="0DDD06BB"/>
    <w:rsid w:val="0DDE4713"/>
    <w:rsid w:val="0DE17245"/>
    <w:rsid w:val="0DE74469"/>
    <w:rsid w:val="0DEE4374"/>
    <w:rsid w:val="0DEF3C94"/>
    <w:rsid w:val="0DF52AAA"/>
    <w:rsid w:val="0DF86DCB"/>
    <w:rsid w:val="0DF87224"/>
    <w:rsid w:val="0DFB1953"/>
    <w:rsid w:val="0DFF2D63"/>
    <w:rsid w:val="0E062569"/>
    <w:rsid w:val="0E097FCF"/>
    <w:rsid w:val="0E0E08B7"/>
    <w:rsid w:val="0E143ECF"/>
    <w:rsid w:val="0E146E37"/>
    <w:rsid w:val="0E1B51E4"/>
    <w:rsid w:val="0E271E76"/>
    <w:rsid w:val="0E282319"/>
    <w:rsid w:val="0E3052D6"/>
    <w:rsid w:val="0E376189"/>
    <w:rsid w:val="0E3A4805"/>
    <w:rsid w:val="0E4066FA"/>
    <w:rsid w:val="0E4936E7"/>
    <w:rsid w:val="0E4A6F1D"/>
    <w:rsid w:val="0E4F2901"/>
    <w:rsid w:val="0E4F2CE9"/>
    <w:rsid w:val="0E506BC8"/>
    <w:rsid w:val="0E537A1E"/>
    <w:rsid w:val="0E5B4B18"/>
    <w:rsid w:val="0E5C1D29"/>
    <w:rsid w:val="0E62130E"/>
    <w:rsid w:val="0E650473"/>
    <w:rsid w:val="0E652F26"/>
    <w:rsid w:val="0E681100"/>
    <w:rsid w:val="0E6B31D8"/>
    <w:rsid w:val="0E7D0424"/>
    <w:rsid w:val="0E813F40"/>
    <w:rsid w:val="0E820509"/>
    <w:rsid w:val="0E825816"/>
    <w:rsid w:val="0E865344"/>
    <w:rsid w:val="0E896FFE"/>
    <w:rsid w:val="0E8F652D"/>
    <w:rsid w:val="0E9B734D"/>
    <w:rsid w:val="0E9C5605"/>
    <w:rsid w:val="0E9E4DC0"/>
    <w:rsid w:val="0EA0489D"/>
    <w:rsid w:val="0EA57E72"/>
    <w:rsid w:val="0EAF6F74"/>
    <w:rsid w:val="0EBA7A98"/>
    <w:rsid w:val="0EBB3ECC"/>
    <w:rsid w:val="0ECA4F11"/>
    <w:rsid w:val="0ECA6EBF"/>
    <w:rsid w:val="0ED02E61"/>
    <w:rsid w:val="0EDA5675"/>
    <w:rsid w:val="0EDC5CEB"/>
    <w:rsid w:val="0EDD0BDC"/>
    <w:rsid w:val="0EEA3D8E"/>
    <w:rsid w:val="0EF24883"/>
    <w:rsid w:val="0EF32F64"/>
    <w:rsid w:val="0EF37689"/>
    <w:rsid w:val="0EF408C9"/>
    <w:rsid w:val="0EFC1DB7"/>
    <w:rsid w:val="0EFD1FDC"/>
    <w:rsid w:val="0F09758C"/>
    <w:rsid w:val="0F16767B"/>
    <w:rsid w:val="0F1C36D3"/>
    <w:rsid w:val="0F1C6444"/>
    <w:rsid w:val="0F237C9A"/>
    <w:rsid w:val="0F3C5DBB"/>
    <w:rsid w:val="0F411FE7"/>
    <w:rsid w:val="0F566D59"/>
    <w:rsid w:val="0F5C3DBD"/>
    <w:rsid w:val="0F6064A8"/>
    <w:rsid w:val="0F61261C"/>
    <w:rsid w:val="0F6F66F8"/>
    <w:rsid w:val="0F746F56"/>
    <w:rsid w:val="0F752C30"/>
    <w:rsid w:val="0F827398"/>
    <w:rsid w:val="0F877AE7"/>
    <w:rsid w:val="0F8B39BE"/>
    <w:rsid w:val="0F8C27C0"/>
    <w:rsid w:val="0F9261BA"/>
    <w:rsid w:val="0F934178"/>
    <w:rsid w:val="0F972A29"/>
    <w:rsid w:val="0F997E52"/>
    <w:rsid w:val="0FA42D17"/>
    <w:rsid w:val="0FA63A32"/>
    <w:rsid w:val="0FAD2C02"/>
    <w:rsid w:val="0FAE09E4"/>
    <w:rsid w:val="0FB30042"/>
    <w:rsid w:val="0FBD61C4"/>
    <w:rsid w:val="0FC57A5F"/>
    <w:rsid w:val="0FCB1C3D"/>
    <w:rsid w:val="0FD161C4"/>
    <w:rsid w:val="0FD6699C"/>
    <w:rsid w:val="0FD7245D"/>
    <w:rsid w:val="0FE129A5"/>
    <w:rsid w:val="0FE4090D"/>
    <w:rsid w:val="0FEB7E0D"/>
    <w:rsid w:val="0FF63D67"/>
    <w:rsid w:val="0FFA4D75"/>
    <w:rsid w:val="1000585B"/>
    <w:rsid w:val="10072CD2"/>
    <w:rsid w:val="101A1016"/>
    <w:rsid w:val="101C4210"/>
    <w:rsid w:val="1024261B"/>
    <w:rsid w:val="10267D23"/>
    <w:rsid w:val="10281CAB"/>
    <w:rsid w:val="102A2CD2"/>
    <w:rsid w:val="102B762A"/>
    <w:rsid w:val="1033556D"/>
    <w:rsid w:val="103F4020"/>
    <w:rsid w:val="10427519"/>
    <w:rsid w:val="10427C6C"/>
    <w:rsid w:val="1045085E"/>
    <w:rsid w:val="10464D9F"/>
    <w:rsid w:val="104C0CCB"/>
    <w:rsid w:val="10504B4D"/>
    <w:rsid w:val="105F59D9"/>
    <w:rsid w:val="106845BA"/>
    <w:rsid w:val="106B16E5"/>
    <w:rsid w:val="106B7224"/>
    <w:rsid w:val="10743F2A"/>
    <w:rsid w:val="108037BD"/>
    <w:rsid w:val="10805D57"/>
    <w:rsid w:val="108F770C"/>
    <w:rsid w:val="10903BB8"/>
    <w:rsid w:val="109E4DDE"/>
    <w:rsid w:val="10A66BB5"/>
    <w:rsid w:val="10A90238"/>
    <w:rsid w:val="10AF0D25"/>
    <w:rsid w:val="10B937F6"/>
    <w:rsid w:val="10BF066C"/>
    <w:rsid w:val="10C36F86"/>
    <w:rsid w:val="10C554CE"/>
    <w:rsid w:val="10CF2502"/>
    <w:rsid w:val="10DA1A06"/>
    <w:rsid w:val="10DC0B43"/>
    <w:rsid w:val="10DD5695"/>
    <w:rsid w:val="10DE628A"/>
    <w:rsid w:val="10EB364C"/>
    <w:rsid w:val="10F63A48"/>
    <w:rsid w:val="11092752"/>
    <w:rsid w:val="110E1AC7"/>
    <w:rsid w:val="11110886"/>
    <w:rsid w:val="11156B5F"/>
    <w:rsid w:val="11172601"/>
    <w:rsid w:val="112213FC"/>
    <w:rsid w:val="112A0E5B"/>
    <w:rsid w:val="112C5325"/>
    <w:rsid w:val="112F1AE5"/>
    <w:rsid w:val="11305BB6"/>
    <w:rsid w:val="113334A9"/>
    <w:rsid w:val="11352792"/>
    <w:rsid w:val="113D0BD7"/>
    <w:rsid w:val="11415019"/>
    <w:rsid w:val="114657CA"/>
    <w:rsid w:val="11471DEC"/>
    <w:rsid w:val="114731A3"/>
    <w:rsid w:val="11494296"/>
    <w:rsid w:val="1150041D"/>
    <w:rsid w:val="11510737"/>
    <w:rsid w:val="11512800"/>
    <w:rsid w:val="115D0895"/>
    <w:rsid w:val="11601E8D"/>
    <w:rsid w:val="11621636"/>
    <w:rsid w:val="11647640"/>
    <w:rsid w:val="116C4984"/>
    <w:rsid w:val="11703CDD"/>
    <w:rsid w:val="117259D7"/>
    <w:rsid w:val="11744F0C"/>
    <w:rsid w:val="11802D24"/>
    <w:rsid w:val="118301B3"/>
    <w:rsid w:val="1184410A"/>
    <w:rsid w:val="118603A6"/>
    <w:rsid w:val="11A13830"/>
    <w:rsid w:val="11A66EB7"/>
    <w:rsid w:val="11B036C7"/>
    <w:rsid w:val="11B42322"/>
    <w:rsid w:val="11B70B7A"/>
    <w:rsid w:val="11BE738E"/>
    <w:rsid w:val="11C63C86"/>
    <w:rsid w:val="11CE3797"/>
    <w:rsid w:val="11CE6E93"/>
    <w:rsid w:val="11D05486"/>
    <w:rsid w:val="11D074D5"/>
    <w:rsid w:val="11DC3203"/>
    <w:rsid w:val="11DF7B3A"/>
    <w:rsid w:val="11E10AAF"/>
    <w:rsid w:val="11E33303"/>
    <w:rsid w:val="11E41837"/>
    <w:rsid w:val="11E915A3"/>
    <w:rsid w:val="11E933DD"/>
    <w:rsid w:val="11EA25D5"/>
    <w:rsid w:val="11EE6DCA"/>
    <w:rsid w:val="11EF0378"/>
    <w:rsid w:val="11EF6826"/>
    <w:rsid w:val="11F702EF"/>
    <w:rsid w:val="11F86AFE"/>
    <w:rsid w:val="1206407A"/>
    <w:rsid w:val="120A0329"/>
    <w:rsid w:val="12105C4D"/>
    <w:rsid w:val="121E4154"/>
    <w:rsid w:val="122B667F"/>
    <w:rsid w:val="122C3FD0"/>
    <w:rsid w:val="12307737"/>
    <w:rsid w:val="12324325"/>
    <w:rsid w:val="12374980"/>
    <w:rsid w:val="123B714B"/>
    <w:rsid w:val="123D1C01"/>
    <w:rsid w:val="12425F59"/>
    <w:rsid w:val="12460AED"/>
    <w:rsid w:val="12480DE3"/>
    <w:rsid w:val="125245BE"/>
    <w:rsid w:val="12612057"/>
    <w:rsid w:val="12653881"/>
    <w:rsid w:val="12684E43"/>
    <w:rsid w:val="126B41F6"/>
    <w:rsid w:val="126C6635"/>
    <w:rsid w:val="12817E79"/>
    <w:rsid w:val="128240B1"/>
    <w:rsid w:val="12833499"/>
    <w:rsid w:val="12846CBB"/>
    <w:rsid w:val="128E200F"/>
    <w:rsid w:val="12905F0B"/>
    <w:rsid w:val="129958CD"/>
    <w:rsid w:val="129C1E13"/>
    <w:rsid w:val="12A01EC8"/>
    <w:rsid w:val="12A363BD"/>
    <w:rsid w:val="12A85EC5"/>
    <w:rsid w:val="12A93F60"/>
    <w:rsid w:val="12AE6AF8"/>
    <w:rsid w:val="12B0212D"/>
    <w:rsid w:val="12B22E4B"/>
    <w:rsid w:val="12B322E9"/>
    <w:rsid w:val="12BB107B"/>
    <w:rsid w:val="12BB2356"/>
    <w:rsid w:val="12BD7831"/>
    <w:rsid w:val="12BE3C33"/>
    <w:rsid w:val="12BE5707"/>
    <w:rsid w:val="12C44259"/>
    <w:rsid w:val="12C5306E"/>
    <w:rsid w:val="12CB21BE"/>
    <w:rsid w:val="12CB752C"/>
    <w:rsid w:val="12CD54BA"/>
    <w:rsid w:val="12DA4151"/>
    <w:rsid w:val="12DE5AA3"/>
    <w:rsid w:val="12EC16B3"/>
    <w:rsid w:val="12EE3831"/>
    <w:rsid w:val="12EF1D71"/>
    <w:rsid w:val="12EF39F1"/>
    <w:rsid w:val="12F232D7"/>
    <w:rsid w:val="12FC3DC2"/>
    <w:rsid w:val="13077776"/>
    <w:rsid w:val="130969F4"/>
    <w:rsid w:val="13096C1B"/>
    <w:rsid w:val="130B319A"/>
    <w:rsid w:val="130B5931"/>
    <w:rsid w:val="130D399B"/>
    <w:rsid w:val="13130D17"/>
    <w:rsid w:val="131C3B62"/>
    <w:rsid w:val="13250ED9"/>
    <w:rsid w:val="13315700"/>
    <w:rsid w:val="1331725B"/>
    <w:rsid w:val="13362A82"/>
    <w:rsid w:val="133F4332"/>
    <w:rsid w:val="13406B14"/>
    <w:rsid w:val="13421F12"/>
    <w:rsid w:val="13445761"/>
    <w:rsid w:val="13460999"/>
    <w:rsid w:val="134B3396"/>
    <w:rsid w:val="134C3392"/>
    <w:rsid w:val="13536103"/>
    <w:rsid w:val="13536B08"/>
    <w:rsid w:val="13550B88"/>
    <w:rsid w:val="135854B4"/>
    <w:rsid w:val="135E4CDE"/>
    <w:rsid w:val="13664739"/>
    <w:rsid w:val="136A6F88"/>
    <w:rsid w:val="136B2BD9"/>
    <w:rsid w:val="13702E67"/>
    <w:rsid w:val="13710D11"/>
    <w:rsid w:val="13735541"/>
    <w:rsid w:val="13755F24"/>
    <w:rsid w:val="137778F1"/>
    <w:rsid w:val="137A3F61"/>
    <w:rsid w:val="137B09CF"/>
    <w:rsid w:val="138800C4"/>
    <w:rsid w:val="13926679"/>
    <w:rsid w:val="13957F9C"/>
    <w:rsid w:val="139B7900"/>
    <w:rsid w:val="13A156BD"/>
    <w:rsid w:val="13A50456"/>
    <w:rsid w:val="13AB10C3"/>
    <w:rsid w:val="13B13446"/>
    <w:rsid w:val="13B707C9"/>
    <w:rsid w:val="13BE37A7"/>
    <w:rsid w:val="13BF1E66"/>
    <w:rsid w:val="13C814C2"/>
    <w:rsid w:val="13C92A31"/>
    <w:rsid w:val="13CC3968"/>
    <w:rsid w:val="13D04970"/>
    <w:rsid w:val="13DD428B"/>
    <w:rsid w:val="13EA1DE5"/>
    <w:rsid w:val="13EB4D36"/>
    <w:rsid w:val="13ED1279"/>
    <w:rsid w:val="13EF42EF"/>
    <w:rsid w:val="13F03D28"/>
    <w:rsid w:val="13F40833"/>
    <w:rsid w:val="13F63AC6"/>
    <w:rsid w:val="13FB32A9"/>
    <w:rsid w:val="13FC25C4"/>
    <w:rsid w:val="14005C22"/>
    <w:rsid w:val="14041B5B"/>
    <w:rsid w:val="14084157"/>
    <w:rsid w:val="1408624B"/>
    <w:rsid w:val="14086309"/>
    <w:rsid w:val="140C5020"/>
    <w:rsid w:val="1413722A"/>
    <w:rsid w:val="141E453A"/>
    <w:rsid w:val="141F5AFE"/>
    <w:rsid w:val="142272E8"/>
    <w:rsid w:val="14252D5A"/>
    <w:rsid w:val="142719F6"/>
    <w:rsid w:val="142E4928"/>
    <w:rsid w:val="14340F74"/>
    <w:rsid w:val="1439494F"/>
    <w:rsid w:val="143C1B5C"/>
    <w:rsid w:val="143E42F5"/>
    <w:rsid w:val="144A280D"/>
    <w:rsid w:val="145A470D"/>
    <w:rsid w:val="14607624"/>
    <w:rsid w:val="14612821"/>
    <w:rsid w:val="14622EE9"/>
    <w:rsid w:val="14671684"/>
    <w:rsid w:val="146B05E1"/>
    <w:rsid w:val="146B31C5"/>
    <w:rsid w:val="147A5B25"/>
    <w:rsid w:val="14853944"/>
    <w:rsid w:val="148C1B36"/>
    <w:rsid w:val="14901548"/>
    <w:rsid w:val="149517D4"/>
    <w:rsid w:val="14991348"/>
    <w:rsid w:val="149F2383"/>
    <w:rsid w:val="149F3E4D"/>
    <w:rsid w:val="14A935AE"/>
    <w:rsid w:val="14AA4FF4"/>
    <w:rsid w:val="14B15D22"/>
    <w:rsid w:val="14B97A92"/>
    <w:rsid w:val="14C02DBF"/>
    <w:rsid w:val="14C655E5"/>
    <w:rsid w:val="14C861FB"/>
    <w:rsid w:val="14CC3928"/>
    <w:rsid w:val="14CD1FF7"/>
    <w:rsid w:val="14D75A9C"/>
    <w:rsid w:val="14DB0CF3"/>
    <w:rsid w:val="14DC30F3"/>
    <w:rsid w:val="14E562E0"/>
    <w:rsid w:val="14E845CC"/>
    <w:rsid w:val="14EA3BE1"/>
    <w:rsid w:val="14EF601F"/>
    <w:rsid w:val="14F33418"/>
    <w:rsid w:val="14FA0013"/>
    <w:rsid w:val="14FA5E80"/>
    <w:rsid w:val="14FF23E5"/>
    <w:rsid w:val="14FF6E26"/>
    <w:rsid w:val="15001430"/>
    <w:rsid w:val="150022D1"/>
    <w:rsid w:val="15050672"/>
    <w:rsid w:val="15074E61"/>
    <w:rsid w:val="150D4E1E"/>
    <w:rsid w:val="150F1ED6"/>
    <w:rsid w:val="15142668"/>
    <w:rsid w:val="15172051"/>
    <w:rsid w:val="151A377C"/>
    <w:rsid w:val="151D206E"/>
    <w:rsid w:val="15286794"/>
    <w:rsid w:val="152C765F"/>
    <w:rsid w:val="153A4706"/>
    <w:rsid w:val="15401471"/>
    <w:rsid w:val="1548409B"/>
    <w:rsid w:val="155520BD"/>
    <w:rsid w:val="155A1BA9"/>
    <w:rsid w:val="155C0338"/>
    <w:rsid w:val="155F033A"/>
    <w:rsid w:val="15634DFE"/>
    <w:rsid w:val="156E03F6"/>
    <w:rsid w:val="15710A67"/>
    <w:rsid w:val="15753EFF"/>
    <w:rsid w:val="15786EBF"/>
    <w:rsid w:val="157924C7"/>
    <w:rsid w:val="157F44A7"/>
    <w:rsid w:val="15831A68"/>
    <w:rsid w:val="158E7CA3"/>
    <w:rsid w:val="158F6A4D"/>
    <w:rsid w:val="158F7009"/>
    <w:rsid w:val="15907E04"/>
    <w:rsid w:val="159B2DD6"/>
    <w:rsid w:val="159D726A"/>
    <w:rsid w:val="159E1A90"/>
    <w:rsid w:val="15A57D16"/>
    <w:rsid w:val="15AC5474"/>
    <w:rsid w:val="15BA57EB"/>
    <w:rsid w:val="15BD36C0"/>
    <w:rsid w:val="15BF35EB"/>
    <w:rsid w:val="15C51ED2"/>
    <w:rsid w:val="15D251DA"/>
    <w:rsid w:val="15D57EE2"/>
    <w:rsid w:val="15D768B7"/>
    <w:rsid w:val="15DB066C"/>
    <w:rsid w:val="15DC4B5B"/>
    <w:rsid w:val="15DC7DEF"/>
    <w:rsid w:val="15DE2BC2"/>
    <w:rsid w:val="15DF306C"/>
    <w:rsid w:val="15EC1665"/>
    <w:rsid w:val="15EF7E12"/>
    <w:rsid w:val="15F20A86"/>
    <w:rsid w:val="1603237C"/>
    <w:rsid w:val="1607459A"/>
    <w:rsid w:val="160D3373"/>
    <w:rsid w:val="161C2BC7"/>
    <w:rsid w:val="162070EE"/>
    <w:rsid w:val="163367B4"/>
    <w:rsid w:val="16374A54"/>
    <w:rsid w:val="163E5B22"/>
    <w:rsid w:val="16426B8B"/>
    <w:rsid w:val="16434B81"/>
    <w:rsid w:val="16501A26"/>
    <w:rsid w:val="16505A62"/>
    <w:rsid w:val="165811A6"/>
    <w:rsid w:val="165A4842"/>
    <w:rsid w:val="165D528E"/>
    <w:rsid w:val="16622D48"/>
    <w:rsid w:val="166313A7"/>
    <w:rsid w:val="167006B3"/>
    <w:rsid w:val="16760A38"/>
    <w:rsid w:val="16765CF9"/>
    <w:rsid w:val="16787D72"/>
    <w:rsid w:val="167B0CE8"/>
    <w:rsid w:val="16844690"/>
    <w:rsid w:val="168618B8"/>
    <w:rsid w:val="16886F66"/>
    <w:rsid w:val="168E2C70"/>
    <w:rsid w:val="16952D61"/>
    <w:rsid w:val="16961D80"/>
    <w:rsid w:val="16986947"/>
    <w:rsid w:val="169E43BB"/>
    <w:rsid w:val="169F29F7"/>
    <w:rsid w:val="16A1248C"/>
    <w:rsid w:val="16A145C2"/>
    <w:rsid w:val="16A71D6A"/>
    <w:rsid w:val="16A85AC8"/>
    <w:rsid w:val="16AA159B"/>
    <w:rsid w:val="16AE2AD6"/>
    <w:rsid w:val="16B80703"/>
    <w:rsid w:val="16B97D4D"/>
    <w:rsid w:val="16BD2C63"/>
    <w:rsid w:val="16C20D93"/>
    <w:rsid w:val="16C72476"/>
    <w:rsid w:val="16C941AB"/>
    <w:rsid w:val="16CE431A"/>
    <w:rsid w:val="16D37FC1"/>
    <w:rsid w:val="16D436D3"/>
    <w:rsid w:val="16D55A26"/>
    <w:rsid w:val="16D64198"/>
    <w:rsid w:val="16DF1B6A"/>
    <w:rsid w:val="16ED554B"/>
    <w:rsid w:val="16F1047C"/>
    <w:rsid w:val="16F27B2F"/>
    <w:rsid w:val="16F30A04"/>
    <w:rsid w:val="16F34581"/>
    <w:rsid w:val="16FB0EAA"/>
    <w:rsid w:val="17074B3F"/>
    <w:rsid w:val="17080B36"/>
    <w:rsid w:val="170B1411"/>
    <w:rsid w:val="170E5207"/>
    <w:rsid w:val="171902CF"/>
    <w:rsid w:val="171E5C6A"/>
    <w:rsid w:val="17281B91"/>
    <w:rsid w:val="172A3D06"/>
    <w:rsid w:val="172C190E"/>
    <w:rsid w:val="173621E2"/>
    <w:rsid w:val="173642F1"/>
    <w:rsid w:val="173B2CBB"/>
    <w:rsid w:val="17477997"/>
    <w:rsid w:val="17486C02"/>
    <w:rsid w:val="174C0B25"/>
    <w:rsid w:val="175225A9"/>
    <w:rsid w:val="175E7109"/>
    <w:rsid w:val="17605E59"/>
    <w:rsid w:val="176501B8"/>
    <w:rsid w:val="176D2223"/>
    <w:rsid w:val="176D5F15"/>
    <w:rsid w:val="176E5AAD"/>
    <w:rsid w:val="17716C8E"/>
    <w:rsid w:val="17733879"/>
    <w:rsid w:val="17830166"/>
    <w:rsid w:val="1789487B"/>
    <w:rsid w:val="178A52ED"/>
    <w:rsid w:val="17916BEE"/>
    <w:rsid w:val="179A1BF1"/>
    <w:rsid w:val="179C7D5D"/>
    <w:rsid w:val="17A20BD0"/>
    <w:rsid w:val="17A32560"/>
    <w:rsid w:val="17A54224"/>
    <w:rsid w:val="17A55683"/>
    <w:rsid w:val="17AF1219"/>
    <w:rsid w:val="17B06F31"/>
    <w:rsid w:val="17B152CC"/>
    <w:rsid w:val="17B31936"/>
    <w:rsid w:val="17BE238F"/>
    <w:rsid w:val="17C76013"/>
    <w:rsid w:val="17C85566"/>
    <w:rsid w:val="17CA11A5"/>
    <w:rsid w:val="17D32DD3"/>
    <w:rsid w:val="17D61605"/>
    <w:rsid w:val="17D65AF0"/>
    <w:rsid w:val="17D84DDF"/>
    <w:rsid w:val="17DE2C4B"/>
    <w:rsid w:val="17F62CAF"/>
    <w:rsid w:val="17FA7675"/>
    <w:rsid w:val="18097743"/>
    <w:rsid w:val="180A5128"/>
    <w:rsid w:val="181227BC"/>
    <w:rsid w:val="18144B2E"/>
    <w:rsid w:val="18181C3B"/>
    <w:rsid w:val="18182B96"/>
    <w:rsid w:val="181C5707"/>
    <w:rsid w:val="181D19C1"/>
    <w:rsid w:val="18271570"/>
    <w:rsid w:val="182A77A3"/>
    <w:rsid w:val="18301DAA"/>
    <w:rsid w:val="183329B5"/>
    <w:rsid w:val="18350503"/>
    <w:rsid w:val="18361931"/>
    <w:rsid w:val="18406503"/>
    <w:rsid w:val="18452579"/>
    <w:rsid w:val="18457E93"/>
    <w:rsid w:val="184E4896"/>
    <w:rsid w:val="18544A4F"/>
    <w:rsid w:val="18560CAD"/>
    <w:rsid w:val="186D2EF5"/>
    <w:rsid w:val="187545CF"/>
    <w:rsid w:val="187A16E0"/>
    <w:rsid w:val="187D0D0A"/>
    <w:rsid w:val="187D43CE"/>
    <w:rsid w:val="188327CB"/>
    <w:rsid w:val="18836D5B"/>
    <w:rsid w:val="18851990"/>
    <w:rsid w:val="188B6184"/>
    <w:rsid w:val="188C659A"/>
    <w:rsid w:val="18914093"/>
    <w:rsid w:val="18932FB0"/>
    <w:rsid w:val="189E27DB"/>
    <w:rsid w:val="18A31B7F"/>
    <w:rsid w:val="18AD0BA2"/>
    <w:rsid w:val="18B57A11"/>
    <w:rsid w:val="18B83042"/>
    <w:rsid w:val="18C120BC"/>
    <w:rsid w:val="18C1482D"/>
    <w:rsid w:val="18C91BD3"/>
    <w:rsid w:val="18CA6615"/>
    <w:rsid w:val="18E4078D"/>
    <w:rsid w:val="18E42C78"/>
    <w:rsid w:val="18EF4C22"/>
    <w:rsid w:val="18F009F7"/>
    <w:rsid w:val="18F21B8A"/>
    <w:rsid w:val="18F53D88"/>
    <w:rsid w:val="18F56E41"/>
    <w:rsid w:val="18FC2B99"/>
    <w:rsid w:val="18FC4E56"/>
    <w:rsid w:val="19032E4D"/>
    <w:rsid w:val="19076E72"/>
    <w:rsid w:val="190F6C58"/>
    <w:rsid w:val="19161B88"/>
    <w:rsid w:val="19164014"/>
    <w:rsid w:val="19244D42"/>
    <w:rsid w:val="1925244E"/>
    <w:rsid w:val="19304F5E"/>
    <w:rsid w:val="193D5B8D"/>
    <w:rsid w:val="193E2014"/>
    <w:rsid w:val="193F6A2B"/>
    <w:rsid w:val="19445139"/>
    <w:rsid w:val="19497087"/>
    <w:rsid w:val="195316C2"/>
    <w:rsid w:val="19536FA9"/>
    <w:rsid w:val="19587032"/>
    <w:rsid w:val="195A3EF5"/>
    <w:rsid w:val="195B0D37"/>
    <w:rsid w:val="196B1356"/>
    <w:rsid w:val="19724549"/>
    <w:rsid w:val="19732CC2"/>
    <w:rsid w:val="197431E8"/>
    <w:rsid w:val="1974743A"/>
    <w:rsid w:val="197B0865"/>
    <w:rsid w:val="197C18B6"/>
    <w:rsid w:val="19831D76"/>
    <w:rsid w:val="19865E82"/>
    <w:rsid w:val="19875DC6"/>
    <w:rsid w:val="19884618"/>
    <w:rsid w:val="198A5A8A"/>
    <w:rsid w:val="1998232D"/>
    <w:rsid w:val="199A2DDB"/>
    <w:rsid w:val="199D6A85"/>
    <w:rsid w:val="19A606F4"/>
    <w:rsid w:val="19AC226F"/>
    <w:rsid w:val="19B50EB0"/>
    <w:rsid w:val="19BE42D6"/>
    <w:rsid w:val="19C30A68"/>
    <w:rsid w:val="19C50385"/>
    <w:rsid w:val="19C7337C"/>
    <w:rsid w:val="19D42DBF"/>
    <w:rsid w:val="19D56D80"/>
    <w:rsid w:val="19D97E24"/>
    <w:rsid w:val="19E44EFF"/>
    <w:rsid w:val="19E627C4"/>
    <w:rsid w:val="19E70A91"/>
    <w:rsid w:val="19EB0279"/>
    <w:rsid w:val="19F16CD8"/>
    <w:rsid w:val="19FC0C40"/>
    <w:rsid w:val="19FD7F06"/>
    <w:rsid w:val="19FF2A68"/>
    <w:rsid w:val="1A022754"/>
    <w:rsid w:val="1A055CE3"/>
    <w:rsid w:val="1A063C69"/>
    <w:rsid w:val="1A0A4D65"/>
    <w:rsid w:val="1A0D1DB3"/>
    <w:rsid w:val="1A160F6B"/>
    <w:rsid w:val="1A1B0F28"/>
    <w:rsid w:val="1A200EBD"/>
    <w:rsid w:val="1A207630"/>
    <w:rsid w:val="1A2519F7"/>
    <w:rsid w:val="1A263024"/>
    <w:rsid w:val="1A2D2C6A"/>
    <w:rsid w:val="1A3129A2"/>
    <w:rsid w:val="1A3168F5"/>
    <w:rsid w:val="1A332F12"/>
    <w:rsid w:val="1A3A0BE6"/>
    <w:rsid w:val="1A3B6D48"/>
    <w:rsid w:val="1A3B7C41"/>
    <w:rsid w:val="1A3E1DA3"/>
    <w:rsid w:val="1A413FFF"/>
    <w:rsid w:val="1A43637F"/>
    <w:rsid w:val="1A437302"/>
    <w:rsid w:val="1A4444CB"/>
    <w:rsid w:val="1A4451E4"/>
    <w:rsid w:val="1A457D7E"/>
    <w:rsid w:val="1A471FA2"/>
    <w:rsid w:val="1A4951D6"/>
    <w:rsid w:val="1A547060"/>
    <w:rsid w:val="1A551D7A"/>
    <w:rsid w:val="1A673513"/>
    <w:rsid w:val="1A6B1D7F"/>
    <w:rsid w:val="1A785DD9"/>
    <w:rsid w:val="1A7C2A99"/>
    <w:rsid w:val="1A872451"/>
    <w:rsid w:val="1A873F89"/>
    <w:rsid w:val="1A93317C"/>
    <w:rsid w:val="1AA8535C"/>
    <w:rsid w:val="1AA92E1E"/>
    <w:rsid w:val="1AAA75F2"/>
    <w:rsid w:val="1AAF3736"/>
    <w:rsid w:val="1AB2447D"/>
    <w:rsid w:val="1AC031C9"/>
    <w:rsid w:val="1AC84BC7"/>
    <w:rsid w:val="1ADF4445"/>
    <w:rsid w:val="1AE156E8"/>
    <w:rsid w:val="1AF14BA9"/>
    <w:rsid w:val="1AF23433"/>
    <w:rsid w:val="1AF30E70"/>
    <w:rsid w:val="1AF4060B"/>
    <w:rsid w:val="1AFB485C"/>
    <w:rsid w:val="1AFE7E88"/>
    <w:rsid w:val="1B09577A"/>
    <w:rsid w:val="1B0C1569"/>
    <w:rsid w:val="1B135DE7"/>
    <w:rsid w:val="1B1612B6"/>
    <w:rsid w:val="1B1B46BD"/>
    <w:rsid w:val="1B2452FB"/>
    <w:rsid w:val="1B246747"/>
    <w:rsid w:val="1B2B6878"/>
    <w:rsid w:val="1B320CED"/>
    <w:rsid w:val="1B375393"/>
    <w:rsid w:val="1B382076"/>
    <w:rsid w:val="1B410629"/>
    <w:rsid w:val="1B4668E5"/>
    <w:rsid w:val="1B48005B"/>
    <w:rsid w:val="1B4A069C"/>
    <w:rsid w:val="1B572293"/>
    <w:rsid w:val="1B586C82"/>
    <w:rsid w:val="1B5A6F58"/>
    <w:rsid w:val="1B5B71A3"/>
    <w:rsid w:val="1B5F0ECC"/>
    <w:rsid w:val="1B680E9D"/>
    <w:rsid w:val="1B887E20"/>
    <w:rsid w:val="1B99573B"/>
    <w:rsid w:val="1B9E5089"/>
    <w:rsid w:val="1BA52C65"/>
    <w:rsid w:val="1BAC5BFB"/>
    <w:rsid w:val="1BB03CEA"/>
    <w:rsid w:val="1BB238F4"/>
    <w:rsid w:val="1BBB20FD"/>
    <w:rsid w:val="1BBD744B"/>
    <w:rsid w:val="1BC24DF1"/>
    <w:rsid w:val="1BC944CA"/>
    <w:rsid w:val="1BDA3373"/>
    <w:rsid w:val="1BDC087B"/>
    <w:rsid w:val="1BE20C5F"/>
    <w:rsid w:val="1BE9437C"/>
    <w:rsid w:val="1BF517C9"/>
    <w:rsid w:val="1BF85A40"/>
    <w:rsid w:val="1BFE40D3"/>
    <w:rsid w:val="1BFF6E19"/>
    <w:rsid w:val="1C0A2CDF"/>
    <w:rsid w:val="1C0A3A2D"/>
    <w:rsid w:val="1C0C46AE"/>
    <w:rsid w:val="1C19604A"/>
    <w:rsid w:val="1C1A330D"/>
    <w:rsid w:val="1C216381"/>
    <w:rsid w:val="1C2A5F1F"/>
    <w:rsid w:val="1C311EC8"/>
    <w:rsid w:val="1C393F7F"/>
    <w:rsid w:val="1C3C0C4F"/>
    <w:rsid w:val="1C3D4E2B"/>
    <w:rsid w:val="1C3D6B63"/>
    <w:rsid w:val="1C453B8A"/>
    <w:rsid w:val="1C4625DE"/>
    <w:rsid w:val="1C4F4B73"/>
    <w:rsid w:val="1C562F08"/>
    <w:rsid w:val="1C5E43AC"/>
    <w:rsid w:val="1C60394D"/>
    <w:rsid w:val="1C604E43"/>
    <w:rsid w:val="1C6B49DF"/>
    <w:rsid w:val="1C7428CB"/>
    <w:rsid w:val="1C77205D"/>
    <w:rsid w:val="1C7872F8"/>
    <w:rsid w:val="1C7C0860"/>
    <w:rsid w:val="1C856E3E"/>
    <w:rsid w:val="1C8D7615"/>
    <w:rsid w:val="1C8F22B2"/>
    <w:rsid w:val="1C913CA3"/>
    <w:rsid w:val="1C920B14"/>
    <w:rsid w:val="1C937D88"/>
    <w:rsid w:val="1C946292"/>
    <w:rsid w:val="1C9E7C71"/>
    <w:rsid w:val="1CAA7BAF"/>
    <w:rsid w:val="1CB6203D"/>
    <w:rsid w:val="1CB8601C"/>
    <w:rsid w:val="1CC10355"/>
    <w:rsid w:val="1CC41DE5"/>
    <w:rsid w:val="1CC45194"/>
    <w:rsid w:val="1CCA717E"/>
    <w:rsid w:val="1CCB081F"/>
    <w:rsid w:val="1CD121FE"/>
    <w:rsid w:val="1CD60AC2"/>
    <w:rsid w:val="1CD86E4C"/>
    <w:rsid w:val="1CE11909"/>
    <w:rsid w:val="1CE50BAF"/>
    <w:rsid w:val="1CE9015E"/>
    <w:rsid w:val="1CEA23CA"/>
    <w:rsid w:val="1CEC166C"/>
    <w:rsid w:val="1CF1471E"/>
    <w:rsid w:val="1D037DF0"/>
    <w:rsid w:val="1D06227E"/>
    <w:rsid w:val="1D151B49"/>
    <w:rsid w:val="1D195E5B"/>
    <w:rsid w:val="1D1A61C7"/>
    <w:rsid w:val="1D1B1F56"/>
    <w:rsid w:val="1D1C6514"/>
    <w:rsid w:val="1D1D310C"/>
    <w:rsid w:val="1D255157"/>
    <w:rsid w:val="1D2B2847"/>
    <w:rsid w:val="1D2B4BDB"/>
    <w:rsid w:val="1D31038F"/>
    <w:rsid w:val="1D3645D7"/>
    <w:rsid w:val="1D4100CC"/>
    <w:rsid w:val="1D494834"/>
    <w:rsid w:val="1D543505"/>
    <w:rsid w:val="1D5A22B2"/>
    <w:rsid w:val="1D6C3633"/>
    <w:rsid w:val="1D6E1B9E"/>
    <w:rsid w:val="1D6F055B"/>
    <w:rsid w:val="1D6F2115"/>
    <w:rsid w:val="1D70371B"/>
    <w:rsid w:val="1D717800"/>
    <w:rsid w:val="1D722A11"/>
    <w:rsid w:val="1D7A74AD"/>
    <w:rsid w:val="1D7B731D"/>
    <w:rsid w:val="1D8612F4"/>
    <w:rsid w:val="1D89065E"/>
    <w:rsid w:val="1D895E6A"/>
    <w:rsid w:val="1D93289C"/>
    <w:rsid w:val="1D9934F3"/>
    <w:rsid w:val="1D9A12E3"/>
    <w:rsid w:val="1DA05543"/>
    <w:rsid w:val="1DA36DB0"/>
    <w:rsid w:val="1DA70405"/>
    <w:rsid w:val="1DA7671B"/>
    <w:rsid w:val="1DAC034E"/>
    <w:rsid w:val="1DAD467B"/>
    <w:rsid w:val="1DB000EF"/>
    <w:rsid w:val="1DBC4C99"/>
    <w:rsid w:val="1DBE402F"/>
    <w:rsid w:val="1DC440DC"/>
    <w:rsid w:val="1DC44B42"/>
    <w:rsid w:val="1DCA27AD"/>
    <w:rsid w:val="1DCA598A"/>
    <w:rsid w:val="1DD22E92"/>
    <w:rsid w:val="1DD52E51"/>
    <w:rsid w:val="1DDF50C5"/>
    <w:rsid w:val="1DE33AED"/>
    <w:rsid w:val="1DE85A1C"/>
    <w:rsid w:val="1DEB1F6D"/>
    <w:rsid w:val="1DF548F1"/>
    <w:rsid w:val="1DFD6276"/>
    <w:rsid w:val="1DFE5944"/>
    <w:rsid w:val="1DFF24FD"/>
    <w:rsid w:val="1E035B0C"/>
    <w:rsid w:val="1E03741F"/>
    <w:rsid w:val="1E0B07C6"/>
    <w:rsid w:val="1E0D6AC0"/>
    <w:rsid w:val="1E0E5C41"/>
    <w:rsid w:val="1E0F38C3"/>
    <w:rsid w:val="1E106F71"/>
    <w:rsid w:val="1E14276A"/>
    <w:rsid w:val="1E1705CF"/>
    <w:rsid w:val="1E182D5D"/>
    <w:rsid w:val="1E184A44"/>
    <w:rsid w:val="1E1868DB"/>
    <w:rsid w:val="1E2B0555"/>
    <w:rsid w:val="1E2B3C0C"/>
    <w:rsid w:val="1E2B5075"/>
    <w:rsid w:val="1E2E10EA"/>
    <w:rsid w:val="1E3A1BC8"/>
    <w:rsid w:val="1E42337D"/>
    <w:rsid w:val="1E4473B7"/>
    <w:rsid w:val="1E466AA9"/>
    <w:rsid w:val="1E474640"/>
    <w:rsid w:val="1E482E80"/>
    <w:rsid w:val="1E4B3DCC"/>
    <w:rsid w:val="1E4D0DE6"/>
    <w:rsid w:val="1E5357F7"/>
    <w:rsid w:val="1E545768"/>
    <w:rsid w:val="1E5833F9"/>
    <w:rsid w:val="1E5C6144"/>
    <w:rsid w:val="1E635478"/>
    <w:rsid w:val="1E651751"/>
    <w:rsid w:val="1E651F92"/>
    <w:rsid w:val="1E684069"/>
    <w:rsid w:val="1E6912CF"/>
    <w:rsid w:val="1E691D5F"/>
    <w:rsid w:val="1E7370D9"/>
    <w:rsid w:val="1E7E31E8"/>
    <w:rsid w:val="1E7F7890"/>
    <w:rsid w:val="1E8645D2"/>
    <w:rsid w:val="1E8D6D40"/>
    <w:rsid w:val="1E8F7564"/>
    <w:rsid w:val="1E9027B4"/>
    <w:rsid w:val="1E9A5D49"/>
    <w:rsid w:val="1E9F4F47"/>
    <w:rsid w:val="1EA20FD7"/>
    <w:rsid w:val="1EA22DB2"/>
    <w:rsid w:val="1EA417C7"/>
    <w:rsid w:val="1EA71B0C"/>
    <w:rsid w:val="1EA76C25"/>
    <w:rsid w:val="1EAA0F84"/>
    <w:rsid w:val="1EB87FFD"/>
    <w:rsid w:val="1EBA3082"/>
    <w:rsid w:val="1EBE5C51"/>
    <w:rsid w:val="1EC27D37"/>
    <w:rsid w:val="1EC46E85"/>
    <w:rsid w:val="1ECA144B"/>
    <w:rsid w:val="1ECD0713"/>
    <w:rsid w:val="1ED422F9"/>
    <w:rsid w:val="1EDB1EF1"/>
    <w:rsid w:val="1EDB75E0"/>
    <w:rsid w:val="1EDE7E55"/>
    <w:rsid w:val="1EDF4E49"/>
    <w:rsid w:val="1EE14B15"/>
    <w:rsid w:val="1EE222DD"/>
    <w:rsid w:val="1EE500D2"/>
    <w:rsid w:val="1EE73E68"/>
    <w:rsid w:val="1EE935B0"/>
    <w:rsid w:val="1EEF3AC6"/>
    <w:rsid w:val="1EEF6BF1"/>
    <w:rsid w:val="1EF264FD"/>
    <w:rsid w:val="1EF422A7"/>
    <w:rsid w:val="1EF739A4"/>
    <w:rsid w:val="1F0C0638"/>
    <w:rsid w:val="1F141489"/>
    <w:rsid w:val="1F166F29"/>
    <w:rsid w:val="1F176A0C"/>
    <w:rsid w:val="1F252734"/>
    <w:rsid w:val="1F262716"/>
    <w:rsid w:val="1F274A32"/>
    <w:rsid w:val="1F2774EB"/>
    <w:rsid w:val="1F346863"/>
    <w:rsid w:val="1F386E1B"/>
    <w:rsid w:val="1F3B649C"/>
    <w:rsid w:val="1F3E1E3C"/>
    <w:rsid w:val="1F401A4C"/>
    <w:rsid w:val="1F42633F"/>
    <w:rsid w:val="1F453002"/>
    <w:rsid w:val="1F463769"/>
    <w:rsid w:val="1F54672C"/>
    <w:rsid w:val="1F5C1132"/>
    <w:rsid w:val="1F5E455B"/>
    <w:rsid w:val="1F613B6F"/>
    <w:rsid w:val="1F69608A"/>
    <w:rsid w:val="1F6E1C49"/>
    <w:rsid w:val="1F7F40BC"/>
    <w:rsid w:val="1F84364E"/>
    <w:rsid w:val="1F9008C7"/>
    <w:rsid w:val="1F913CCE"/>
    <w:rsid w:val="1F967F14"/>
    <w:rsid w:val="1F9E4FAC"/>
    <w:rsid w:val="1F9F1506"/>
    <w:rsid w:val="1F9F3DD7"/>
    <w:rsid w:val="1FA303D2"/>
    <w:rsid w:val="1FA87A7C"/>
    <w:rsid w:val="1FAF7572"/>
    <w:rsid w:val="1FB5719D"/>
    <w:rsid w:val="1FB63BEF"/>
    <w:rsid w:val="1FB64867"/>
    <w:rsid w:val="1FB64B58"/>
    <w:rsid w:val="1FB95506"/>
    <w:rsid w:val="1FC10203"/>
    <w:rsid w:val="1FC523A2"/>
    <w:rsid w:val="1FC81F46"/>
    <w:rsid w:val="1FC828DF"/>
    <w:rsid w:val="1FCC2043"/>
    <w:rsid w:val="1FCC3EC3"/>
    <w:rsid w:val="1FD01FF8"/>
    <w:rsid w:val="1FD06938"/>
    <w:rsid w:val="1FD32E00"/>
    <w:rsid w:val="1FDF12CA"/>
    <w:rsid w:val="1FE41A6F"/>
    <w:rsid w:val="1FEF407A"/>
    <w:rsid w:val="1FF6404B"/>
    <w:rsid w:val="1FF64103"/>
    <w:rsid w:val="20000A88"/>
    <w:rsid w:val="2002141F"/>
    <w:rsid w:val="200229D7"/>
    <w:rsid w:val="200E39E0"/>
    <w:rsid w:val="201D0606"/>
    <w:rsid w:val="202268D2"/>
    <w:rsid w:val="2025262A"/>
    <w:rsid w:val="202944BD"/>
    <w:rsid w:val="202D3CDB"/>
    <w:rsid w:val="20315C44"/>
    <w:rsid w:val="20491A5A"/>
    <w:rsid w:val="2059291F"/>
    <w:rsid w:val="205F243C"/>
    <w:rsid w:val="20695741"/>
    <w:rsid w:val="20752ED1"/>
    <w:rsid w:val="20771C9C"/>
    <w:rsid w:val="20776D72"/>
    <w:rsid w:val="207925D8"/>
    <w:rsid w:val="20792893"/>
    <w:rsid w:val="207B5526"/>
    <w:rsid w:val="207C52E5"/>
    <w:rsid w:val="208C709E"/>
    <w:rsid w:val="2093368B"/>
    <w:rsid w:val="20955AD2"/>
    <w:rsid w:val="209649DB"/>
    <w:rsid w:val="20AA45D9"/>
    <w:rsid w:val="20AC0A19"/>
    <w:rsid w:val="20AD6219"/>
    <w:rsid w:val="20AF20F2"/>
    <w:rsid w:val="20B1441E"/>
    <w:rsid w:val="20B21721"/>
    <w:rsid w:val="20BD71B0"/>
    <w:rsid w:val="20C04B03"/>
    <w:rsid w:val="20C26108"/>
    <w:rsid w:val="20C33988"/>
    <w:rsid w:val="20C73D28"/>
    <w:rsid w:val="20D141E6"/>
    <w:rsid w:val="20D502B5"/>
    <w:rsid w:val="20D752CB"/>
    <w:rsid w:val="20D8148B"/>
    <w:rsid w:val="20D8469D"/>
    <w:rsid w:val="20DD6D05"/>
    <w:rsid w:val="20E9323D"/>
    <w:rsid w:val="20E94561"/>
    <w:rsid w:val="20ED6F48"/>
    <w:rsid w:val="20EF6778"/>
    <w:rsid w:val="20F03951"/>
    <w:rsid w:val="20F76E56"/>
    <w:rsid w:val="20FC55A1"/>
    <w:rsid w:val="20FE49D2"/>
    <w:rsid w:val="2102385C"/>
    <w:rsid w:val="210401C2"/>
    <w:rsid w:val="2104291D"/>
    <w:rsid w:val="210E11B1"/>
    <w:rsid w:val="211E3A58"/>
    <w:rsid w:val="21225771"/>
    <w:rsid w:val="21260482"/>
    <w:rsid w:val="21272761"/>
    <w:rsid w:val="212A0A23"/>
    <w:rsid w:val="213759BD"/>
    <w:rsid w:val="213765BD"/>
    <w:rsid w:val="213A18C0"/>
    <w:rsid w:val="213B7211"/>
    <w:rsid w:val="21406BA5"/>
    <w:rsid w:val="21430E98"/>
    <w:rsid w:val="2145170C"/>
    <w:rsid w:val="214D33D3"/>
    <w:rsid w:val="215B04E6"/>
    <w:rsid w:val="21641EEC"/>
    <w:rsid w:val="21643CDF"/>
    <w:rsid w:val="216C4DD9"/>
    <w:rsid w:val="216E2B4D"/>
    <w:rsid w:val="21744448"/>
    <w:rsid w:val="217666E8"/>
    <w:rsid w:val="2177156C"/>
    <w:rsid w:val="21790367"/>
    <w:rsid w:val="217A6666"/>
    <w:rsid w:val="217C4BE8"/>
    <w:rsid w:val="217F6F91"/>
    <w:rsid w:val="2186373B"/>
    <w:rsid w:val="21863D6C"/>
    <w:rsid w:val="2187085A"/>
    <w:rsid w:val="218C0698"/>
    <w:rsid w:val="21935DF5"/>
    <w:rsid w:val="219C5573"/>
    <w:rsid w:val="219E05F8"/>
    <w:rsid w:val="21A83508"/>
    <w:rsid w:val="21AD5C84"/>
    <w:rsid w:val="21B32404"/>
    <w:rsid w:val="21BF6973"/>
    <w:rsid w:val="21C645A3"/>
    <w:rsid w:val="21C7631E"/>
    <w:rsid w:val="21CC3855"/>
    <w:rsid w:val="21CE2CE8"/>
    <w:rsid w:val="21D028AA"/>
    <w:rsid w:val="21D13DA9"/>
    <w:rsid w:val="21D575C7"/>
    <w:rsid w:val="21D64DEF"/>
    <w:rsid w:val="21D65308"/>
    <w:rsid w:val="21DA417D"/>
    <w:rsid w:val="21DE3A5C"/>
    <w:rsid w:val="21E14136"/>
    <w:rsid w:val="21EC32B3"/>
    <w:rsid w:val="21F558EA"/>
    <w:rsid w:val="21F717EA"/>
    <w:rsid w:val="21F8794F"/>
    <w:rsid w:val="220009B9"/>
    <w:rsid w:val="22024694"/>
    <w:rsid w:val="22026436"/>
    <w:rsid w:val="22041BF7"/>
    <w:rsid w:val="220C363D"/>
    <w:rsid w:val="2214370A"/>
    <w:rsid w:val="221C734E"/>
    <w:rsid w:val="221E3217"/>
    <w:rsid w:val="22262553"/>
    <w:rsid w:val="22294FE2"/>
    <w:rsid w:val="222C0C2F"/>
    <w:rsid w:val="222E13BD"/>
    <w:rsid w:val="22321F70"/>
    <w:rsid w:val="22373571"/>
    <w:rsid w:val="223936E3"/>
    <w:rsid w:val="223C5A50"/>
    <w:rsid w:val="223E64A5"/>
    <w:rsid w:val="223E7D91"/>
    <w:rsid w:val="22536A17"/>
    <w:rsid w:val="225A7D36"/>
    <w:rsid w:val="225E1DB2"/>
    <w:rsid w:val="226250E7"/>
    <w:rsid w:val="22653E08"/>
    <w:rsid w:val="227606F7"/>
    <w:rsid w:val="22793D81"/>
    <w:rsid w:val="227E166C"/>
    <w:rsid w:val="22853E7D"/>
    <w:rsid w:val="22860C3B"/>
    <w:rsid w:val="22990884"/>
    <w:rsid w:val="22994A61"/>
    <w:rsid w:val="229B6C5F"/>
    <w:rsid w:val="229E5B26"/>
    <w:rsid w:val="22A40D24"/>
    <w:rsid w:val="22AF7551"/>
    <w:rsid w:val="22B6103A"/>
    <w:rsid w:val="22B619B9"/>
    <w:rsid w:val="22B7461F"/>
    <w:rsid w:val="22BF533C"/>
    <w:rsid w:val="22C43B6A"/>
    <w:rsid w:val="22C85D0B"/>
    <w:rsid w:val="22D82E10"/>
    <w:rsid w:val="22E0563C"/>
    <w:rsid w:val="22E06246"/>
    <w:rsid w:val="22E30FDA"/>
    <w:rsid w:val="22E527A3"/>
    <w:rsid w:val="22EA1A1C"/>
    <w:rsid w:val="22EC5F96"/>
    <w:rsid w:val="22F35ED0"/>
    <w:rsid w:val="22F40325"/>
    <w:rsid w:val="22F707ED"/>
    <w:rsid w:val="22FB6ABC"/>
    <w:rsid w:val="22FF0CD0"/>
    <w:rsid w:val="230015EF"/>
    <w:rsid w:val="2301032C"/>
    <w:rsid w:val="23012ED8"/>
    <w:rsid w:val="230570F4"/>
    <w:rsid w:val="23086B36"/>
    <w:rsid w:val="23097103"/>
    <w:rsid w:val="230E5A39"/>
    <w:rsid w:val="23110081"/>
    <w:rsid w:val="231327D1"/>
    <w:rsid w:val="231C353B"/>
    <w:rsid w:val="231E75AF"/>
    <w:rsid w:val="232F27BC"/>
    <w:rsid w:val="233444B0"/>
    <w:rsid w:val="23371968"/>
    <w:rsid w:val="2339738C"/>
    <w:rsid w:val="233F1560"/>
    <w:rsid w:val="23412B02"/>
    <w:rsid w:val="234206CF"/>
    <w:rsid w:val="2342266F"/>
    <w:rsid w:val="23433B8E"/>
    <w:rsid w:val="23453A6C"/>
    <w:rsid w:val="234E22C7"/>
    <w:rsid w:val="235123B1"/>
    <w:rsid w:val="23544C74"/>
    <w:rsid w:val="23557E71"/>
    <w:rsid w:val="235B2D74"/>
    <w:rsid w:val="235F3245"/>
    <w:rsid w:val="23651F0A"/>
    <w:rsid w:val="23667DB0"/>
    <w:rsid w:val="236C52B3"/>
    <w:rsid w:val="237247FA"/>
    <w:rsid w:val="23752643"/>
    <w:rsid w:val="23753C96"/>
    <w:rsid w:val="237A64BB"/>
    <w:rsid w:val="238177BC"/>
    <w:rsid w:val="2386084A"/>
    <w:rsid w:val="238E53E2"/>
    <w:rsid w:val="238F076D"/>
    <w:rsid w:val="238F6217"/>
    <w:rsid w:val="23986020"/>
    <w:rsid w:val="239E30FB"/>
    <w:rsid w:val="239E53CD"/>
    <w:rsid w:val="23A02A4A"/>
    <w:rsid w:val="23A42E49"/>
    <w:rsid w:val="23B72747"/>
    <w:rsid w:val="23BA6729"/>
    <w:rsid w:val="23BD0C21"/>
    <w:rsid w:val="23CA3793"/>
    <w:rsid w:val="23D3255F"/>
    <w:rsid w:val="23E55980"/>
    <w:rsid w:val="23EE01FE"/>
    <w:rsid w:val="23F3072A"/>
    <w:rsid w:val="23F42F8F"/>
    <w:rsid w:val="23F542A4"/>
    <w:rsid w:val="23FB30CC"/>
    <w:rsid w:val="24013F40"/>
    <w:rsid w:val="24066FB2"/>
    <w:rsid w:val="241A63DB"/>
    <w:rsid w:val="241E7B09"/>
    <w:rsid w:val="2424431C"/>
    <w:rsid w:val="242550C6"/>
    <w:rsid w:val="242B5D14"/>
    <w:rsid w:val="242E1BB2"/>
    <w:rsid w:val="242E5346"/>
    <w:rsid w:val="24346493"/>
    <w:rsid w:val="243879F5"/>
    <w:rsid w:val="24397CDD"/>
    <w:rsid w:val="243B060A"/>
    <w:rsid w:val="24413339"/>
    <w:rsid w:val="244C4F41"/>
    <w:rsid w:val="245A5AFD"/>
    <w:rsid w:val="245B6B43"/>
    <w:rsid w:val="245E11B6"/>
    <w:rsid w:val="246048C9"/>
    <w:rsid w:val="246127DE"/>
    <w:rsid w:val="246300F7"/>
    <w:rsid w:val="24664C5E"/>
    <w:rsid w:val="24664D43"/>
    <w:rsid w:val="246C508D"/>
    <w:rsid w:val="247E3796"/>
    <w:rsid w:val="247F38A4"/>
    <w:rsid w:val="248043BA"/>
    <w:rsid w:val="24811267"/>
    <w:rsid w:val="248B7DCC"/>
    <w:rsid w:val="248F0548"/>
    <w:rsid w:val="2491330D"/>
    <w:rsid w:val="24913D04"/>
    <w:rsid w:val="2492529E"/>
    <w:rsid w:val="2493543A"/>
    <w:rsid w:val="249636C3"/>
    <w:rsid w:val="24A425A4"/>
    <w:rsid w:val="24AB6A99"/>
    <w:rsid w:val="24B51FCD"/>
    <w:rsid w:val="24BB4F94"/>
    <w:rsid w:val="24BC6B56"/>
    <w:rsid w:val="24C515B2"/>
    <w:rsid w:val="24C51BB3"/>
    <w:rsid w:val="24DC15C5"/>
    <w:rsid w:val="24DC6462"/>
    <w:rsid w:val="24DF14C8"/>
    <w:rsid w:val="24DF3759"/>
    <w:rsid w:val="24E46DA4"/>
    <w:rsid w:val="24EB05A3"/>
    <w:rsid w:val="250928B5"/>
    <w:rsid w:val="25101E07"/>
    <w:rsid w:val="25135AE0"/>
    <w:rsid w:val="25152AAC"/>
    <w:rsid w:val="251C1748"/>
    <w:rsid w:val="25285EC4"/>
    <w:rsid w:val="252E4D73"/>
    <w:rsid w:val="253339FF"/>
    <w:rsid w:val="253464F0"/>
    <w:rsid w:val="253C3B55"/>
    <w:rsid w:val="253C5804"/>
    <w:rsid w:val="2541192A"/>
    <w:rsid w:val="25465107"/>
    <w:rsid w:val="25475CA3"/>
    <w:rsid w:val="2559616C"/>
    <w:rsid w:val="255A3DCC"/>
    <w:rsid w:val="255A7624"/>
    <w:rsid w:val="256445D0"/>
    <w:rsid w:val="256B3641"/>
    <w:rsid w:val="25714F80"/>
    <w:rsid w:val="25842B87"/>
    <w:rsid w:val="25845062"/>
    <w:rsid w:val="25852F1A"/>
    <w:rsid w:val="258A2DEF"/>
    <w:rsid w:val="258C1137"/>
    <w:rsid w:val="258D1F5D"/>
    <w:rsid w:val="25967EDC"/>
    <w:rsid w:val="259B6457"/>
    <w:rsid w:val="259D1D20"/>
    <w:rsid w:val="259D4978"/>
    <w:rsid w:val="259E2D01"/>
    <w:rsid w:val="25BC277D"/>
    <w:rsid w:val="25BD09FE"/>
    <w:rsid w:val="25C012CF"/>
    <w:rsid w:val="25C3495D"/>
    <w:rsid w:val="25D15690"/>
    <w:rsid w:val="25D62DCA"/>
    <w:rsid w:val="25DF688B"/>
    <w:rsid w:val="25E173C7"/>
    <w:rsid w:val="25E37C8B"/>
    <w:rsid w:val="25E8340C"/>
    <w:rsid w:val="25EA14D2"/>
    <w:rsid w:val="25ED1812"/>
    <w:rsid w:val="25F332FC"/>
    <w:rsid w:val="26004B08"/>
    <w:rsid w:val="26041079"/>
    <w:rsid w:val="26064503"/>
    <w:rsid w:val="260735C4"/>
    <w:rsid w:val="260B26AC"/>
    <w:rsid w:val="260F0F75"/>
    <w:rsid w:val="261437C8"/>
    <w:rsid w:val="261E04EC"/>
    <w:rsid w:val="262B4174"/>
    <w:rsid w:val="262D1B8D"/>
    <w:rsid w:val="262D7300"/>
    <w:rsid w:val="26330DBE"/>
    <w:rsid w:val="26331073"/>
    <w:rsid w:val="26386355"/>
    <w:rsid w:val="263E4241"/>
    <w:rsid w:val="265106DF"/>
    <w:rsid w:val="26525BA6"/>
    <w:rsid w:val="26547B83"/>
    <w:rsid w:val="265F6258"/>
    <w:rsid w:val="26651589"/>
    <w:rsid w:val="266829FF"/>
    <w:rsid w:val="266D6216"/>
    <w:rsid w:val="267277FD"/>
    <w:rsid w:val="26734F59"/>
    <w:rsid w:val="267833BD"/>
    <w:rsid w:val="267D5099"/>
    <w:rsid w:val="268E7D92"/>
    <w:rsid w:val="268F391F"/>
    <w:rsid w:val="26917709"/>
    <w:rsid w:val="2696018B"/>
    <w:rsid w:val="26975AEB"/>
    <w:rsid w:val="269A1A2E"/>
    <w:rsid w:val="269C6EA5"/>
    <w:rsid w:val="26A4207C"/>
    <w:rsid w:val="26A51F6D"/>
    <w:rsid w:val="26A55682"/>
    <w:rsid w:val="26A57848"/>
    <w:rsid w:val="26A649C4"/>
    <w:rsid w:val="26AB0795"/>
    <w:rsid w:val="26AC45D7"/>
    <w:rsid w:val="26B030BB"/>
    <w:rsid w:val="26BA11E9"/>
    <w:rsid w:val="26BD2AC6"/>
    <w:rsid w:val="26CF563C"/>
    <w:rsid w:val="26D81B41"/>
    <w:rsid w:val="26DC2861"/>
    <w:rsid w:val="26E035B3"/>
    <w:rsid w:val="26E87B47"/>
    <w:rsid w:val="26EA3EBD"/>
    <w:rsid w:val="26EA66F8"/>
    <w:rsid w:val="26F12C06"/>
    <w:rsid w:val="26F71023"/>
    <w:rsid w:val="26F84F6E"/>
    <w:rsid w:val="26FE1B3E"/>
    <w:rsid w:val="272048E8"/>
    <w:rsid w:val="27226109"/>
    <w:rsid w:val="272D413C"/>
    <w:rsid w:val="27304EA0"/>
    <w:rsid w:val="273669D4"/>
    <w:rsid w:val="273A1C35"/>
    <w:rsid w:val="27444DBC"/>
    <w:rsid w:val="2749537C"/>
    <w:rsid w:val="275B15D2"/>
    <w:rsid w:val="27667896"/>
    <w:rsid w:val="27675266"/>
    <w:rsid w:val="276A1519"/>
    <w:rsid w:val="276F7DD7"/>
    <w:rsid w:val="27712785"/>
    <w:rsid w:val="277E2092"/>
    <w:rsid w:val="27820074"/>
    <w:rsid w:val="27827416"/>
    <w:rsid w:val="278378EC"/>
    <w:rsid w:val="278768F7"/>
    <w:rsid w:val="27970473"/>
    <w:rsid w:val="279C5FC5"/>
    <w:rsid w:val="279E1AD0"/>
    <w:rsid w:val="279F3FF5"/>
    <w:rsid w:val="27A6094B"/>
    <w:rsid w:val="27AC0D17"/>
    <w:rsid w:val="27B061AE"/>
    <w:rsid w:val="27B728A7"/>
    <w:rsid w:val="27C17151"/>
    <w:rsid w:val="27CB205F"/>
    <w:rsid w:val="27D57607"/>
    <w:rsid w:val="27D57626"/>
    <w:rsid w:val="27D9726F"/>
    <w:rsid w:val="27DE182B"/>
    <w:rsid w:val="27E27F6B"/>
    <w:rsid w:val="27F37834"/>
    <w:rsid w:val="27F56D4B"/>
    <w:rsid w:val="27F67DFE"/>
    <w:rsid w:val="27FA5F0A"/>
    <w:rsid w:val="27FC5672"/>
    <w:rsid w:val="27FE0ECF"/>
    <w:rsid w:val="28040FB8"/>
    <w:rsid w:val="280A71BA"/>
    <w:rsid w:val="280D5189"/>
    <w:rsid w:val="280E18FD"/>
    <w:rsid w:val="28113320"/>
    <w:rsid w:val="281260DD"/>
    <w:rsid w:val="28156A14"/>
    <w:rsid w:val="28175128"/>
    <w:rsid w:val="281771B9"/>
    <w:rsid w:val="281F6D6F"/>
    <w:rsid w:val="282C65D0"/>
    <w:rsid w:val="28322C98"/>
    <w:rsid w:val="283A3EA2"/>
    <w:rsid w:val="28420B04"/>
    <w:rsid w:val="28474731"/>
    <w:rsid w:val="284A491C"/>
    <w:rsid w:val="284C3C44"/>
    <w:rsid w:val="285963AC"/>
    <w:rsid w:val="28644F63"/>
    <w:rsid w:val="286667F6"/>
    <w:rsid w:val="286C7375"/>
    <w:rsid w:val="286D7FD0"/>
    <w:rsid w:val="28705749"/>
    <w:rsid w:val="287427D3"/>
    <w:rsid w:val="2875007A"/>
    <w:rsid w:val="287514C3"/>
    <w:rsid w:val="28911D14"/>
    <w:rsid w:val="289C2080"/>
    <w:rsid w:val="28AA6AAF"/>
    <w:rsid w:val="28AB2003"/>
    <w:rsid w:val="28B805B2"/>
    <w:rsid w:val="28B97DE9"/>
    <w:rsid w:val="28BA05EA"/>
    <w:rsid w:val="28C159B6"/>
    <w:rsid w:val="28C63BB0"/>
    <w:rsid w:val="28D15BA8"/>
    <w:rsid w:val="28D65FEC"/>
    <w:rsid w:val="28DE2727"/>
    <w:rsid w:val="28DE2A44"/>
    <w:rsid w:val="28E07DBD"/>
    <w:rsid w:val="28E24EAF"/>
    <w:rsid w:val="28E83A37"/>
    <w:rsid w:val="28E97A66"/>
    <w:rsid w:val="28EA30D6"/>
    <w:rsid w:val="28F825F6"/>
    <w:rsid w:val="29025585"/>
    <w:rsid w:val="290564A0"/>
    <w:rsid w:val="2907663E"/>
    <w:rsid w:val="2910799C"/>
    <w:rsid w:val="29125BE2"/>
    <w:rsid w:val="291E60A2"/>
    <w:rsid w:val="291F4D85"/>
    <w:rsid w:val="29235C0B"/>
    <w:rsid w:val="292763F7"/>
    <w:rsid w:val="292A7911"/>
    <w:rsid w:val="292C6EE3"/>
    <w:rsid w:val="29350F17"/>
    <w:rsid w:val="294452C8"/>
    <w:rsid w:val="294503C2"/>
    <w:rsid w:val="29482202"/>
    <w:rsid w:val="29503C79"/>
    <w:rsid w:val="29507306"/>
    <w:rsid w:val="29687041"/>
    <w:rsid w:val="296E261B"/>
    <w:rsid w:val="29850749"/>
    <w:rsid w:val="29850B19"/>
    <w:rsid w:val="2988195D"/>
    <w:rsid w:val="2991035D"/>
    <w:rsid w:val="29936B10"/>
    <w:rsid w:val="299756BC"/>
    <w:rsid w:val="29AF2E67"/>
    <w:rsid w:val="29B01117"/>
    <w:rsid w:val="29B0603E"/>
    <w:rsid w:val="29B52B8B"/>
    <w:rsid w:val="29BF1A0C"/>
    <w:rsid w:val="29BF2847"/>
    <w:rsid w:val="29C02F46"/>
    <w:rsid w:val="29C22D3E"/>
    <w:rsid w:val="29D75C4A"/>
    <w:rsid w:val="29DC4B45"/>
    <w:rsid w:val="29E05655"/>
    <w:rsid w:val="29EC111F"/>
    <w:rsid w:val="2A05422A"/>
    <w:rsid w:val="2A0918C1"/>
    <w:rsid w:val="2A096DBA"/>
    <w:rsid w:val="2A0D665C"/>
    <w:rsid w:val="2A1050C8"/>
    <w:rsid w:val="2A15648E"/>
    <w:rsid w:val="2A191F64"/>
    <w:rsid w:val="2A1B78CA"/>
    <w:rsid w:val="2A1D4A3C"/>
    <w:rsid w:val="2A39367F"/>
    <w:rsid w:val="2A3C2C6A"/>
    <w:rsid w:val="2A432CF9"/>
    <w:rsid w:val="2A467AD0"/>
    <w:rsid w:val="2A4D15D2"/>
    <w:rsid w:val="2A4D45EB"/>
    <w:rsid w:val="2A5E4872"/>
    <w:rsid w:val="2A5F506E"/>
    <w:rsid w:val="2A6343B1"/>
    <w:rsid w:val="2A6B5097"/>
    <w:rsid w:val="2A6F238A"/>
    <w:rsid w:val="2A70042E"/>
    <w:rsid w:val="2A76333C"/>
    <w:rsid w:val="2A7A2CDE"/>
    <w:rsid w:val="2A8A11F6"/>
    <w:rsid w:val="2A8C147D"/>
    <w:rsid w:val="2A8F131A"/>
    <w:rsid w:val="2A8F6E12"/>
    <w:rsid w:val="2A9023B8"/>
    <w:rsid w:val="2A9534C5"/>
    <w:rsid w:val="2A9A5F71"/>
    <w:rsid w:val="2A9A71B6"/>
    <w:rsid w:val="2AAA4630"/>
    <w:rsid w:val="2AAB29E7"/>
    <w:rsid w:val="2AAC37BD"/>
    <w:rsid w:val="2AAF358E"/>
    <w:rsid w:val="2AAF71DF"/>
    <w:rsid w:val="2AB420F3"/>
    <w:rsid w:val="2ABC05D0"/>
    <w:rsid w:val="2AC0699E"/>
    <w:rsid w:val="2AC07AF8"/>
    <w:rsid w:val="2AC17847"/>
    <w:rsid w:val="2AC34CF2"/>
    <w:rsid w:val="2AC6433D"/>
    <w:rsid w:val="2AC9019E"/>
    <w:rsid w:val="2ADE64A0"/>
    <w:rsid w:val="2AE06023"/>
    <w:rsid w:val="2AE30293"/>
    <w:rsid w:val="2AE71F11"/>
    <w:rsid w:val="2AE76198"/>
    <w:rsid w:val="2B037DB4"/>
    <w:rsid w:val="2B064B8D"/>
    <w:rsid w:val="2B080186"/>
    <w:rsid w:val="2B12715D"/>
    <w:rsid w:val="2B180B49"/>
    <w:rsid w:val="2B225260"/>
    <w:rsid w:val="2B2A1FF9"/>
    <w:rsid w:val="2B2A4DF6"/>
    <w:rsid w:val="2B352C03"/>
    <w:rsid w:val="2B3E06C1"/>
    <w:rsid w:val="2B3E3C5A"/>
    <w:rsid w:val="2B403DBE"/>
    <w:rsid w:val="2B430848"/>
    <w:rsid w:val="2B464ADB"/>
    <w:rsid w:val="2B465CAB"/>
    <w:rsid w:val="2B4D6EDD"/>
    <w:rsid w:val="2B506B4B"/>
    <w:rsid w:val="2B5521BE"/>
    <w:rsid w:val="2B575A18"/>
    <w:rsid w:val="2B582AE5"/>
    <w:rsid w:val="2B603C0A"/>
    <w:rsid w:val="2B626BE9"/>
    <w:rsid w:val="2B62767C"/>
    <w:rsid w:val="2B6E5E22"/>
    <w:rsid w:val="2B754FC5"/>
    <w:rsid w:val="2B861990"/>
    <w:rsid w:val="2B867208"/>
    <w:rsid w:val="2B880A01"/>
    <w:rsid w:val="2B8C206C"/>
    <w:rsid w:val="2B980D89"/>
    <w:rsid w:val="2B981448"/>
    <w:rsid w:val="2B99302E"/>
    <w:rsid w:val="2B9D1AB2"/>
    <w:rsid w:val="2BA51723"/>
    <w:rsid w:val="2BA91674"/>
    <w:rsid w:val="2BB245FB"/>
    <w:rsid w:val="2BBC69E7"/>
    <w:rsid w:val="2BBE7124"/>
    <w:rsid w:val="2BC920C0"/>
    <w:rsid w:val="2BD07F1A"/>
    <w:rsid w:val="2BD54811"/>
    <w:rsid w:val="2BD56A9A"/>
    <w:rsid w:val="2BDB6F10"/>
    <w:rsid w:val="2BDE4990"/>
    <w:rsid w:val="2BE3160B"/>
    <w:rsid w:val="2BE43621"/>
    <w:rsid w:val="2BEE1B84"/>
    <w:rsid w:val="2BF404A2"/>
    <w:rsid w:val="2BF74A49"/>
    <w:rsid w:val="2BFE0EC5"/>
    <w:rsid w:val="2C032AB5"/>
    <w:rsid w:val="2C180BA5"/>
    <w:rsid w:val="2C270DFF"/>
    <w:rsid w:val="2C3116AE"/>
    <w:rsid w:val="2C3442A8"/>
    <w:rsid w:val="2C3A426A"/>
    <w:rsid w:val="2C3D5F7D"/>
    <w:rsid w:val="2C4408FE"/>
    <w:rsid w:val="2C45792B"/>
    <w:rsid w:val="2C4B420E"/>
    <w:rsid w:val="2C4C60D9"/>
    <w:rsid w:val="2C5030D1"/>
    <w:rsid w:val="2C5B1D25"/>
    <w:rsid w:val="2C5C3E67"/>
    <w:rsid w:val="2C66306C"/>
    <w:rsid w:val="2C6C4877"/>
    <w:rsid w:val="2C7012B4"/>
    <w:rsid w:val="2C794A81"/>
    <w:rsid w:val="2C7A5F25"/>
    <w:rsid w:val="2C7D1E7E"/>
    <w:rsid w:val="2C822090"/>
    <w:rsid w:val="2C8A0E53"/>
    <w:rsid w:val="2C8C1B11"/>
    <w:rsid w:val="2C8C7708"/>
    <w:rsid w:val="2C8D2A92"/>
    <w:rsid w:val="2C996A30"/>
    <w:rsid w:val="2CA273C7"/>
    <w:rsid w:val="2CA45E5E"/>
    <w:rsid w:val="2CA52CE7"/>
    <w:rsid w:val="2CAA3331"/>
    <w:rsid w:val="2CBD2960"/>
    <w:rsid w:val="2CC32D54"/>
    <w:rsid w:val="2CC71902"/>
    <w:rsid w:val="2CCD1E4D"/>
    <w:rsid w:val="2CD21262"/>
    <w:rsid w:val="2CD324E5"/>
    <w:rsid w:val="2CD43E1A"/>
    <w:rsid w:val="2CD911C6"/>
    <w:rsid w:val="2CDA6A99"/>
    <w:rsid w:val="2CE633BB"/>
    <w:rsid w:val="2CE71AB9"/>
    <w:rsid w:val="2CEA0E52"/>
    <w:rsid w:val="2CEF3FEC"/>
    <w:rsid w:val="2CF35E86"/>
    <w:rsid w:val="2CFC31F5"/>
    <w:rsid w:val="2CFF08AE"/>
    <w:rsid w:val="2CFF50AA"/>
    <w:rsid w:val="2D054A89"/>
    <w:rsid w:val="2D112A5E"/>
    <w:rsid w:val="2D1218F1"/>
    <w:rsid w:val="2D134F01"/>
    <w:rsid w:val="2D141BAC"/>
    <w:rsid w:val="2D1D39B7"/>
    <w:rsid w:val="2D233FB7"/>
    <w:rsid w:val="2D29543E"/>
    <w:rsid w:val="2D331EBC"/>
    <w:rsid w:val="2D377691"/>
    <w:rsid w:val="2D3844A2"/>
    <w:rsid w:val="2D3A2702"/>
    <w:rsid w:val="2D3E67DF"/>
    <w:rsid w:val="2D415B95"/>
    <w:rsid w:val="2D436353"/>
    <w:rsid w:val="2D442A14"/>
    <w:rsid w:val="2D4878E2"/>
    <w:rsid w:val="2D4F6724"/>
    <w:rsid w:val="2D506FF2"/>
    <w:rsid w:val="2D5A1664"/>
    <w:rsid w:val="2D5F0BD4"/>
    <w:rsid w:val="2D616996"/>
    <w:rsid w:val="2D6416AF"/>
    <w:rsid w:val="2D6D7E92"/>
    <w:rsid w:val="2D6F73AA"/>
    <w:rsid w:val="2D7370A3"/>
    <w:rsid w:val="2D793988"/>
    <w:rsid w:val="2D7C4B09"/>
    <w:rsid w:val="2D804178"/>
    <w:rsid w:val="2D871DDA"/>
    <w:rsid w:val="2D8761F7"/>
    <w:rsid w:val="2D896E4C"/>
    <w:rsid w:val="2D8A057B"/>
    <w:rsid w:val="2D8A676C"/>
    <w:rsid w:val="2D925176"/>
    <w:rsid w:val="2D9B29F2"/>
    <w:rsid w:val="2D9C2F9A"/>
    <w:rsid w:val="2DA05027"/>
    <w:rsid w:val="2DA7597A"/>
    <w:rsid w:val="2DAE0130"/>
    <w:rsid w:val="2DB240A4"/>
    <w:rsid w:val="2DBA5C7F"/>
    <w:rsid w:val="2DBC6338"/>
    <w:rsid w:val="2DC02B7B"/>
    <w:rsid w:val="2DC11E02"/>
    <w:rsid w:val="2DC81A11"/>
    <w:rsid w:val="2DD34A40"/>
    <w:rsid w:val="2DD40EFF"/>
    <w:rsid w:val="2DD66B87"/>
    <w:rsid w:val="2DD7560C"/>
    <w:rsid w:val="2DDA689D"/>
    <w:rsid w:val="2DE67D12"/>
    <w:rsid w:val="2DEC133D"/>
    <w:rsid w:val="2DEE1FB5"/>
    <w:rsid w:val="2DFA596E"/>
    <w:rsid w:val="2E044389"/>
    <w:rsid w:val="2E0F2818"/>
    <w:rsid w:val="2E1100DC"/>
    <w:rsid w:val="2E1469D0"/>
    <w:rsid w:val="2E1B03A8"/>
    <w:rsid w:val="2E1C61FD"/>
    <w:rsid w:val="2E1E4596"/>
    <w:rsid w:val="2E232A3C"/>
    <w:rsid w:val="2E31731D"/>
    <w:rsid w:val="2E397966"/>
    <w:rsid w:val="2E45574A"/>
    <w:rsid w:val="2E481797"/>
    <w:rsid w:val="2E4C5497"/>
    <w:rsid w:val="2E526984"/>
    <w:rsid w:val="2E594A91"/>
    <w:rsid w:val="2E5A53CC"/>
    <w:rsid w:val="2E5D5D84"/>
    <w:rsid w:val="2E5E543E"/>
    <w:rsid w:val="2E5E578C"/>
    <w:rsid w:val="2E5F4BFA"/>
    <w:rsid w:val="2E69489B"/>
    <w:rsid w:val="2E6978C1"/>
    <w:rsid w:val="2E732A11"/>
    <w:rsid w:val="2E793B4B"/>
    <w:rsid w:val="2E7A2977"/>
    <w:rsid w:val="2E7F45C6"/>
    <w:rsid w:val="2E846990"/>
    <w:rsid w:val="2E8976BE"/>
    <w:rsid w:val="2E8B72E4"/>
    <w:rsid w:val="2E9049D6"/>
    <w:rsid w:val="2E991A74"/>
    <w:rsid w:val="2E9D7479"/>
    <w:rsid w:val="2EA024F6"/>
    <w:rsid w:val="2EA2680E"/>
    <w:rsid w:val="2EA549FA"/>
    <w:rsid w:val="2EAF7A45"/>
    <w:rsid w:val="2EB04B34"/>
    <w:rsid w:val="2EB236FA"/>
    <w:rsid w:val="2EB270F0"/>
    <w:rsid w:val="2EBF58C1"/>
    <w:rsid w:val="2EC4073F"/>
    <w:rsid w:val="2EC72B66"/>
    <w:rsid w:val="2ECB29E0"/>
    <w:rsid w:val="2ECB684F"/>
    <w:rsid w:val="2ED22020"/>
    <w:rsid w:val="2EDA3B17"/>
    <w:rsid w:val="2EE52E7A"/>
    <w:rsid w:val="2EE967CC"/>
    <w:rsid w:val="2EEC39DA"/>
    <w:rsid w:val="2EFD2D95"/>
    <w:rsid w:val="2F025149"/>
    <w:rsid w:val="2F0E197A"/>
    <w:rsid w:val="2F0F2C0F"/>
    <w:rsid w:val="2F120123"/>
    <w:rsid w:val="2F1A5B77"/>
    <w:rsid w:val="2F2200D1"/>
    <w:rsid w:val="2F260BCD"/>
    <w:rsid w:val="2F367804"/>
    <w:rsid w:val="2F3777A2"/>
    <w:rsid w:val="2F3C4594"/>
    <w:rsid w:val="2F497205"/>
    <w:rsid w:val="2F4A6576"/>
    <w:rsid w:val="2F512CA1"/>
    <w:rsid w:val="2F5911EC"/>
    <w:rsid w:val="2F5E4EC4"/>
    <w:rsid w:val="2F5F0A8D"/>
    <w:rsid w:val="2F5F467D"/>
    <w:rsid w:val="2F6516D7"/>
    <w:rsid w:val="2F663F21"/>
    <w:rsid w:val="2F675C2C"/>
    <w:rsid w:val="2F6B759E"/>
    <w:rsid w:val="2F726554"/>
    <w:rsid w:val="2F7A2E8A"/>
    <w:rsid w:val="2F7E578B"/>
    <w:rsid w:val="2F843859"/>
    <w:rsid w:val="2F856AEC"/>
    <w:rsid w:val="2F8E0DA4"/>
    <w:rsid w:val="2F903772"/>
    <w:rsid w:val="2F9D6150"/>
    <w:rsid w:val="2FA03267"/>
    <w:rsid w:val="2FA45290"/>
    <w:rsid w:val="2FA55D5F"/>
    <w:rsid w:val="2FA9542F"/>
    <w:rsid w:val="2FAB077E"/>
    <w:rsid w:val="2FB20885"/>
    <w:rsid w:val="2FB2468D"/>
    <w:rsid w:val="2FB854D9"/>
    <w:rsid w:val="2FBA41F1"/>
    <w:rsid w:val="2FC07315"/>
    <w:rsid w:val="2FC547C6"/>
    <w:rsid w:val="2FCC25E8"/>
    <w:rsid w:val="2FD04B43"/>
    <w:rsid w:val="2FD36F5B"/>
    <w:rsid w:val="2FD473A1"/>
    <w:rsid w:val="2FD537A5"/>
    <w:rsid w:val="2FD60B28"/>
    <w:rsid w:val="2FD66FE4"/>
    <w:rsid w:val="2FD96E29"/>
    <w:rsid w:val="2FDA51E4"/>
    <w:rsid w:val="2FDF2E92"/>
    <w:rsid w:val="2FDF75A1"/>
    <w:rsid w:val="2FE430AE"/>
    <w:rsid w:val="2FF53A53"/>
    <w:rsid w:val="2FF754B6"/>
    <w:rsid w:val="2FFA2AC6"/>
    <w:rsid w:val="30045B6C"/>
    <w:rsid w:val="30120E02"/>
    <w:rsid w:val="301331DF"/>
    <w:rsid w:val="301D0F52"/>
    <w:rsid w:val="301D13AA"/>
    <w:rsid w:val="30214554"/>
    <w:rsid w:val="302519C1"/>
    <w:rsid w:val="302C018D"/>
    <w:rsid w:val="302C1A81"/>
    <w:rsid w:val="302D1551"/>
    <w:rsid w:val="30341D03"/>
    <w:rsid w:val="303723B7"/>
    <w:rsid w:val="30397F2A"/>
    <w:rsid w:val="303B6813"/>
    <w:rsid w:val="303D333B"/>
    <w:rsid w:val="3040458E"/>
    <w:rsid w:val="30413874"/>
    <w:rsid w:val="3045774C"/>
    <w:rsid w:val="30471C81"/>
    <w:rsid w:val="30471F01"/>
    <w:rsid w:val="30487645"/>
    <w:rsid w:val="304D4074"/>
    <w:rsid w:val="304F0C6D"/>
    <w:rsid w:val="30504CBF"/>
    <w:rsid w:val="3052188E"/>
    <w:rsid w:val="30526B66"/>
    <w:rsid w:val="305C4DFC"/>
    <w:rsid w:val="305F2888"/>
    <w:rsid w:val="305F4B6C"/>
    <w:rsid w:val="30660C0F"/>
    <w:rsid w:val="3067147A"/>
    <w:rsid w:val="30700DB3"/>
    <w:rsid w:val="307022BC"/>
    <w:rsid w:val="3071406C"/>
    <w:rsid w:val="30725975"/>
    <w:rsid w:val="307339AF"/>
    <w:rsid w:val="307C02BE"/>
    <w:rsid w:val="307F31C1"/>
    <w:rsid w:val="308049D5"/>
    <w:rsid w:val="308B4D2B"/>
    <w:rsid w:val="309713E7"/>
    <w:rsid w:val="30985121"/>
    <w:rsid w:val="309B6C76"/>
    <w:rsid w:val="30A47BC4"/>
    <w:rsid w:val="30AF6820"/>
    <w:rsid w:val="30B155A2"/>
    <w:rsid w:val="30B54A3C"/>
    <w:rsid w:val="30BC3DA8"/>
    <w:rsid w:val="30BD46A2"/>
    <w:rsid w:val="30C05643"/>
    <w:rsid w:val="30C63AE0"/>
    <w:rsid w:val="30CF4321"/>
    <w:rsid w:val="30D26848"/>
    <w:rsid w:val="30DA76E3"/>
    <w:rsid w:val="30DE6902"/>
    <w:rsid w:val="30F3258F"/>
    <w:rsid w:val="30F95331"/>
    <w:rsid w:val="30FB3737"/>
    <w:rsid w:val="31004FBE"/>
    <w:rsid w:val="310370CD"/>
    <w:rsid w:val="3105096D"/>
    <w:rsid w:val="310D32D7"/>
    <w:rsid w:val="31152233"/>
    <w:rsid w:val="31185F87"/>
    <w:rsid w:val="311E15CF"/>
    <w:rsid w:val="311E16EF"/>
    <w:rsid w:val="31287E99"/>
    <w:rsid w:val="313A7687"/>
    <w:rsid w:val="313B0890"/>
    <w:rsid w:val="313E6FAC"/>
    <w:rsid w:val="313F6535"/>
    <w:rsid w:val="3142601C"/>
    <w:rsid w:val="31442DAD"/>
    <w:rsid w:val="31456675"/>
    <w:rsid w:val="314D5BC5"/>
    <w:rsid w:val="3150793B"/>
    <w:rsid w:val="31547E55"/>
    <w:rsid w:val="31555B9B"/>
    <w:rsid w:val="3159398D"/>
    <w:rsid w:val="315A4D27"/>
    <w:rsid w:val="315E0612"/>
    <w:rsid w:val="31641511"/>
    <w:rsid w:val="31686DEF"/>
    <w:rsid w:val="316B5930"/>
    <w:rsid w:val="316F5599"/>
    <w:rsid w:val="31703858"/>
    <w:rsid w:val="31722577"/>
    <w:rsid w:val="317B3226"/>
    <w:rsid w:val="317D29DF"/>
    <w:rsid w:val="318E49C4"/>
    <w:rsid w:val="31911EC3"/>
    <w:rsid w:val="3196189A"/>
    <w:rsid w:val="31997945"/>
    <w:rsid w:val="319E3670"/>
    <w:rsid w:val="319E38E6"/>
    <w:rsid w:val="319F18FA"/>
    <w:rsid w:val="31B23571"/>
    <w:rsid w:val="31B624AD"/>
    <w:rsid w:val="31BF7FA9"/>
    <w:rsid w:val="31C33A63"/>
    <w:rsid w:val="31C36609"/>
    <w:rsid w:val="31CF026E"/>
    <w:rsid w:val="31D35C35"/>
    <w:rsid w:val="31D969BB"/>
    <w:rsid w:val="31DB640D"/>
    <w:rsid w:val="31E2726A"/>
    <w:rsid w:val="31E31A66"/>
    <w:rsid w:val="31E83339"/>
    <w:rsid w:val="31EA5372"/>
    <w:rsid w:val="31F03EB0"/>
    <w:rsid w:val="31F139CC"/>
    <w:rsid w:val="31F9572A"/>
    <w:rsid w:val="31FD44AD"/>
    <w:rsid w:val="31FD7521"/>
    <w:rsid w:val="320015FF"/>
    <w:rsid w:val="32012DCD"/>
    <w:rsid w:val="320727C0"/>
    <w:rsid w:val="32124CBE"/>
    <w:rsid w:val="32197E14"/>
    <w:rsid w:val="321C2735"/>
    <w:rsid w:val="321C3752"/>
    <w:rsid w:val="3221335A"/>
    <w:rsid w:val="32235C15"/>
    <w:rsid w:val="322B01D6"/>
    <w:rsid w:val="322B24E6"/>
    <w:rsid w:val="323F16B2"/>
    <w:rsid w:val="32550374"/>
    <w:rsid w:val="32581B51"/>
    <w:rsid w:val="325C44B0"/>
    <w:rsid w:val="325D3A88"/>
    <w:rsid w:val="32650955"/>
    <w:rsid w:val="32652890"/>
    <w:rsid w:val="3265649B"/>
    <w:rsid w:val="326C49CB"/>
    <w:rsid w:val="326E17A1"/>
    <w:rsid w:val="3272212C"/>
    <w:rsid w:val="327524C7"/>
    <w:rsid w:val="32781CC3"/>
    <w:rsid w:val="32794ADC"/>
    <w:rsid w:val="327D7A77"/>
    <w:rsid w:val="328168D5"/>
    <w:rsid w:val="328A40FE"/>
    <w:rsid w:val="328C7617"/>
    <w:rsid w:val="328F22A1"/>
    <w:rsid w:val="328F4D89"/>
    <w:rsid w:val="329842C6"/>
    <w:rsid w:val="32992466"/>
    <w:rsid w:val="329E3FE2"/>
    <w:rsid w:val="32A24832"/>
    <w:rsid w:val="32A96648"/>
    <w:rsid w:val="32AA1897"/>
    <w:rsid w:val="32AA6321"/>
    <w:rsid w:val="32AC7B8F"/>
    <w:rsid w:val="32AD62C1"/>
    <w:rsid w:val="32AE65F2"/>
    <w:rsid w:val="32AF0C88"/>
    <w:rsid w:val="32B92B1F"/>
    <w:rsid w:val="32CB53A3"/>
    <w:rsid w:val="32CC0321"/>
    <w:rsid w:val="32D05126"/>
    <w:rsid w:val="32D07C46"/>
    <w:rsid w:val="32D6058E"/>
    <w:rsid w:val="32D612B8"/>
    <w:rsid w:val="32D85225"/>
    <w:rsid w:val="32DA6BA0"/>
    <w:rsid w:val="32E377E1"/>
    <w:rsid w:val="32E56661"/>
    <w:rsid w:val="32E90E81"/>
    <w:rsid w:val="32E91504"/>
    <w:rsid w:val="32F3740F"/>
    <w:rsid w:val="32F5128E"/>
    <w:rsid w:val="32FA214B"/>
    <w:rsid w:val="32FA70B1"/>
    <w:rsid w:val="32FC65D9"/>
    <w:rsid w:val="32FE7A85"/>
    <w:rsid w:val="33034A68"/>
    <w:rsid w:val="33067D31"/>
    <w:rsid w:val="330E138F"/>
    <w:rsid w:val="33173DF0"/>
    <w:rsid w:val="331C6C97"/>
    <w:rsid w:val="331F759A"/>
    <w:rsid w:val="33325244"/>
    <w:rsid w:val="333A346E"/>
    <w:rsid w:val="33417D52"/>
    <w:rsid w:val="334350DD"/>
    <w:rsid w:val="33491C41"/>
    <w:rsid w:val="33492444"/>
    <w:rsid w:val="334B65B8"/>
    <w:rsid w:val="335376E8"/>
    <w:rsid w:val="3358507C"/>
    <w:rsid w:val="335B786E"/>
    <w:rsid w:val="33665CF5"/>
    <w:rsid w:val="336A5D79"/>
    <w:rsid w:val="33744C89"/>
    <w:rsid w:val="337723B7"/>
    <w:rsid w:val="33820DF1"/>
    <w:rsid w:val="33841CA4"/>
    <w:rsid w:val="3386671F"/>
    <w:rsid w:val="33897256"/>
    <w:rsid w:val="338B5D97"/>
    <w:rsid w:val="339617D5"/>
    <w:rsid w:val="339A272A"/>
    <w:rsid w:val="339F31DB"/>
    <w:rsid w:val="33A56DAF"/>
    <w:rsid w:val="33AC69A6"/>
    <w:rsid w:val="33AD3AF4"/>
    <w:rsid w:val="33B53522"/>
    <w:rsid w:val="33B754E4"/>
    <w:rsid w:val="33C459D3"/>
    <w:rsid w:val="33C87FC3"/>
    <w:rsid w:val="33CD0E07"/>
    <w:rsid w:val="33CD688F"/>
    <w:rsid w:val="33DD69CB"/>
    <w:rsid w:val="33DD7DB1"/>
    <w:rsid w:val="33EE5813"/>
    <w:rsid w:val="33EF12B3"/>
    <w:rsid w:val="33F33DE9"/>
    <w:rsid w:val="33F42391"/>
    <w:rsid w:val="33FE06D5"/>
    <w:rsid w:val="3402521F"/>
    <w:rsid w:val="340E172D"/>
    <w:rsid w:val="340E31EE"/>
    <w:rsid w:val="34142EB6"/>
    <w:rsid w:val="341440A3"/>
    <w:rsid w:val="341559CF"/>
    <w:rsid w:val="341D4CE6"/>
    <w:rsid w:val="3424620C"/>
    <w:rsid w:val="3427381A"/>
    <w:rsid w:val="3439174E"/>
    <w:rsid w:val="34450011"/>
    <w:rsid w:val="34451F15"/>
    <w:rsid w:val="344D0963"/>
    <w:rsid w:val="34501F6B"/>
    <w:rsid w:val="34552EAA"/>
    <w:rsid w:val="345B46E3"/>
    <w:rsid w:val="345E7C6B"/>
    <w:rsid w:val="34773140"/>
    <w:rsid w:val="347E68A5"/>
    <w:rsid w:val="348126E6"/>
    <w:rsid w:val="34845DAA"/>
    <w:rsid w:val="348B22D5"/>
    <w:rsid w:val="3496715F"/>
    <w:rsid w:val="3497156B"/>
    <w:rsid w:val="34A0397C"/>
    <w:rsid w:val="34A17DC6"/>
    <w:rsid w:val="34AA7088"/>
    <w:rsid w:val="34B02684"/>
    <w:rsid w:val="34B42DD9"/>
    <w:rsid w:val="34B8091D"/>
    <w:rsid w:val="34B961EC"/>
    <w:rsid w:val="34CE0FBB"/>
    <w:rsid w:val="34D110DC"/>
    <w:rsid w:val="34D11A99"/>
    <w:rsid w:val="34D37DF5"/>
    <w:rsid w:val="34D40E4C"/>
    <w:rsid w:val="34D713CC"/>
    <w:rsid w:val="34D841F0"/>
    <w:rsid w:val="34D91B12"/>
    <w:rsid w:val="34D92306"/>
    <w:rsid w:val="34E6111C"/>
    <w:rsid w:val="34F41401"/>
    <w:rsid w:val="34F73411"/>
    <w:rsid w:val="350719DF"/>
    <w:rsid w:val="35114FCA"/>
    <w:rsid w:val="35116F72"/>
    <w:rsid w:val="35142A05"/>
    <w:rsid w:val="351933DD"/>
    <w:rsid w:val="35206A9A"/>
    <w:rsid w:val="35274B52"/>
    <w:rsid w:val="352945F5"/>
    <w:rsid w:val="35322102"/>
    <w:rsid w:val="35362EF8"/>
    <w:rsid w:val="35434E54"/>
    <w:rsid w:val="354C0942"/>
    <w:rsid w:val="35603817"/>
    <w:rsid w:val="35654C6E"/>
    <w:rsid w:val="356F1599"/>
    <w:rsid w:val="357822C2"/>
    <w:rsid w:val="358071CF"/>
    <w:rsid w:val="35807E8D"/>
    <w:rsid w:val="358262E7"/>
    <w:rsid w:val="3583402F"/>
    <w:rsid w:val="3589384B"/>
    <w:rsid w:val="35896DB6"/>
    <w:rsid w:val="358B5E9B"/>
    <w:rsid w:val="358E6161"/>
    <w:rsid w:val="35987092"/>
    <w:rsid w:val="359B3FD1"/>
    <w:rsid w:val="35A00AB6"/>
    <w:rsid w:val="35A05D04"/>
    <w:rsid w:val="35A21602"/>
    <w:rsid w:val="35AD2770"/>
    <w:rsid w:val="35B009CE"/>
    <w:rsid w:val="35B11EE8"/>
    <w:rsid w:val="35B83C11"/>
    <w:rsid w:val="35B97173"/>
    <w:rsid w:val="35BD0F4F"/>
    <w:rsid w:val="35C52E9D"/>
    <w:rsid w:val="35C949EE"/>
    <w:rsid w:val="35D00101"/>
    <w:rsid w:val="35D070D2"/>
    <w:rsid w:val="35DA220A"/>
    <w:rsid w:val="35DC39F4"/>
    <w:rsid w:val="35DD3ADA"/>
    <w:rsid w:val="35E95AFF"/>
    <w:rsid w:val="35F20D74"/>
    <w:rsid w:val="35F4027C"/>
    <w:rsid w:val="35F966C0"/>
    <w:rsid w:val="35FA7870"/>
    <w:rsid w:val="36020E80"/>
    <w:rsid w:val="36047166"/>
    <w:rsid w:val="3605477E"/>
    <w:rsid w:val="36067334"/>
    <w:rsid w:val="3612737E"/>
    <w:rsid w:val="36185EC4"/>
    <w:rsid w:val="36186DE9"/>
    <w:rsid w:val="361A1EA9"/>
    <w:rsid w:val="3626311A"/>
    <w:rsid w:val="36270F15"/>
    <w:rsid w:val="36283DD9"/>
    <w:rsid w:val="362E3C9E"/>
    <w:rsid w:val="36334C83"/>
    <w:rsid w:val="36351FF9"/>
    <w:rsid w:val="3636712C"/>
    <w:rsid w:val="363F470B"/>
    <w:rsid w:val="364931DF"/>
    <w:rsid w:val="365250F9"/>
    <w:rsid w:val="365944E5"/>
    <w:rsid w:val="365B24B1"/>
    <w:rsid w:val="365E5374"/>
    <w:rsid w:val="36610B7F"/>
    <w:rsid w:val="36690AD4"/>
    <w:rsid w:val="368F1A74"/>
    <w:rsid w:val="369275E2"/>
    <w:rsid w:val="36944903"/>
    <w:rsid w:val="369639F9"/>
    <w:rsid w:val="36965924"/>
    <w:rsid w:val="36994A9B"/>
    <w:rsid w:val="36A026F4"/>
    <w:rsid w:val="36AC4D3C"/>
    <w:rsid w:val="36B3080C"/>
    <w:rsid w:val="36BD76A2"/>
    <w:rsid w:val="36C31EBC"/>
    <w:rsid w:val="36C906E2"/>
    <w:rsid w:val="36D5466E"/>
    <w:rsid w:val="36D75467"/>
    <w:rsid w:val="36DA5A9D"/>
    <w:rsid w:val="36E03B81"/>
    <w:rsid w:val="36E26729"/>
    <w:rsid w:val="36E432CF"/>
    <w:rsid w:val="36E47DAB"/>
    <w:rsid w:val="36E76181"/>
    <w:rsid w:val="36FC3404"/>
    <w:rsid w:val="36FE3930"/>
    <w:rsid w:val="37036864"/>
    <w:rsid w:val="37072370"/>
    <w:rsid w:val="370B6BBD"/>
    <w:rsid w:val="37103543"/>
    <w:rsid w:val="37126396"/>
    <w:rsid w:val="371A4CCE"/>
    <w:rsid w:val="371C589E"/>
    <w:rsid w:val="371C7817"/>
    <w:rsid w:val="37244B71"/>
    <w:rsid w:val="372C3A49"/>
    <w:rsid w:val="37340727"/>
    <w:rsid w:val="373A038D"/>
    <w:rsid w:val="373A6E45"/>
    <w:rsid w:val="373E2B6F"/>
    <w:rsid w:val="374F6BD6"/>
    <w:rsid w:val="3763360E"/>
    <w:rsid w:val="376C486C"/>
    <w:rsid w:val="376D4330"/>
    <w:rsid w:val="37702ECF"/>
    <w:rsid w:val="3779232F"/>
    <w:rsid w:val="37876403"/>
    <w:rsid w:val="378C7377"/>
    <w:rsid w:val="378E02F2"/>
    <w:rsid w:val="37981FA0"/>
    <w:rsid w:val="37A24826"/>
    <w:rsid w:val="37A61E6C"/>
    <w:rsid w:val="37AB0928"/>
    <w:rsid w:val="37AD3CED"/>
    <w:rsid w:val="37B46271"/>
    <w:rsid w:val="37B66BE9"/>
    <w:rsid w:val="37BD7CC6"/>
    <w:rsid w:val="37BE1446"/>
    <w:rsid w:val="37C52C6D"/>
    <w:rsid w:val="37D05380"/>
    <w:rsid w:val="37D260CF"/>
    <w:rsid w:val="37D26C30"/>
    <w:rsid w:val="37D71178"/>
    <w:rsid w:val="37D7138C"/>
    <w:rsid w:val="37DD26D9"/>
    <w:rsid w:val="37E261BB"/>
    <w:rsid w:val="37E52D87"/>
    <w:rsid w:val="37E9211F"/>
    <w:rsid w:val="37E956B8"/>
    <w:rsid w:val="37EC1388"/>
    <w:rsid w:val="37F16953"/>
    <w:rsid w:val="37F21C9F"/>
    <w:rsid w:val="37F3056F"/>
    <w:rsid w:val="37F74E51"/>
    <w:rsid w:val="37FD135B"/>
    <w:rsid w:val="38026401"/>
    <w:rsid w:val="38090F60"/>
    <w:rsid w:val="380C532B"/>
    <w:rsid w:val="380E5655"/>
    <w:rsid w:val="380F5AD0"/>
    <w:rsid w:val="38215618"/>
    <w:rsid w:val="38233BE0"/>
    <w:rsid w:val="38242DBD"/>
    <w:rsid w:val="382A1B29"/>
    <w:rsid w:val="382B376C"/>
    <w:rsid w:val="382D0AB9"/>
    <w:rsid w:val="382E7F5E"/>
    <w:rsid w:val="382F0FB3"/>
    <w:rsid w:val="383D5DF2"/>
    <w:rsid w:val="383D767B"/>
    <w:rsid w:val="383F74F8"/>
    <w:rsid w:val="38405801"/>
    <w:rsid w:val="38424FC0"/>
    <w:rsid w:val="38443AF5"/>
    <w:rsid w:val="38487D19"/>
    <w:rsid w:val="38492406"/>
    <w:rsid w:val="384E2E58"/>
    <w:rsid w:val="3851076E"/>
    <w:rsid w:val="38553124"/>
    <w:rsid w:val="38557066"/>
    <w:rsid w:val="38562292"/>
    <w:rsid w:val="38574A37"/>
    <w:rsid w:val="38616AEB"/>
    <w:rsid w:val="38630259"/>
    <w:rsid w:val="38636B3B"/>
    <w:rsid w:val="38665C5E"/>
    <w:rsid w:val="3867704F"/>
    <w:rsid w:val="38683139"/>
    <w:rsid w:val="386A2268"/>
    <w:rsid w:val="386A34F6"/>
    <w:rsid w:val="386A7869"/>
    <w:rsid w:val="386C72A0"/>
    <w:rsid w:val="386D22E2"/>
    <w:rsid w:val="3872134D"/>
    <w:rsid w:val="387A781F"/>
    <w:rsid w:val="388A00D1"/>
    <w:rsid w:val="389B06CD"/>
    <w:rsid w:val="389B2EA4"/>
    <w:rsid w:val="389C3A5F"/>
    <w:rsid w:val="38A17A1B"/>
    <w:rsid w:val="38A6468E"/>
    <w:rsid w:val="38B05CB9"/>
    <w:rsid w:val="38B31DD0"/>
    <w:rsid w:val="38B34097"/>
    <w:rsid w:val="38B4084A"/>
    <w:rsid w:val="38BA1F3F"/>
    <w:rsid w:val="38BC2C0F"/>
    <w:rsid w:val="38BD15BF"/>
    <w:rsid w:val="38C066E6"/>
    <w:rsid w:val="38C31B56"/>
    <w:rsid w:val="38C60FF1"/>
    <w:rsid w:val="38C67EE1"/>
    <w:rsid w:val="38C93DBD"/>
    <w:rsid w:val="38CC1313"/>
    <w:rsid w:val="38D150F0"/>
    <w:rsid w:val="38D57A27"/>
    <w:rsid w:val="38D754AF"/>
    <w:rsid w:val="38D82E1D"/>
    <w:rsid w:val="38DA6338"/>
    <w:rsid w:val="38DB4C2A"/>
    <w:rsid w:val="38E84D2E"/>
    <w:rsid w:val="38F12E40"/>
    <w:rsid w:val="38FA05FE"/>
    <w:rsid w:val="38FA4901"/>
    <w:rsid w:val="38FB33D7"/>
    <w:rsid w:val="3900087B"/>
    <w:rsid w:val="39014589"/>
    <w:rsid w:val="39030E0C"/>
    <w:rsid w:val="390430BF"/>
    <w:rsid w:val="3908788E"/>
    <w:rsid w:val="390F08FA"/>
    <w:rsid w:val="39103812"/>
    <w:rsid w:val="39103E8A"/>
    <w:rsid w:val="39132F0F"/>
    <w:rsid w:val="39195717"/>
    <w:rsid w:val="391D6550"/>
    <w:rsid w:val="39234C5A"/>
    <w:rsid w:val="392422F3"/>
    <w:rsid w:val="3939414B"/>
    <w:rsid w:val="393A3F4D"/>
    <w:rsid w:val="39411D6B"/>
    <w:rsid w:val="39424ECD"/>
    <w:rsid w:val="39452C93"/>
    <w:rsid w:val="39482160"/>
    <w:rsid w:val="39491E1E"/>
    <w:rsid w:val="394D2426"/>
    <w:rsid w:val="394E0106"/>
    <w:rsid w:val="394E38F4"/>
    <w:rsid w:val="39521196"/>
    <w:rsid w:val="39536B59"/>
    <w:rsid w:val="39567680"/>
    <w:rsid w:val="395954D0"/>
    <w:rsid w:val="39645A39"/>
    <w:rsid w:val="397035AE"/>
    <w:rsid w:val="397113EA"/>
    <w:rsid w:val="39735BE3"/>
    <w:rsid w:val="397C12B0"/>
    <w:rsid w:val="39883B27"/>
    <w:rsid w:val="3989360B"/>
    <w:rsid w:val="398B1463"/>
    <w:rsid w:val="39953609"/>
    <w:rsid w:val="39957403"/>
    <w:rsid w:val="39973250"/>
    <w:rsid w:val="3999084A"/>
    <w:rsid w:val="399B2ADB"/>
    <w:rsid w:val="399C3AB8"/>
    <w:rsid w:val="399C75DE"/>
    <w:rsid w:val="399D4E90"/>
    <w:rsid w:val="399E6C1A"/>
    <w:rsid w:val="39A062F8"/>
    <w:rsid w:val="39A81562"/>
    <w:rsid w:val="39AA55F3"/>
    <w:rsid w:val="39B831EA"/>
    <w:rsid w:val="39BA6478"/>
    <w:rsid w:val="39BF76E0"/>
    <w:rsid w:val="39C021F4"/>
    <w:rsid w:val="39C30A82"/>
    <w:rsid w:val="39C57800"/>
    <w:rsid w:val="39C62569"/>
    <w:rsid w:val="39D25DF9"/>
    <w:rsid w:val="39D56468"/>
    <w:rsid w:val="39D75738"/>
    <w:rsid w:val="39DE22CE"/>
    <w:rsid w:val="39DE68B6"/>
    <w:rsid w:val="39E005F3"/>
    <w:rsid w:val="39FA2287"/>
    <w:rsid w:val="39FE0BC6"/>
    <w:rsid w:val="39FE11B5"/>
    <w:rsid w:val="39FF69F2"/>
    <w:rsid w:val="3A0660EC"/>
    <w:rsid w:val="3A0D3AEB"/>
    <w:rsid w:val="3A0E6921"/>
    <w:rsid w:val="3A135B82"/>
    <w:rsid w:val="3A19681A"/>
    <w:rsid w:val="3A1C7241"/>
    <w:rsid w:val="3A1D3DD0"/>
    <w:rsid w:val="3A2424CB"/>
    <w:rsid w:val="3A290338"/>
    <w:rsid w:val="3A2A4B80"/>
    <w:rsid w:val="3A3306A7"/>
    <w:rsid w:val="3A341744"/>
    <w:rsid w:val="3A3A1D9A"/>
    <w:rsid w:val="3A3B08A4"/>
    <w:rsid w:val="3A3E110A"/>
    <w:rsid w:val="3A4C669B"/>
    <w:rsid w:val="3A4D0EEB"/>
    <w:rsid w:val="3A595DE2"/>
    <w:rsid w:val="3A595E0E"/>
    <w:rsid w:val="3A5B52CE"/>
    <w:rsid w:val="3A5D48A3"/>
    <w:rsid w:val="3A6A32E7"/>
    <w:rsid w:val="3A75135C"/>
    <w:rsid w:val="3A7C538A"/>
    <w:rsid w:val="3A82483A"/>
    <w:rsid w:val="3A8435A0"/>
    <w:rsid w:val="3A86698A"/>
    <w:rsid w:val="3A8F7C91"/>
    <w:rsid w:val="3A917C11"/>
    <w:rsid w:val="3A950B7C"/>
    <w:rsid w:val="3AA069CF"/>
    <w:rsid w:val="3AA365C8"/>
    <w:rsid w:val="3AA7293C"/>
    <w:rsid w:val="3AA92AFA"/>
    <w:rsid w:val="3AAF4827"/>
    <w:rsid w:val="3AB26CC5"/>
    <w:rsid w:val="3AB54018"/>
    <w:rsid w:val="3AB55C15"/>
    <w:rsid w:val="3AB8342B"/>
    <w:rsid w:val="3AB872C7"/>
    <w:rsid w:val="3ABD02F4"/>
    <w:rsid w:val="3AC154CA"/>
    <w:rsid w:val="3AC35B86"/>
    <w:rsid w:val="3AC505A2"/>
    <w:rsid w:val="3AC514E3"/>
    <w:rsid w:val="3ACA18AD"/>
    <w:rsid w:val="3ACA3DEC"/>
    <w:rsid w:val="3ACD0346"/>
    <w:rsid w:val="3ACE232D"/>
    <w:rsid w:val="3AD556A6"/>
    <w:rsid w:val="3AEE367E"/>
    <w:rsid w:val="3AF73F8E"/>
    <w:rsid w:val="3AFA6DC9"/>
    <w:rsid w:val="3AFD3322"/>
    <w:rsid w:val="3B002B9D"/>
    <w:rsid w:val="3B013944"/>
    <w:rsid w:val="3B0455C4"/>
    <w:rsid w:val="3B0C2497"/>
    <w:rsid w:val="3B0C4F93"/>
    <w:rsid w:val="3B1359CA"/>
    <w:rsid w:val="3B1669C2"/>
    <w:rsid w:val="3B1C3234"/>
    <w:rsid w:val="3B246146"/>
    <w:rsid w:val="3B2468B3"/>
    <w:rsid w:val="3B256536"/>
    <w:rsid w:val="3B297EFD"/>
    <w:rsid w:val="3B332AA2"/>
    <w:rsid w:val="3B3635AB"/>
    <w:rsid w:val="3B3635BA"/>
    <w:rsid w:val="3B452C50"/>
    <w:rsid w:val="3B453331"/>
    <w:rsid w:val="3B4E14F1"/>
    <w:rsid w:val="3B505A1C"/>
    <w:rsid w:val="3B5865B2"/>
    <w:rsid w:val="3B59301C"/>
    <w:rsid w:val="3B5A25D6"/>
    <w:rsid w:val="3B5B3975"/>
    <w:rsid w:val="3B5E09D7"/>
    <w:rsid w:val="3B651DF0"/>
    <w:rsid w:val="3B714948"/>
    <w:rsid w:val="3B731D7A"/>
    <w:rsid w:val="3B7451D0"/>
    <w:rsid w:val="3B746EB7"/>
    <w:rsid w:val="3B753C82"/>
    <w:rsid w:val="3B7F175B"/>
    <w:rsid w:val="3B880A4A"/>
    <w:rsid w:val="3B89300D"/>
    <w:rsid w:val="3B8A6EC2"/>
    <w:rsid w:val="3B8C5732"/>
    <w:rsid w:val="3B8E4AB8"/>
    <w:rsid w:val="3B933D55"/>
    <w:rsid w:val="3B9440A1"/>
    <w:rsid w:val="3B94652B"/>
    <w:rsid w:val="3BA041CB"/>
    <w:rsid w:val="3BA24786"/>
    <w:rsid w:val="3BA46BC2"/>
    <w:rsid w:val="3BB86E43"/>
    <w:rsid w:val="3BB95194"/>
    <w:rsid w:val="3BC26D55"/>
    <w:rsid w:val="3BC85F21"/>
    <w:rsid w:val="3BC93F63"/>
    <w:rsid w:val="3BD20A4B"/>
    <w:rsid w:val="3BE02C78"/>
    <w:rsid w:val="3BE258F2"/>
    <w:rsid w:val="3BE932D3"/>
    <w:rsid w:val="3BF877E3"/>
    <w:rsid w:val="3BFE0432"/>
    <w:rsid w:val="3C03300E"/>
    <w:rsid w:val="3C0A656E"/>
    <w:rsid w:val="3C0D23C1"/>
    <w:rsid w:val="3C1505B3"/>
    <w:rsid w:val="3C15066D"/>
    <w:rsid w:val="3C2034F4"/>
    <w:rsid w:val="3C205BC3"/>
    <w:rsid w:val="3C2201D1"/>
    <w:rsid w:val="3C272901"/>
    <w:rsid w:val="3C28729F"/>
    <w:rsid w:val="3C2A741A"/>
    <w:rsid w:val="3C3710FF"/>
    <w:rsid w:val="3C392204"/>
    <w:rsid w:val="3C4608AC"/>
    <w:rsid w:val="3C464771"/>
    <w:rsid w:val="3C4D13BC"/>
    <w:rsid w:val="3C4E6265"/>
    <w:rsid w:val="3C54160F"/>
    <w:rsid w:val="3C574CD8"/>
    <w:rsid w:val="3C5A7CC9"/>
    <w:rsid w:val="3C6127E8"/>
    <w:rsid w:val="3C624A28"/>
    <w:rsid w:val="3C66636E"/>
    <w:rsid w:val="3C67262A"/>
    <w:rsid w:val="3C6E1B67"/>
    <w:rsid w:val="3C726227"/>
    <w:rsid w:val="3C773190"/>
    <w:rsid w:val="3C793E68"/>
    <w:rsid w:val="3C82043C"/>
    <w:rsid w:val="3C8222B2"/>
    <w:rsid w:val="3C857A38"/>
    <w:rsid w:val="3C886F15"/>
    <w:rsid w:val="3C8A0A22"/>
    <w:rsid w:val="3C8B109E"/>
    <w:rsid w:val="3C8B67DD"/>
    <w:rsid w:val="3C8D7814"/>
    <w:rsid w:val="3C942A66"/>
    <w:rsid w:val="3C944886"/>
    <w:rsid w:val="3C965992"/>
    <w:rsid w:val="3C9841AC"/>
    <w:rsid w:val="3C9A4085"/>
    <w:rsid w:val="3C9B7D26"/>
    <w:rsid w:val="3C9D10C0"/>
    <w:rsid w:val="3CA3632E"/>
    <w:rsid w:val="3CA36A63"/>
    <w:rsid w:val="3CA70778"/>
    <w:rsid w:val="3CA71C8B"/>
    <w:rsid w:val="3CB17717"/>
    <w:rsid w:val="3CB366AE"/>
    <w:rsid w:val="3CB43F91"/>
    <w:rsid w:val="3CB77EFD"/>
    <w:rsid w:val="3CB80646"/>
    <w:rsid w:val="3CB95734"/>
    <w:rsid w:val="3CBC1E2D"/>
    <w:rsid w:val="3CBC7F19"/>
    <w:rsid w:val="3CC20B2A"/>
    <w:rsid w:val="3CC531F1"/>
    <w:rsid w:val="3CCA0EB2"/>
    <w:rsid w:val="3CCF05E4"/>
    <w:rsid w:val="3CD479FE"/>
    <w:rsid w:val="3CE124E8"/>
    <w:rsid w:val="3CE4052E"/>
    <w:rsid w:val="3CF957C1"/>
    <w:rsid w:val="3CFA0E4F"/>
    <w:rsid w:val="3CFA4C9E"/>
    <w:rsid w:val="3D016024"/>
    <w:rsid w:val="3D04002F"/>
    <w:rsid w:val="3D0A066C"/>
    <w:rsid w:val="3D0F3855"/>
    <w:rsid w:val="3D125DFB"/>
    <w:rsid w:val="3D142619"/>
    <w:rsid w:val="3D1850D7"/>
    <w:rsid w:val="3D1C19E2"/>
    <w:rsid w:val="3D224F2D"/>
    <w:rsid w:val="3D246BFD"/>
    <w:rsid w:val="3D291937"/>
    <w:rsid w:val="3D294205"/>
    <w:rsid w:val="3D32634C"/>
    <w:rsid w:val="3D363C80"/>
    <w:rsid w:val="3D3D6946"/>
    <w:rsid w:val="3D3F23C0"/>
    <w:rsid w:val="3D412A08"/>
    <w:rsid w:val="3D4C6FC6"/>
    <w:rsid w:val="3D5428F6"/>
    <w:rsid w:val="3D564898"/>
    <w:rsid w:val="3D5B5C86"/>
    <w:rsid w:val="3D5C0E06"/>
    <w:rsid w:val="3D5F0D8C"/>
    <w:rsid w:val="3D620236"/>
    <w:rsid w:val="3D685FA3"/>
    <w:rsid w:val="3D6B4854"/>
    <w:rsid w:val="3D6D5388"/>
    <w:rsid w:val="3D726D62"/>
    <w:rsid w:val="3D784506"/>
    <w:rsid w:val="3D83315B"/>
    <w:rsid w:val="3D8D5832"/>
    <w:rsid w:val="3D905E50"/>
    <w:rsid w:val="3D9E744A"/>
    <w:rsid w:val="3DA06E1F"/>
    <w:rsid w:val="3DAA2A50"/>
    <w:rsid w:val="3DAE72B1"/>
    <w:rsid w:val="3DB472FE"/>
    <w:rsid w:val="3DB77267"/>
    <w:rsid w:val="3DBA1DEB"/>
    <w:rsid w:val="3DBF046C"/>
    <w:rsid w:val="3DC13666"/>
    <w:rsid w:val="3DC4085B"/>
    <w:rsid w:val="3DC86DB6"/>
    <w:rsid w:val="3DD37AE2"/>
    <w:rsid w:val="3DD6554A"/>
    <w:rsid w:val="3DDA4854"/>
    <w:rsid w:val="3DEB0A83"/>
    <w:rsid w:val="3DEF3562"/>
    <w:rsid w:val="3DF158A0"/>
    <w:rsid w:val="3DF33FCC"/>
    <w:rsid w:val="3E03148D"/>
    <w:rsid w:val="3E0C5AC9"/>
    <w:rsid w:val="3E1019BB"/>
    <w:rsid w:val="3E1F38B2"/>
    <w:rsid w:val="3E1F6332"/>
    <w:rsid w:val="3E2657D5"/>
    <w:rsid w:val="3E2E588C"/>
    <w:rsid w:val="3E2E5CA2"/>
    <w:rsid w:val="3E325D5A"/>
    <w:rsid w:val="3E41498E"/>
    <w:rsid w:val="3E4257E8"/>
    <w:rsid w:val="3E473206"/>
    <w:rsid w:val="3E4D7437"/>
    <w:rsid w:val="3E4F243E"/>
    <w:rsid w:val="3E4F489C"/>
    <w:rsid w:val="3E4F4E8E"/>
    <w:rsid w:val="3E520CD7"/>
    <w:rsid w:val="3E527378"/>
    <w:rsid w:val="3E5339F3"/>
    <w:rsid w:val="3E535EDE"/>
    <w:rsid w:val="3E6323F5"/>
    <w:rsid w:val="3E7212ED"/>
    <w:rsid w:val="3E7341D5"/>
    <w:rsid w:val="3E754E4D"/>
    <w:rsid w:val="3E792E75"/>
    <w:rsid w:val="3E8A5B84"/>
    <w:rsid w:val="3E8B26FE"/>
    <w:rsid w:val="3E922536"/>
    <w:rsid w:val="3E9256F8"/>
    <w:rsid w:val="3E9A4BB1"/>
    <w:rsid w:val="3E9C40D7"/>
    <w:rsid w:val="3E9E217A"/>
    <w:rsid w:val="3EA112D8"/>
    <w:rsid w:val="3EA3414C"/>
    <w:rsid w:val="3EA85D59"/>
    <w:rsid w:val="3EB01AC7"/>
    <w:rsid w:val="3EB1054C"/>
    <w:rsid w:val="3EB13C76"/>
    <w:rsid w:val="3EBD3F95"/>
    <w:rsid w:val="3EC11CFD"/>
    <w:rsid w:val="3EC25CA0"/>
    <w:rsid w:val="3EC7163A"/>
    <w:rsid w:val="3EC96566"/>
    <w:rsid w:val="3ECB429A"/>
    <w:rsid w:val="3ECD16C8"/>
    <w:rsid w:val="3ED218A5"/>
    <w:rsid w:val="3EE27A1E"/>
    <w:rsid w:val="3EE477BE"/>
    <w:rsid w:val="3EE74693"/>
    <w:rsid w:val="3EEE2BE8"/>
    <w:rsid w:val="3EF531CB"/>
    <w:rsid w:val="3EFB2089"/>
    <w:rsid w:val="3F023D3C"/>
    <w:rsid w:val="3F0638D5"/>
    <w:rsid w:val="3F0B2670"/>
    <w:rsid w:val="3F11568E"/>
    <w:rsid w:val="3F12278F"/>
    <w:rsid w:val="3F136010"/>
    <w:rsid w:val="3F1365F0"/>
    <w:rsid w:val="3F146EF0"/>
    <w:rsid w:val="3F153FB9"/>
    <w:rsid w:val="3F1555B7"/>
    <w:rsid w:val="3F1C4D82"/>
    <w:rsid w:val="3F1E3508"/>
    <w:rsid w:val="3F2D0248"/>
    <w:rsid w:val="3F2F5872"/>
    <w:rsid w:val="3F3475A9"/>
    <w:rsid w:val="3F352446"/>
    <w:rsid w:val="3F3C374C"/>
    <w:rsid w:val="3F3D2158"/>
    <w:rsid w:val="3F411CE0"/>
    <w:rsid w:val="3F412992"/>
    <w:rsid w:val="3F43603E"/>
    <w:rsid w:val="3F44276C"/>
    <w:rsid w:val="3F4A1C8B"/>
    <w:rsid w:val="3F4A6ABF"/>
    <w:rsid w:val="3F4B2CE8"/>
    <w:rsid w:val="3F58403A"/>
    <w:rsid w:val="3F592BF0"/>
    <w:rsid w:val="3F661102"/>
    <w:rsid w:val="3F666903"/>
    <w:rsid w:val="3F6D2629"/>
    <w:rsid w:val="3F720E02"/>
    <w:rsid w:val="3F722C41"/>
    <w:rsid w:val="3F7263C8"/>
    <w:rsid w:val="3F7A4EE1"/>
    <w:rsid w:val="3F7F5B88"/>
    <w:rsid w:val="3F8702AD"/>
    <w:rsid w:val="3F892E15"/>
    <w:rsid w:val="3F8A5BAA"/>
    <w:rsid w:val="3F92136C"/>
    <w:rsid w:val="3F9E1960"/>
    <w:rsid w:val="3F9E4CF2"/>
    <w:rsid w:val="3FAD2022"/>
    <w:rsid w:val="3FAE3F57"/>
    <w:rsid w:val="3FAE4204"/>
    <w:rsid w:val="3FAF181F"/>
    <w:rsid w:val="3FB124FD"/>
    <w:rsid w:val="3FB43FB9"/>
    <w:rsid w:val="3FB47D4A"/>
    <w:rsid w:val="3FB77D6F"/>
    <w:rsid w:val="3FBC3581"/>
    <w:rsid w:val="3FD07916"/>
    <w:rsid w:val="3FD404AB"/>
    <w:rsid w:val="3FD77EF2"/>
    <w:rsid w:val="3FD97438"/>
    <w:rsid w:val="3FDA067E"/>
    <w:rsid w:val="3FDE4A5E"/>
    <w:rsid w:val="3FDE72C9"/>
    <w:rsid w:val="3FE635F3"/>
    <w:rsid w:val="3FE75859"/>
    <w:rsid w:val="3FE96B6E"/>
    <w:rsid w:val="3FEE0241"/>
    <w:rsid w:val="3FF141E9"/>
    <w:rsid w:val="3FF53BC5"/>
    <w:rsid w:val="3FF54E76"/>
    <w:rsid w:val="400B54BE"/>
    <w:rsid w:val="400C68D8"/>
    <w:rsid w:val="40181632"/>
    <w:rsid w:val="401D628C"/>
    <w:rsid w:val="401F2835"/>
    <w:rsid w:val="40250F8B"/>
    <w:rsid w:val="40270AF7"/>
    <w:rsid w:val="40292AE9"/>
    <w:rsid w:val="40292CCE"/>
    <w:rsid w:val="402F02A1"/>
    <w:rsid w:val="4037721C"/>
    <w:rsid w:val="403B6CD2"/>
    <w:rsid w:val="40412C3B"/>
    <w:rsid w:val="404D6A5F"/>
    <w:rsid w:val="404E04A7"/>
    <w:rsid w:val="405E7AE6"/>
    <w:rsid w:val="4062348D"/>
    <w:rsid w:val="40653646"/>
    <w:rsid w:val="406F602F"/>
    <w:rsid w:val="40712660"/>
    <w:rsid w:val="40797595"/>
    <w:rsid w:val="407F54D5"/>
    <w:rsid w:val="40805F80"/>
    <w:rsid w:val="40852736"/>
    <w:rsid w:val="4086048C"/>
    <w:rsid w:val="408F6CEC"/>
    <w:rsid w:val="40953766"/>
    <w:rsid w:val="4097140E"/>
    <w:rsid w:val="40A61EC4"/>
    <w:rsid w:val="40AA7388"/>
    <w:rsid w:val="40B25477"/>
    <w:rsid w:val="40BA5BB6"/>
    <w:rsid w:val="40C20333"/>
    <w:rsid w:val="40C55D36"/>
    <w:rsid w:val="40C75B1C"/>
    <w:rsid w:val="40CF749B"/>
    <w:rsid w:val="40D03DBA"/>
    <w:rsid w:val="40D20B6E"/>
    <w:rsid w:val="40D84655"/>
    <w:rsid w:val="40D95082"/>
    <w:rsid w:val="40E361AB"/>
    <w:rsid w:val="40E727D9"/>
    <w:rsid w:val="40F04BA0"/>
    <w:rsid w:val="4102170A"/>
    <w:rsid w:val="41022E53"/>
    <w:rsid w:val="41056281"/>
    <w:rsid w:val="41083CBA"/>
    <w:rsid w:val="410E17A4"/>
    <w:rsid w:val="41175555"/>
    <w:rsid w:val="411A643C"/>
    <w:rsid w:val="411E1620"/>
    <w:rsid w:val="41213BE8"/>
    <w:rsid w:val="4129215F"/>
    <w:rsid w:val="4129345A"/>
    <w:rsid w:val="41294129"/>
    <w:rsid w:val="412F2AE4"/>
    <w:rsid w:val="41303E98"/>
    <w:rsid w:val="41386742"/>
    <w:rsid w:val="41392B23"/>
    <w:rsid w:val="413C0CAB"/>
    <w:rsid w:val="413C3FB6"/>
    <w:rsid w:val="41400074"/>
    <w:rsid w:val="414071B3"/>
    <w:rsid w:val="41480D53"/>
    <w:rsid w:val="414B35E7"/>
    <w:rsid w:val="415031F7"/>
    <w:rsid w:val="41506F12"/>
    <w:rsid w:val="415E67A5"/>
    <w:rsid w:val="41623511"/>
    <w:rsid w:val="41651D3A"/>
    <w:rsid w:val="416858EB"/>
    <w:rsid w:val="417325E3"/>
    <w:rsid w:val="417742AC"/>
    <w:rsid w:val="417862FB"/>
    <w:rsid w:val="4179238C"/>
    <w:rsid w:val="417E2B5D"/>
    <w:rsid w:val="41963A7A"/>
    <w:rsid w:val="41A41525"/>
    <w:rsid w:val="41A83204"/>
    <w:rsid w:val="41AB191F"/>
    <w:rsid w:val="41AF3F94"/>
    <w:rsid w:val="41AF6CA0"/>
    <w:rsid w:val="41B20C20"/>
    <w:rsid w:val="41B85B33"/>
    <w:rsid w:val="41BA30C1"/>
    <w:rsid w:val="41C213BA"/>
    <w:rsid w:val="41C4063B"/>
    <w:rsid w:val="41C40CF1"/>
    <w:rsid w:val="41C82ECA"/>
    <w:rsid w:val="41CA7F75"/>
    <w:rsid w:val="41CC40FF"/>
    <w:rsid w:val="41CC5A96"/>
    <w:rsid w:val="41D448DE"/>
    <w:rsid w:val="41D8249C"/>
    <w:rsid w:val="41DC2C70"/>
    <w:rsid w:val="41DC6266"/>
    <w:rsid w:val="41DC6A82"/>
    <w:rsid w:val="41DE71D2"/>
    <w:rsid w:val="41E10958"/>
    <w:rsid w:val="41F1341F"/>
    <w:rsid w:val="41F54DD6"/>
    <w:rsid w:val="41F92D50"/>
    <w:rsid w:val="42081D4A"/>
    <w:rsid w:val="420B609C"/>
    <w:rsid w:val="420C3C83"/>
    <w:rsid w:val="420E4094"/>
    <w:rsid w:val="420E4E9E"/>
    <w:rsid w:val="42112A44"/>
    <w:rsid w:val="422851E6"/>
    <w:rsid w:val="422870D4"/>
    <w:rsid w:val="42287533"/>
    <w:rsid w:val="422C6C39"/>
    <w:rsid w:val="422E76A1"/>
    <w:rsid w:val="42324629"/>
    <w:rsid w:val="42433416"/>
    <w:rsid w:val="424B5F0C"/>
    <w:rsid w:val="42562A78"/>
    <w:rsid w:val="42591948"/>
    <w:rsid w:val="425B53CC"/>
    <w:rsid w:val="42661088"/>
    <w:rsid w:val="426806F4"/>
    <w:rsid w:val="426B5F61"/>
    <w:rsid w:val="42716473"/>
    <w:rsid w:val="42774553"/>
    <w:rsid w:val="42785B8C"/>
    <w:rsid w:val="427B1A08"/>
    <w:rsid w:val="42864180"/>
    <w:rsid w:val="4288648A"/>
    <w:rsid w:val="428B1468"/>
    <w:rsid w:val="428C2E77"/>
    <w:rsid w:val="428C7B0B"/>
    <w:rsid w:val="428D045B"/>
    <w:rsid w:val="4292322F"/>
    <w:rsid w:val="429B2B21"/>
    <w:rsid w:val="429D17B5"/>
    <w:rsid w:val="42A62228"/>
    <w:rsid w:val="42A90378"/>
    <w:rsid w:val="42B4050E"/>
    <w:rsid w:val="42B86803"/>
    <w:rsid w:val="42BC7587"/>
    <w:rsid w:val="42C22E3B"/>
    <w:rsid w:val="42C36CD5"/>
    <w:rsid w:val="42C41FE4"/>
    <w:rsid w:val="42C9230E"/>
    <w:rsid w:val="42CD332A"/>
    <w:rsid w:val="42D000C6"/>
    <w:rsid w:val="42D77E08"/>
    <w:rsid w:val="42DD60FE"/>
    <w:rsid w:val="42DF3109"/>
    <w:rsid w:val="42F009CC"/>
    <w:rsid w:val="42F05A7C"/>
    <w:rsid w:val="42FA34CA"/>
    <w:rsid w:val="42FB22DE"/>
    <w:rsid w:val="43061E6A"/>
    <w:rsid w:val="431260B2"/>
    <w:rsid w:val="4312661B"/>
    <w:rsid w:val="432A4A36"/>
    <w:rsid w:val="43300A36"/>
    <w:rsid w:val="433267CE"/>
    <w:rsid w:val="433F1262"/>
    <w:rsid w:val="433F4B68"/>
    <w:rsid w:val="4342182E"/>
    <w:rsid w:val="43447782"/>
    <w:rsid w:val="43455BBB"/>
    <w:rsid w:val="434A3295"/>
    <w:rsid w:val="434A7154"/>
    <w:rsid w:val="43537F4B"/>
    <w:rsid w:val="435428C2"/>
    <w:rsid w:val="435948F8"/>
    <w:rsid w:val="43621F79"/>
    <w:rsid w:val="43676D85"/>
    <w:rsid w:val="436809D6"/>
    <w:rsid w:val="43721FD6"/>
    <w:rsid w:val="437471F2"/>
    <w:rsid w:val="4375205B"/>
    <w:rsid w:val="43815BC1"/>
    <w:rsid w:val="43863D70"/>
    <w:rsid w:val="438B79AD"/>
    <w:rsid w:val="439C6077"/>
    <w:rsid w:val="43A000BE"/>
    <w:rsid w:val="43A04F14"/>
    <w:rsid w:val="43A21FD3"/>
    <w:rsid w:val="43B36449"/>
    <w:rsid w:val="43B52F2F"/>
    <w:rsid w:val="43B810FA"/>
    <w:rsid w:val="43B92D38"/>
    <w:rsid w:val="43BE1175"/>
    <w:rsid w:val="43C00DA4"/>
    <w:rsid w:val="43C14360"/>
    <w:rsid w:val="43CB318B"/>
    <w:rsid w:val="43D40D25"/>
    <w:rsid w:val="43E274E5"/>
    <w:rsid w:val="43EB0169"/>
    <w:rsid w:val="43EF4A13"/>
    <w:rsid w:val="43F763EA"/>
    <w:rsid w:val="43F91DD1"/>
    <w:rsid w:val="43F95F54"/>
    <w:rsid w:val="43FD1D66"/>
    <w:rsid w:val="43FD3D5D"/>
    <w:rsid w:val="43FE1B4F"/>
    <w:rsid w:val="440756DA"/>
    <w:rsid w:val="440B2872"/>
    <w:rsid w:val="44160578"/>
    <w:rsid w:val="441746A9"/>
    <w:rsid w:val="4418484A"/>
    <w:rsid w:val="441D117C"/>
    <w:rsid w:val="441E0811"/>
    <w:rsid w:val="44234000"/>
    <w:rsid w:val="44277885"/>
    <w:rsid w:val="442F0946"/>
    <w:rsid w:val="44321C63"/>
    <w:rsid w:val="443315B5"/>
    <w:rsid w:val="44367F55"/>
    <w:rsid w:val="44534EE3"/>
    <w:rsid w:val="44542794"/>
    <w:rsid w:val="445B013B"/>
    <w:rsid w:val="446023B1"/>
    <w:rsid w:val="44602AA9"/>
    <w:rsid w:val="4465067B"/>
    <w:rsid w:val="44663932"/>
    <w:rsid w:val="446733FC"/>
    <w:rsid w:val="44697424"/>
    <w:rsid w:val="44723F8D"/>
    <w:rsid w:val="447C6F27"/>
    <w:rsid w:val="447D61D0"/>
    <w:rsid w:val="447E71AC"/>
    <w:rsid w:val="44813040"/>
    <w:rsid w:val="44850C92"/>
    <w:rsid w:val="44860D83"/>
    <w:rsid w:val="44897EE1"/>
    <w:rsid w:val="448A00DF"/>
    <w:rsid w:val="448A6FF7"/>
    <w:rsid w:val="44954BB9"/>
    <w:rsid w:val="44961BCE"/>
    <w:rsid w:val="44995D36"/>
    <w:rsid w:val="449B220F"/>
    <w:rsid w:val="449F6511"/>
    <w:rsid w:val="44A20AEC"/>
    <w:rsid w:val="44A71F1F"/>
    <w:rsid w:val="44B216CC"/>
    <w:rsid w:val="44B320F0"/>
    <w:rsid w:val="44B46214"/>
    <w:rsid w:val="44C33694"/>
    <w:rsid w:val="44C570D6"/>
    <w:rsid w:val="44CE19B9"/>
    <w:rsid w:val="44D00359"/>
    <w:rsid w:val="44D1062D"/>
    <w:rsid w:val="44D56356"/>
    <w:rsid w:val="44D72E8E"/>
    <w:rsid w:val="44E637E8"/>
    <w:rsid w:val="44EA2107"/>
    <w:rsid w:val="44F17AC1"/>
    <w:rsid w:val="44F50B70"/>
    <w:rsid w:val="44FB1427"/>
    <w:rsid w:val="44FC530F"/>
    <w:rsid w:val="44FD49B4"/>
    <w:rsid w:val="450443E9"/>
    <w:rsid w:val="45063D52"/>
    <w:rsid w:val="450A16FF"/>
    <w:rsid w:val="450B6DD7"/>
    <w:rsid w:val="45113775"/>
    <w:rsid w:val="45122E52"/>
    <w:rsid w:val="451362FD"/>
    <w:rsid w:val="4514104C"/>
    <w:rsid w:val="4517793E"/>
    <w:rsid w:val="451A5CDD"/>
    <w:rsid w:val="451C51F0"/>
    <w:rsid w:val="451D6C73"/>
    <w:rsid w:val="451D7EAF"/>
    <w:rsid w:val="452240AC"/>
    <w:rsid w:val="45237282"/>
    <w:rsid w:val="4526168B"/>
    <w:rsid w:val="452B4795"/>
    <w:rsid w:val="452C76AE"/>
    <w:rsid w:val="45391754"/>
    <w:rsid w:val="45391C5E"/>
    <w:rsid w:val="4540282F"/>
    <w:rsid w:val="45404374"/>
    <w:rsid w:val="45451C5A"/>
    <w:rsid w:val="45461FBC"/>
    <w:rsid w:val="454C09B5"/>
    <w:rsid w:val="45546FE7"/>
    <w:rsid w:val="4555591D"/>
    <w:rsid w:val="45567D79"/>
    <w:rsid w:val="455A6B7E"/>
    <w:rsid w:val="455C139D"/>
    <w:rsid w:val="4563661C"/>
    <w:rsid w:val="45760E04"/>
    <w:rsid w:val="45765F5F"/>
    <w:rsid w:val="45793699"/>
    <w:rsid w:val="457A3F9F"/>
    <w:rsid w:val="457D2DE9"/>
    <w:rsid w:val="45955FB4"/>
    <w:rsid w:val="45992930"/>
    <w:rsid w:val="459E128F"/>
    <w:rsid w:val="45A33B0B"/>
    <w:rsid w:val="45A87F33"/>
    <w:rsid w:val="45AB2267"/>
    <w:rsid w:val="45AC7703"/>
    <w:rsid w:val="45B557E9"/>
    <w:rsid w:val="45B633EC"/>
    <w:rsid w:val="45C8771A"/>
    <w:rsid w:val="45C94F64"/>
    <w:rsid w:val="45CB47A1"/>
    <w:rsid w:val="45CC3887"/>
    <w:rsid w:val="45D53351"/>
    <w:rsid w:val="45D635D5"/>
    <w:rsid w:val="45F0737D"/>
    <w:rsid w:val="45F4616E"/>
    <w:rsid w:val="45F720CE"/>
    <w:rsid w:val="45FD2A00"/>
    <w:rsid w:val="45FD3EBA"/>
    <w:rsid w:val="46020FCD"/>
    <w:rsid w:val="46050266"/>
    <w:rsid w:val="46050BD4"/>
    <w:rsid w:val="460A23A6"/>
    <w:rsid w:val="460C4AFE"/>
    <w:rsid w:val="460F4DCB"/>
    <w:rsid w:val="461C2A9A"/>
    <w:rsid w:val="461D09DE"/>
    <w:rsid w:val="462733C7"/>
    <w:rsid w:val="46292C76"/>
    <w:rsid w:val="462D6E03"/>
    <w:rsid w:val="46300C97"/>
    <w:rsid w:val="4636714C"/>
    <w:rsid w:val="463C2476"/>
    <w:rsid w:val="463E40DC"/>
    <w:rsid w:val="464D46BF"/>
    <w:rsid w:val="464E2853"/>
    <w:rsid w:val="466064E6"/>
    <w:rsid w:val="46614F86"/>
    <w:rsid w:val="467001C6"/>
    <w:rsid w:val="46747CC0"/>
    <w:rsid w:val="467629F6"/>
    <w:rsid w:val="46785B8E"/>
    <w:rsid w:val="46816807"/>
    <w:rsid w:val="468C1E1A"/>
    <w:rsid w:val="46980265"/>
    <w:rsid w:val="469F69A5"/>
    <w:rsid w:val="46A03FA7"/>
    <w:rsid w:val="46A4258B"/>
    <w:rsid w:val="46A61F3C"/>
    <w:rsid w:val="46A66917"/>
    <w:rsid w:val="46A908C2"/>
    <w:rsid w:val="46AD7C79"/>
    <w:rsid w:val="46B85832"/>
    <w:rsid w:val="46B975B3"/>
    <w:rsid w:val="46BC0A84"/>
    <w:rsid w:val="46C3645D"/>
    <w:rsid w:val="46D11DD8"/>
    <w:rsid w:val="46D6756B"/>
    <w:rsid w:val="46D928C3"/>
    <w:rsid w:val="46DC1B37"/>
    <w:rsid w:val="46DE0578"/>
    <w:rsid w:val="46DE1B1F"/>
    <w:rsid w:val="46DE3D4F"/>
    <w:rsid w:val="46E3679D"/>
    <w:rsid w:val="46E578CE"/>
    <w:rsid w:val="46E86E2E"/>
    <w:rsid w:val="46E92531"/>
    <w:rsid w:val="46EE16EC"/>
    <w:rsid w:val="46EF01DD"/>
    <w:rsid w:val="46F30D3B"/>
    <w:rsid w:val="46F32BB7"/>
    <w:rsid w:val="46F530C2"/>
    <w:rsid w:val="46FB2AD2"/>
    <w:rsid w:val="470A6E9A"/>
    <w:rsid w:val="470C0EC7"/>
    <w:rsid w:val="470F6E7A"/>
    <w:rsid w:val="4715276D"/>
    <w:rsid w:val="471640D1"/>
    <w:rsid w:val="47192863"/>
    <w:rsid w:val="471F630C"/>
    <w:rsid w:val="473123A3"/>
    <w:rsid w:val="473632BB"/>
    <w:rsid w:val="47390859"/>
    <w:rsid w:val="47395A49"/>
    <w:rsid w:val="47405EDE"/>
    <w:rsid w:val="4740673F"/>
    <w:rsid w:val="47406F57"/>
    <w:rsid w:val="47441A65"/>
    <w:rsid w:val="47451AD8"/>
    <w:rsid w:val="47491465"/>
    <w:rsid w:val="474A64BE"/>
    <w:rsid w:val="474D38BC"/>
    <w:rsid w:val="47533F0A"/>
    <w:rsid w:val="475444CC"/>
    <w:rsid w:val="47584925"/>
    <w:rsid w:val="4759395F"/>
    <w:rsid w:val="475A268C"/>
    <w:rsid w:val="476007AB"/>
    <w:rsid w:val="47606071"/>
    <w:rsid w:val="476349C7"/>
    <w:rsid w:val="47682E3E"/>
    <w:rsid w:val="476853DF"/>
    <w:rsid w:val="477F25CC"/>
    <w:rsid w:val="47823560"/>
    <w:rsid w:val="4787175A"/>
    <w:rsid w:val="478C68E9"/>
    <w:rsid w:val="478F4BF4"/>
    <w:rsid w:val="478F4E9E"/>
    <w:rsid w:val="47902E88"/>
    <w:rsid w:val="47935703"/>
    <w:rsid w:val="47952BEF"/>
    <w:rsid w:val="47973F29"/>
    <w:rsid w:val="47980B14"/>
    <w:rsid w:val="47A06487"/>
    <w:rsid w:val="47A75928"/>
    <w:rsid w:val="47AD44AD"/>
    <w:rsid w:val="47B51DFC"/>
    <w:rsid w:val="47BD2AFD"/>
    <w:rsid w:val="47C452B8"/>
    <w:rsid w:val="47C65442"/>
    <w:rsid w:val="47C749BF"/>
    <w:rsid w:val="47CC30FA"/>
    <w:rsid w:val="47CC67BB"/>
    <w:rsid w:val="47CE219D"/>
    <w:rsid w:val="47D92288"/>
    <w:rsid w:val="47E007BE"/>
    <w:rsid w:val="47E268D5"/>
    <w:rsid w:val="47E706C8"/>
    <w:rsid w:val="47E9613F"/>
    <w:rsid w:val="47EB55C4"/>
    <w:rsid w:val="47EE122E"/>
    <w:rsid w:val="47F3693A"/>
    <w:rsid w:val="47F819D9"/>
    <w:rsid w:val="48002ADF"/>
    <w:rsid w:val="48084E26"/>
    <w:rsid w:val="48136E36"/>
    <w:rsid w:val="48194259"/>
    <w:rsid w:val="481F63D7"/>
    <w:rsid w:val="482043AB"/>
    <w:rsid w:val="48207AE2"/>
    <w:rsid w:val="48245FA5"/>
    <w:rsid w:val="482B0CB7"/>
    <w:rsid w:val="482E7E61"/>
    <w:rsid w:val="4836448F"/>
    <w:rsid w:val="48364831"/>
    <w:rsid w:val="483C2540"/>
    <w:rsid w:val="483D3031"/>
    <w:rsid w:val="483F03DA"/>
    <w:rsid w:val="484074F7"/>
    <w:rsid w:val="484820AD"/>
    <w:rsid w:val="48492C81"/>
    <w:rsid w:val="484D3ED8"/>
    <w:rsid w:val="48556E16"/>
    <w:rsid w:val="48621E6E"/>
    <w:rsid w:val="48643CCC"/>
    <w:rsid w:val="487853E3"/>
    <w:rsid w:val="487B6C9A"/>
    <w:rsid w:val="48827ACC"/>
    <w:rsid w:val="4886578D"/>
    <w:rsid w:val="488D1FCA"/>
    <w:rsid w:val="48934E08"/>
    <w:rsid w:val="48945A67"/>
    <w:rsid w:val="489B4AC8"/>
    <w:rsid w:val="48A05411"/>
    <w:rsid w:val="48A217F1"/>
    <w:rsid w:val="48A34F41"/>
    <w:rsid w:val="48A63187"/>
    <w:rsid w:val="48AB1F29"/>
    <w:rsid w:val="48AD3A15"/>
    <w:rsid w:val="48AE0788"/>
    <w:rsid w:val="48AF50A7"/>
    <w:rsid w:val="48B361A1"/>
    <w:rsid w:val="48BB32CA"/>
    <w:rsid w:val="48BD0E4E"/>
    <w:rsid w:val="48BE00BF"/>
    <w:rsid w:val="48C532F5"/>
    <w:rsid w:val="48C801FD"/>
    <w:rsid w:val="48CB598C"/>
    <w:rsid w:val="48CF1C1A"/>
    <w:rsid w:val="48D40F11"/>
    <w:rsid w:val="48D801B3"/>
    <w:rsid w:val="48DE7F43"/>
    <w:rsid w:val="48E43750"/>
    <w:rsid w:val="48E637E8"/>
    <w:rsid w:val="48EC5370"/>
    <w:rsid w:val="48F86CF9"/>
    <w:rsid w:val="48FE01EA"/>
    <w:rsid w:val="49055935"/>
    <w:rsid w:val="49105D9B"/>
    <w:rsid w:val="491A1426"/>
    <w:rsid w:val="491A2FC0"/>
    <w:rsid w:val="491A5D55"/>
    <w:rsid w:val="49215FF3"/>
    <w:rsid w:val="49312E4C"/>
    <w:rsid w:val="4938712B"/>
    <w:rsid w:val="4942491C"/>
    <w:rsid w:val="49434BDF"/>
    <w:rsid w:val="49482465"/>
    <w:rsid w:val="49495815"/>
    <w:rsid w:val="495479BE"/>
    <w:rsid w:val="495748FF"/>
    <w:rsid w:val="496014C2"/>
    <w:rsid w:val="496332E8"/>
    <w:rsid w:val="49642739"/>
    <w:rsid w:val="49663DD7"/>
    <w:rsid w:val="49674BC9"/>
    <w:rsid w:val="49722044"/>
    <w:rsid w:val="49736F4E"/>
    <w:rsid w:val="4978215C"/>
    <w:rsid w:val="49790F6B"/>
    <w:rsid w:val="497A5CC6"/>
    <w:rsid w:val="498A095F"/>
    <w:rsid w:val="499004D9"/>
    <w:rsid w:val="499201F2"/>
    <w:rsid w:val="49982B2F"/>
    <w:rsid w:val="49A7015D"/>
    <w:rsid w:val="49A94E13"/>
    <w:rsid w:val="49B108DF"/>
    <w:rsid w:val="49B461FE"/>
    <w:rsid w:val="49BD4B5D"/>
    <w:rsid w:val="49D1559F"/>
    <w:rsid w:val="49D31AC5"/>
    <w:rsid w:val="49DE5EE3"/>
    <w:rsid w:val="49DF4FBB"/>
    <w:rsid w:val="49EF63B1"/>
    <w:rsid w:val="49F103CA"/>
    <w:rsid w:val="49F2328C"/>
    <w:rsid w:val="49F7371D"/>
    <w:rsid w:val="49F85431"/>
    <w:rsid w:val="49FB71AD"/>
    <w:rsid w:val="49FC0436"/>
    <w:rsid w:val="4A0354E7"/>
    <w:rsid w:val="4A042828"/>
    <w:rsid w:val="4A113C53"/>
    <w:rsid w:val="4A117BE9"/>
    <w:rsid w:val="4A1C1958"/>
    <w:rsid w:val="4A1E0E70"/>
    <w:rsid w:val="4A1E32C7"/>
    <w:rsid w:val="4A222D48"/>
    <w:rsid w:val="4A24691C"/>
    <w:rsid w:val="4A294A72"/>
    <w:rsid w:val="4A2A3A5C"/>
    <w:rsid w:val="4A357539"/>
    <w:rsid w:val="4A360C07"/>
    <w:rsid w:val="4A450EB7"/>
    <w:rsid w:val="4A480881"/>
    <w:rsid w:val="4A4E3EDB"/>
    <w:rsid w:val="4A5535BC"/>
    <w:rsid w:val="4A5B58B1"/>
    <w:rsid w:val="4A5B6DC5"/>
    <w:rsid w:val="4A650664"/>
    <w:rsid w:val="4A6C3E8D"/>
    <w:rsid w:val="4A7622EE"/>
    <w:rsid w:val="4A7625EF"/>
    <w:rsid w:val="4A762BBA"/>
    <w:rsid w:val="4A7660CC"/>
    <w:rsid w:val="4A8C27C3"/>
    <w:rsid w:val="4A8D04A3"/>
    <w:rsid w:val="4A901507"/>
    <w:rsid w:val="4A97157E"/>
    <w:rsid w:val="4AA25265"/>
    <w:rsid w:val="4AA75263"/>
    <w:rsid w:val="4AC16CAF"/>
    <w:rsid w:val="4AC217D0"/>
    <w:rsid w:val="4AC31B50"/>
    <w:rsid w:val="4AC46E2F"/>
    <w:rsid w:val="4ACA6CF5"/>
    <w:rsid w:val="4ACB5983"/>
    <w:rsid w:val="4AD4423F"/>
    <w:rsid w:val="4AE0452D"/>
    <w:rsid w:val="4AE65D28"/>
    <w:rsid w:val="4AEA6392"/>
    <w:rsid w:val="4AEF1D55"/>
    <w:rsid w:val="4AF0330D"/>
    <w:rsid w:val="4AF876B7"/>
    <w:rsid w:val="4AF91166"/>
    <w:rsid w:val="4B065404"/>
    <w:rsid w:val="4B0D402B"/>
    <w:rsid w:val="4B0F1454"/>
    <w:rsid w:val="4B110065"/>
    <w:rsid w:val="4B153827"/>
    <w:rsid w:val="4B1A466A"/>
    <w:rsid w:val="4B384E1A"/>
    <w:rsid w:val="4B385E4C"/>
    <w:rsid w:val="4B3B164A"/>
    <w:rsid w:val="4B3E344D"/>
    <w:rsid w:val="4B4460C0"/>
    <w:rsid w:val="4B4A5AA2"/>
    <w:rsid w:val="4B4F3D5F"/>
    <w:rsid w:val="4B536976"/>
    <w:rsid w:val="4B6A7746"/>
    <w:rsid w:val="4B6B4C31"/>
    <w:rsid w:val="4B6C2991"/>
    <w:rsid w:val="4B721038"/>
    <w:rsid w:val="4B740559"/>
    <w:rsid w:val="4B757CC4"/>
    <w:rsid w:val="4B76193C"/>
    <w:rsid w:val="4B7F48A7"/>
    <w:rsid w:val="4B977AC9"/>
    <w:rsid w:val="4B9B3F8C"/>
    <w:rsid w:val="4BA27B88"/>
    <w:rsid w:val="4BA84FE4"/>
    <w:rsid w:val="4BAE1201"/>
    <w:rsid w:val="4BB358BF"/>
    <w:rsid w:val="4BB44C3B"/>
    <w:rsid w:val="4BBD3793"/>
    <w:rsid w:val="4BBF3561"/>
    <w:rsid w:val="4BC44324"/>
    <w:rsid w:val="4BCA42BD"/>
    <w:rsid w:val="4BCC0D8A"/>
    <w:rsid w:val="4BCE6A09"/>
    <w:rsid w:val="4BD863AE"/>
    <w:rsid w:val="4BD8798E"/>
    <w:rsid w:val="4BD94429"/>
    <w:rsid w:val="4BE66318"/>
    <w:rsid w:val="4BEE0556"/>
    <w:rsid w:val="4BF87979"/>
    <w:rsid w:val="4BFA6898"/>
    <w:rsid w:val="4BFD10F0"/>
    <w:rsid w:val="4BFD6717"/>
    <w:rsid w:val="4BFE07D0"/>
    <w:rsid w:val="4C0034E8"/>
    <w:rsid w:val="4C0D045A"/>
    <w:rsid w:val="4C0E4CBE"/>
    <w:rsid w:val="4C1400F3"/>
    <w:rsid w:val="4C1E1719"/>
    <w:rsid w:val="4C1F60B7"/>
    <w:rsid w:val="4C216450"/>
    <w:rsid w:val="4C294E52"/>
    <w:rsid w:val="4C2A0976"/>
    <w:rsid w:val="4C2A0C41"/>
    <w:rsid w:val="4C2E1FA4"/>
    <w:rsid w:val="4C2F10EA"/>
    <w:rsid w:val="4C306CBF"/>
    <w:rsid w:val="4C375E05"/>
    <w:rsid w:val="4C4938E6"/>
    <w:rsid w:val="4C4E16F5"/>
    <w:rsid w:val="4C51110E"/>
    <w:rsid w:val="4C5B779F"/>
    <w:rsid w:val="4C5C6EDD"/>
    <w:rsid w:val="4C5D0CF9"/>
    <w:rsid w:val="4C69273F"/>
    <w:rsid w:val="4C713868"/>
    <w:rsid w:val="4C732F5E"/>
    <w:rsid w:val="4C766BD3"/>
    <w:rsid w:val="4C7D159E"/>
    <w:rsid w:val="4C821F95"/>
    <w:rsid w:val="4C840D91"/>
    <w:rsid w:val="4C8C4F07"/>
    <w:rsid w:val="4C9003D5"/>
    <w:rsid w:val="4C92465C"/>
    <w:rsid w:val="4C930E67"/>
    <w:rsid w:val="4C965F85"/>
    <w:rsid w:val="4C981DC3"/>
    <w:rsid w:val="4C9A3849"/>
    <w:rsid w:val="4CA322F1"/>
    <w:rsid w:val="4CB53B29"/>
    <w:rsid w:val="4CC96872"/>
    <w:rsid w:val="4CCB3568"/>
    <w:rsid w:val="4CD916F0"/>
    <w:rsid w:val="4CDB7CFA"/>
    <w:rsid w:val="4CDF01A3"/>
    <w:rsid w:val="4CE15FF3"/>
    <w:rsid w:val="4CE21A8E"/>
    <w:rsid w:val="4CEB6FA1"/>
    <w:rsid w:val="4CF71914"/>
    <w:rsid w:val="4CFA2F72"/>
    <w:rsid w:val="4CFD5837"/>
    <w:rsid w:val="4D023557"/>
    <w:rsid w:val="4D0A3177"/>
    <w:rsid w:val="4D0D5317"/>
    <w:rsid w:val="4D0F48C4"/>
    <w:rsid w:val="4D1526DF"/>
    <w:rsid w:val="4D153045"/>
    <w:rsid w:val="4D181EFF"/>
    <w:rsid w:val="4D1C12F1"/>
    <w:rsid w:val="4D1E12C3"/>
    <w:rsid w:val="4D2076F7"/>
    <w:rsid w:val="4D2D4B24"/>
    <w:rsid w:val="4D4400EE"/>
    <w:rsid w:val="4D592608"/>
    <w:rsid w:val="4D597EE0"/>
    <w:rsid w:val="4D5F04A8"/>
    <w:rsid w:val="4D6016FC"/>
    <w:rsid w:val="4D6267EB"/>
    <w:rsid w:val="4D737216"/>
    <w:rsid w:val="4D747BDA"/>
    <w:rsid w:val="4D80358C"/>
    <w:rsid w:val="4D8F2E34"/>
    <w:rsid w:val="4D8F6C46"/>
    <w:rsid w:val="4D932CCA"/>
    <w:rsid w:val="4D9535C7"/>
    <w:rsid w:val="4D993CB4"/>
    <w:rsid w:val="4D9F7977"/>
    <w:rsid w:val="4DAD465D"/>
    <w:rsid w:val="4DB36946"/>
    <w:rsid w:val="4DBB762F"/>
    <w:rsid w:val="4DBE42FA"/>
    <w:rsid w:val="4DC034A1"/>
    <w:rsid w:val="4DC47D90"/>
    <w:rsid w:val="4DCE0C9C"/>
    <w:rsid w:val="4DDA0452"/>
    <w:rsid w:val="4DDA674E"/>
    <w:rsid w:val="4DEF7B07"/>
    <w:rsid w:val="4DF17115"/>
    <w:rsid w:val="4DFA5D2E"/>
    <w:rsid w:val="4DFB5241"/>
    <w:rsid w:val="4E01603E"/>
    <w:rsid w:val="4E0C3F5C"/>
    <w:rsid w:val="4E1D5746"/>
    <w:rsid w:val="4E202399"/>
    <w:rsid w:val="4E2423FB"/>
    <w:rsid w:val="4E2D4430"/>
    <w:rsid w:val="4E2E6598"/>
    <w:rsid w:val="4E326083"/>
    <w:rsid w:val="4E3327BC"/>
    <w:rsid w:val="4E360499"/>
    <w:rsid w:val="4E3D253D"/>
    <w:rsid w:val="4E431A1C"/>
    <w:rsid w:val="4E4B1117"/>
    <w:rsid w:val="4E4D15C5"/>
    <w:rsid w:val="4E5665B2"/>
    <w:rsid w:val="4E5767E1"/>
    <w:rsid w:val="4E5B2129"/>
    <w:rsid w:val="4E5C19ED"/>
    <w:rsid w:val="4E5F6563"/>
    <w:rsid w:val="4E690508"/>
    <w:rsid w:val="4E6B020B"/>
    <w:rsid w:val="4E6E6ED6"/>
    <w:rsid w:val="4E752B16"/>
    <w:rsid w:val="4E75678E"/>
    <w:rsid w:val="4E8102ED"/>
    <w:rsid w:val="4E81780B"/>
    <w:rsid w:val="4E914CCF"/>
    <w:rsid w:val="4E915B2A"/>
    <w:rsid w:val="4E923593"/>
    <w:rsid w:val="4E950BA1"/>
    <w:rsid w:val="4E9552D0"/>
    <w:rsid w:val="4E96777E"/>
    <w:rsid w:val="4E9E6D8C"/>
    <w:rsid w:val="4E9F59EC"/>
    <w:rsid w:val="4EA12187"/>
    <w:rsid w:val="4EA80992"/>
    <w:rsid w:val="4EAB4204"/>
    <w:rsid w:val="4EE32DA8"/>
    <w:rsid w:val="4EE74154"/>
    <w:rsid w:val="4EE95175"/>
    <w:rsid w:val="4EEC6B85"/>
    <w:rsid w:val="4EF15D2F"/>
    <w:rsid w:val="4EF5262F"/>
    <w:rsid w:val="4EFB65BD"/>
    <w:rsid w:val="4F026B0B"/>
    <w:rsid w:val="4F0A4781"/>
    <w:rsid w:val="4F0B5BAD"/>
    <w:rsid w:val="4F103938"/>
    <w:rsid w:val="4F152818"/>
    <w:rsid w:val="4F1C7EF0"/>
    <w:rsid w:val="4F23138B"/>
    <w:rsid w:val="4F241536"/>
    <w:rsid w:val="4F2861BC"/>
    <w:rsid w:val="4F2B22C3"/>
    <w:rsid w:val="4F3015F1"/>
    <w:rsid w:val="4F353D76"/>
    <w:rsid w:val="4F4D5F76"/>
    <w:rsid w:val="4F4F041C"/>
    <w:rsid w:val="4F5358DD"/>
    <w:rsid w:val="4F5C4CB2"/>
    <w:rsid w:val="4F5F2E1B"/>
    <w:rsid w:val="4F5F6EE1"/>
    <w:rsid w:val="4F5F74E5"/>
    <w:rsid w:val="4F667E55"/>
    <w:rsid w:val="4F6F5B9B"/>
    <w:rsid w:val="4F7A0742"/>
    <w:rsid w:val="4F7D223B"/>
    <w:rsid w:val="4F8103E5"/>
    <w:rsid w:val="4F894EB8"/>
    <w:rsid w:val="4F8B3325"/>
    <w:rsid w:val="4F953B7B"/>
    <w:rsid w:val="4F993CFF"/>
    <w:rsid w:val="4F9A26E8"/>
    <w:rsid w:val="4FA519B3"/>
    <w:rsid w:val="4FA61710"/>
    <w:rsid w:val="4FA92BC7"/>
    <w:rsid w:val="4FAD27A9"/>
    <w:rsid w:val="4FBC11B1"/>
    <w:rsid w:val="4FBE0E1D"/>
    <w:rsid w:val="4FC145DA"/>
    <w:rsid w:val="4FC20CF5"/>
    <w:rsid w:val="4FC231B8"/>
    <w:rsid w:val="4FC457A9"/>
    <w:rsid w:val="4FD318EF"/>
    <w:rsid w:val="4FD67734"/>
    <w:rsid w:val="4FD830B6"/>
    <w:rsid w:val="4FD876AC"/>
    <w:rsid w:val="4FDE0B90"/>
    <w:rsid w:val="4FE3237D"/>
    <w:rsid w:val="4FE62190"/>
    <w:rsid w:val="4FE72FC7"/>
    <w:rsid w:val="4FE813DF"/>
    <w:rsid w:val="4FE954D5"/>
    <w:rsid w:val="4FED3160"/>
    <w:rsid w:val="4FF3099E"/>
    <w:rsid w:val="4FF602BE"/>
    <w:rsid w:val="4FF62700"/>
    <w:rsid w:val="4FFD5EFF"/>
    <w:rsid w:val="50016317"/>
    <w:rsid w:val="50041757"/>
    <w:rsid w:val="50051B5E"/>
    <w:rsid w:val="501047B3"/>
    <w:rsid w:val="50120BDD"/>
    <w:rsid w:val="50150118"/>
    <w:rsid w:val="50201442"/>
    <w:rsid w:val="502874E7"/>
    <w:rsid w:val="50297503"/>
    <w:rsid w:val="502A1E70"/>
    <w:rsid w:val="503B46AD"/>
    <w:rsid w:val="5040702C"/>
    <w:rsid w:val="504273CC"/>
    <w:rsid w:val="50434F83"/>
    <w:rsid w:val="504B2C3E"/>
    <w:rsid w:val="504D275C"/>
    <w:rsid w:val="504D2CCD"/>
    <w:rsid w:val="504E57EE"/>
    <w:rsid w:val="50506DE6"/>
    <w:rsid w:val="50593CA5"/>
    <w:rsid w:val="505F0F12"/>
    <w:rsid w:val="505F6E2D"/>
    <w:rsid w:val="50681C9B"/>
    <w:rsid w:val="506866AB"/>
    <w:rsid w:val="5069244F"/>
    <w:rsid w:val="506961B1"/>
    <w:rsid w:val="50783260"/>
    <w:rsid w:val="507E6AEF"/>
    <w:rsid w:val="5085230D"/>
    <w:rsid w:val="50880DB8"/>
    <w:rsid w:val="50944265"/>
    <w:rsid w:val="509543FE"/>
    <w:rsid w:val="50967EE6"/>
    <w:rsid w:val="50985D0E"/>
    <w:rsid w:val="509A2BC2"/>
    <w:rsid w:val="50A77D8E"/>
    <w:rsid w:val="50A905B2"/>
    <w:rsid w:val="50AD4644"/>
    <w:rsid w:val="50B37CA4"/>
    <w:rsid w:val="50B8476A"/>
    <w:rsid w:val="50BB2DDB"/>
    <w:rsid w:val="50BD024F"/>
    <w:rsid w:val="50BD2EA0"/>
    <w:rsid w:val="50C04FEC"/>
    <w:rsid w:val="50C41328"/>
    <w:rsid w:val="50D10219"/>
    <w:rsid w:val="50D41ED3"/>
    <w:rsid w:val="50DA3166"/>
    <w:rsid w:val="50DA3269"/>
    <w:rsid w:val="50DE0B85"/>
    <w:rsid w:val="50E0557C"/>
    <w:rsid w:val="50E16BE3"/>
    <w:rsid w:val="50E413F4"/>
    <w:rsid w:val="50F41B04"/>
    <w:rsid w:val="50F436C8"/>
    <w:rsid w:val="50F8072D"/>
    <w:rsid w:val="50FF785D"/>
    <w:rsid w:val="510F6214"/>
    <w:rsid w:val="51132039"/>
    <w:rsid w:val="5116587F"/>
    <w:rsid w:val="5125259F"/>
    <w:rsid w:val="51280590"/>
    <w:rsid w:val="51283D6A"/>
    <w:rsid w:val="51315B0F"/>
    <w:rsid w:val="51331895"/>
    <w:rsid w:val="51346464"/>
    <w:rsid w:val="51365C91"/>
    <w:rsid w:val="51372FE5"/>
    <w:rsid w:val="51394E3F"/>
    <w:rsid w:val="513A0B65"/>
    <w:rsid w:val="51445EE7"/>
    <w:rsid w:val="514C12B8"/>
    <w:rsid w:val="514C78C0"/>
    <w:rsid w:val="515237C0"/>
    <w:rsid w:val="51536481"/>
    <w:rsid w:val="51612C31"/>
    <w:rsid w:val="51624F93"/>
    <w:rsid w:val="516673F3"/>
    <w:rsid w:val="51705D14"/>
    <w:rsid w:val="51722153"/>
    <w:rsid w:val="517C053A"/>
    <w:rsid w:val="517F5EB5"/>
    <w:rsid w:val="518274CB"/>
    <w:rsid w:val="51841DE8"/>
    <w:rsid w:val="518A6AA6"/>
    <w:rsid w:val="518F7ADE"/>
    <w:rsid w:val="51940769"/>
    <w:rsid w:val="519A5C79"/>
    <w:rsid w:val="519C0513"/>
    <w:rsid w:val="519C224D"/>
    <w:rsid w:val="51A563AD"/>
    <w:rsid w:val="51A5699E"/>
    <w:rsid w:val="51AD66DE"/>
    <w:rsid w:val="51B77936"/>
    <w:rsid w:val="51CC0A07"/>
    <w:rsid w:val="51CF23D3"/>
    <w:rsid w:val="51CF7D12"/>
    <w:rsid w:val="51D23474"/>
    <w:rsid w:val="51E37040"/>
    <w:rsid w:val="51E82DF1"/>
    <w:rsid w:val="51EE14DA"/>
    <w:rsid w:val="51F1419A"/>
    <w:rsid w:val="51F426CA"/>
    <w:rsid w:val="52021F05"/>
    <w:rsid w:val="52045A95"/>
    <w:rsid w:val="52086C8D"/>
    <w:rsid w:val="52112C10"/>
    <w:rsid w:val="52127A72"/>
    <w:rsid w:val="521436D2"/>
    <w:rsid w:val="52194CE3"/>
    <w:rsid w:val="522179A9"/>
    <w:rsid w:val="52233220"/>
    <w:rsid w:val="522A5D95"/>
    <w:rsid w:val="5230000C"/>
    <w:rsid w:val="523C386A"/>
    <w:rsid w:val="5241046A"/>
    <w:rsid w:val="52477DD7"/>
    <w:rsid w:val="524A2225"/>
    <w:rsid w:val="524C1AD1"/>
    <w:rsid w:val="524E60D9"/>
    <w:rsid w:val="52541950"/>
    <w:rsid w:val="52606C59"/>
    <w:rsid w:val="526202FC"/>
    <w:rsid w:val="52652E81"/>
    <w:rsid w:val="52686334"/>
    <w:rsid w:val="526E1B19"/>
    <w:rsid w:val="52710DCE"/>
    <w:rsid w:val="527138A1"/>
    <w:rsid w:val="5271698F"/>
    <w:rsid w:val="527346B8"/>
    <w:rsid w:val="527725E7"/>
    <w:rsid w:val="527D5A39"/>
    <w:rsid w:val="52837FD3"/>
    <w:rsid w:val="528413E5"/>
    <w:rsid w:val="528D1BF9"/>
    <w:rsid w:val="528F6C64"/>
    <w:rsid w:val="52915AF1"/>
    <w:rsid w:val="529E6965"/>
    <w:rsid w:val="52A00B02"/>
    <w:rsid w:val="52A50419"/>
    <w:rsid w:val="52A65C65"/>
    <w:rsid w:val="52AC5036"/>
    <w:rsid w:val="52B20DB6"/>
    <w:rsid w:val="52B21E57"/>
    <w:rsid w:val="52BD47EA"/>
    <w:rsid w:val="52C13118"/>
    <w:rsid w:val="52CC095C"/>
    <w:rsid w:val="52CD7CC0"/>
    <w:rsid w:val="52CF722F"/>
    <w:rsid w:val="52CF7A97"/>
    <w:rsid w:val="52D13165"/>
    <w:rsid w:val="52D30B75"/>
    <w:rsid w:val="52D52C7D"/>
    <w:rsid w:val="52DB3440"/>
    <w:rsid w:val="52EC3000"/>
    <w:rsid w:val="52F366EE"/>
    <w:rsid w:val="52F402B7"/>
    <w:rsid w:val="52F95DBD"/>
    <w:rsid w:val="52FE161B"/>
    <w:rsid w:val="53026716"/>
    <w:rsid w:val="53084309"/>
    <w:rsid w:val="530A081F"/>
    <w:rsid w:val="530A638A"/>
    <w:rsid w:val="531474F1"/>
    <w:rsid w:val="531C1071"/>
    <w:rsid w:val="531D610D"/>
    <w:rsid w:val="531F316A"/>
    <w:rsid w:val="532053FA"/>
    <w:rsid w:val="532F3B1A"/>
    <w:rsid w:val="533974AB"/>
    <w:rsid w:val="53402D3D"/>
    <w:rsid w:val="53435358"/>
    <w:rsid w:val="53596B69"/>
    <w:rsid w:val="535A3814"/>
    <w:rsid w:val="535D1384"/>
    <w:rsid w:val="53665399"/>
    <w:rsid w:val="53683424"/>
    <w:rsid w:val="5372386D"/>
    <w:rsid w:val="53730E73"/>
    <w:rsid w:val="53790CC5"/>
    <w:rsid w:val="53886D31"/>
    <w:rsid w:val="538B6E18"/>
    <w:rsid w:val="53920428"/>
    <w:rsid w:val="5393457C"/>
    <w:rsid w:val="53952710"/>
    <w:rsid w:val="53A238D5"/>
    <w:rsid w:val="53A57185"/>
    <w:rsid w:val="53A673B2"/>
    <w:rsid w:val="53AC2BA7"/>
    <w:rsid w:val="53AD7726"/>
    <w:rsid w:val="53AF14ED"/>
    <w:rsid w:val="53B13D28"/>
    <w:rsid w:val="53B20651"/>
    <w:rsid w:val="53B308E5"/>
    <w:rsid w:val="53CA52EB"/>
    <w:rsid w:val="53D1048F"/>
    <w:rsid w:val="53D31B08"/>
    <w:rsid w:val="53DF2D38"/>
    <w:rsid w:val="53E156E2"/>
    <w:rsid w:val="53E56777"/>
    <w:rsid w:val="53E64323"/>
    <w:rsid w:val="53E64FEA"/>
    <w:rsid w:val="53E81141"/>
    <w:rsid w:val="53EA5E75"/>
    <w:rsid w:val="53F127DC"/>
    <w:rsid w:val="53F14250"/>
    <w:rsid w:val="53F329F2"/>
    <w:rsid w:val="54053D8D"/>
    <w:rsid w:val="54063DC4"/>
    <w:rsid w:val="54065179"/>
    <w:rsid w:val="540C0E80"/>
    <w:rsid w:val="54115408"/>
    <w:rsid w:val="54155052"/>
    <w:rsid w:val="54157948"/>
    <w:rsid w:val="54186954"/>
    <w:rsid w:val="541F5314"/>
    <w:rsid w:val="54210DAB"/>
    <w:rsid w:val="54267A5E"/>
    <w:rsid w:val="542A733F"/>
    <w:rsid w:val="54341A8C"/>
    <w:rsid w:val="543E20E3"/>
    <w:rsid w:val="54427183"/>
    <w:rsid w:val="545533E9"/>
    <w:rsid w:val="545B3419"/>
    <w:rsid w:val="545D7358"/>
    <w:rsid w:val="54693B2D"/>
    <w:rsid w:val="546A096A"/>
    <w:rsid w:val="546C227E"/>
    <w:rsid w:val="546F5697"/>
    <w:rsid w:val="54722694"/>
    <w:rsid w:val="547516C2"/>
    <w:rsid w:val="54765E5E"/>
    <w:rsid w:val="54823BE6"/>
    <w:rsid w:val="54850D2A"/>
    <w:rsid w:val="5487269D"/>
    <w:rsid w:val="549668B7"/>
    <w:rsid w:val="54A42193"/>
    <w:rsid w:val="54A46EAC"/>
    <w:rsid w:val="54A740AD"/>
    <w:rsid w:val="54AB4151"/>
    <w:rsid w:val="54B01DDC"/>
    <w:rsid w:val="54BC60C2"/>
    <w:rsid w:val="54BC6AF0"/>
    <w:rsid w:val="54CB199A"/>
    <w:rsid w:val="54D1645C"/>
    <w:rsid w:val="54D36609"/>
    <w:rsid w:val="54DE757B"/>
    <w:rsid w:val="54E25C4F"/>
    <w:rsid w:val="54E36F00"/>
    <w:rsid w:val="54E5265B"/>
    <w:rsid w:val="54E842F8"/>
    <w:rsid w:val="54F074E9"/>
    <w:rsid w:val="54F77D85"/>
    <w:rsid w:val="54F85625"/>
    <w:rsid w:val="54FB75D3"/>
    <w:rsid w:val="550A46DF"/>
    <w:rsid w:val="550D043D"/>
    <w:rsid w:val="55173CA0"/>
    <w:rsid w:val="551951B8"/>
    <w:rsid w:val="551C14D8"/>
    <w:rsid w:val="552375B5"/>
    <w:rsid w:val="552839C5"/>
    <w:rsid w:val="55305626"/>
    <w:rsid w:val="55343A75"/>
    <w:rsid w:val="55385031"/>
    <w:rsid w:val="553F2DF1"/>
    <w:rsid w:val="55400AB9"/>
    <w:rsid w:val="555A3BD5"/>
    <w:rsid w:val="555C7793"/>
    <w:rsid w:val="55605019"/>
    <w:rsid w:val="556159DA"/>
    <w:rsid w:val="55620E1F"/>
    <w:rsid w:val="55671A8E"/>
    <w:rsid w:val="557530FF"/>
    <w:rsid w:val="557F07F3"/>
    <w:rsid w:val="55814089"/>
    <w:rsid w:val="558416CC"/>
    <w:rsid w:val="55845AD9"/>
    <w:rsid w:val="55847C79"/>
    <w:rsid w:val="558850A4"/>
    <w:rsid w:val="5597114F"/>
    <w:rsid w:val="5598586C"/>
    <w:rsid w:val="55A24037"/>
    <w:rsid w:val="55A30D68"/>
    <w:rsid w:val="55A63A0A"/>
    <w:rsid w:val="55AB03DC"/>
    <w:rsid w:val="55AC0E22"/>
    <w:rsid w:val="55AC31A3"/>
    <w:rsid w:val="55B34996"/>
    <w:rsid w:val="55D62B39"/>
    <w:rsid w:val="55DE49AF"/>
    <w:rsid w:val="55E114DB"/>
    <w:rsid w:val="55E4768F"/>
    <w:rsid w:val="55E6047F"/>
    <w:rsid w:val="55EB30FF"/>
    <w:rsid w:val="55EB6DD2"/>
    <w:rsid w:val="55ED5AD1"/>
    <w:rsid w:val="55F50390"/>
    <w:rsid w:val="55F8509F"/>
    <w:rsid w:val="55FA35BE"/>
    <w:rsid w:val="56047DFD"/>
    <w:rsid w:val="56055963"/>
    <w:rsid w:val="560642DC"/>
    <w:rsid w:val="560920A0"/>
    <w:rsid w:val="56102313"/>
    <w:rsid w:val="561B7F6D"/>
    <w:rsid w:val="561C07B1"/>
    <w:rsid w:val="561E186F"/>
    <w:rsid w:val="561F04ED"/>
    <w:rsid w:val="56220D8B"/>
    <w:rsid w:val="56260167"/>
    <w:rsid w:val="562631AE"/>
    <w:rsid w:val="562826DA"/>
    <w:rsid w:val="563479CB"/>
    <w:rsid w:val="5635150D"/>
    <w:rsid w:val="56454091"/>
    <w:rsid w:val="564A62AC"/>
    <w:rsid w:val="56592C83"/>
    <w:rsid w:val="565930AC"/>
    <w:rsid w:val="565A2877"/>
    <w:rsid w:val="565C7FE8"/>
    <w:rsid w:val="566E5092"/>
    <w:rsid w:val="566E646B"/>
    <w:rsid w:val="56704685"/>
    <w:rsid w:val="567253C4"/>
    <w:rsid w:val="56770BAB"/>
    <w:rsid w:val="567C5764"/>
    <w:rsid w:val="567D6EFD"/>
    <w:rsid w:val="56852053"/>
    <w:rsid w:val="56895397"/>
    <w:rsid w:val="56896B07"/>
    <w:rsid w:val="568D03DC"/>
    <w:rsid w:val="568F2493"/>
    <w:rsid w:val="56927C79"/>
    <w:rsid w:val="56950CF7"/>
    <w:rsid w:val="56A31B7D"/>
    <w:rsid w:val="56AB6286"/>
    <w:rsid w:val="56B21951"/>
    <w:rsid w:val="56B60D7E"/>
    <w:rsid w:val="56CE3F1C"/>
    <w:rsid w:val="56D40C89"/>
    <w:rsid w:val="56DC67AC"/>
    <w:rsid w:val="56E1733B"/>
    <w:rsid w:val="56E51616"/>
    <w:rsid w:val="56E62999"/>
    <w:rsid w:val="56EA7C9F"/>
    <w:rsid w:val="56F658B0"/>
    <w:rsid w:val="56FA6625"/>
    <w:rsid w:val="570723C7"/>
    <w:rsid w:val="570753D6"/>
    <w:rsid w:val="5713012B"/>
    <w:rsid w:val="571631AC"/>
    <w:rsid w:val="57191164"/>
    <w:rsid w:val="571F4752"/>
    <w:rsid w:val="5720303C"/>
    <w:rsid w:val="572326F5"/>
    <w:rsid w:val="57252922"/>
    <w:rsid w:val="57253800"/>
    <w:rsid w:val="57257767"/>
    <w:rsid w:val="572D0869"/>
    <w:rsid w:val="572F2EA4"/>
    <w:rsid w:val="57322358"/>
    <w:rsid w:val="573246AC"/>
    <w:rsid w:val="5735335A"/>
    <w:rsid w:val="5736004B"/>
    <w:rsid w:val="573D41A4"/>
    <w:rsid w:val="57414155"/>
    <w:rsid w:val="57422137"/>
    <w:rsid w:val="5743693A"/>
    <w:rsid w:val="574A34DB"/>
    <w:rsid w:val="57533560"/>
    <w:rsid w:val="5757235E"/>
    <w:rsid w:val="575A1FC6"/>
    <w:rsid w:val="5763047A"/>
    <w:rsid w:val="57707DDF"/>
    <w:rsid w:val="57757CFE"/>
    <w:rsid w:val="578D6DF6"/>
    <w:rsid w:val="579319B1"/>
    <w:rsid w:val="57966041"/>
    <w:rsid w:val="5796707A"/>
    <w:rsid w:val="57985CF5"/>
    <w:rsid w:val="57A35E67"/>
    <w:rsid w:val="57A91DD2"/>
    <w:rsid w:val="57A97B34"/>
    <w:rsid w:val="57B914C0"/>
    <w:rsid w:val="57C91423"/>
    <w:rsid w:val="57C9748C"/>
    <w:rsid w:val="57CA33F7"/>
    <w:rsid w:val="57CB6AEF"/>
    <w:rsid w:val="57D35157"/>
    <w:rsid w:val="57D97DE8"/>
    <w:rsid w:val="57DB36EA"/>
    <w:rsid w:val="57E31582"/>
    <w:rsid w:val="57E62349"/>
    <w:rsid w:val="57E65309"/>
    <w:rsid w:val="57E75DE9"/>
    <w:rsid w:val="57EC7AEA"/>
    <w:rsid w:val="57EC7FBF"/>
    <w:rsid w:val="57F15391"/>
    <w:rsid w:val="580C4C19"/>
    <w:rsid w:val="580C7AC9"/>
    <w:rsid w:val="580E2011"/>
    <w:rsid w:val="580F7103"/>
    <w:rsid w:val="581460C1"/>
    <w:rsid w:val="5815740A"/>
    <w:rsid w:val="58220FC0"/>
    <w:rsid w:val="582D171A"/>
    <w:rsid w:val="583B1D5A"/>
    <w:rsid w:val="583E32E3"/>
    <w:rsid w:val="583F5848"/>
    <w:rsid w:val="5845233E"/>
    <w:rsid w:val="584574D5"/>
    <w:rsid w:val="584708CC"/>
    <w:rsid w:val="584A5A23"/>
    <w:rsid w:val="584B18B4"/>
    <w:rsid w:val="584B52A2"/>
    <w:rsid w:val="584C31D8"/>
    <w:rsid w:val="58526178"/>
    <w:rsid w:val="585528CE"/>
    <w:rsid w:val="58560C64"/>
    <w:rsid w:val="5858695C"/>
    <w:rsid w:val="585E74DB"/>
    <w:rsid w:val="5860194B"/>
    <w:rsid w:val="58622D30"/>
    <w:rsid w:val="586379EF"/>
    <w:rsid w:val="58656819"/>
    <w:rsid w:val="586869B0"/>
    <w:rsid w:val="586D38E6"/>
    <w:rsid w:val="587035A8"/>
    <w:rsid w:val="587119D8"/>
    <w:rsid w:val="587E22EC"/>
    <w:rsid w:val="58831144"/>
    <w:rsid w:val="58846E92"/>
    <w:rsid w:val="58863668"/>
    <w:rsid w:val="58867299"/>
    <w:rsid w:val="588D40A6"/>
    <w:rsid w:val="58AF24EC"/>
    <w:rsid w:val="58B31125"/>
    <w:rsid w:val="58B43BB9"/>
    <w:rsid w:val="58BF6F8A"/>
    <w:rsid w:val="58C4100E"/>
    <w:rsid w:val="58C73A07"/>
    <w:rsid w:val="58C85B51"/>
    <w:rsid w:val="58C9049F"/>
    <w:rsid w:val="58C91045"/>
    <w:rsid w:val="58CB12C2"/>
    <w:rsid w:val="58CC645B"/>
    <w:rsid w:val="58D11054"/>
    <w:rsid w:val="58D646C6"/>
    <w:rsid w:val="58DE24E6"/>
    <w:rsid w:val="58E05392"/>
    <w:rsid w:val="58E55E24"/>
    <w:rsid w:val="58F4738C"/>
    <w:rsid w:val="58FB6DA8"/>
    <w:rsid w:val="590A6869"/>
    <w:rsid w:val="5912327A"/>
    <w:rsid w:val="591307E9"/>
    <w:rsid w:val="59154029"/>
    <w:rsid w:val="5917606C"/>
    <w:rsid w:val="591D4F68"/>
    <w:rsid w:val="5928575F"/>
    <w:rsid w:val="592A1735"/>
    <w:rsid w:val="592C41BA"/>
    <w:rsid w:val="592C6E15"/>
    <w:rsid w:val="59441F3F"/>
    <w:rsid w:val="59447455"/>
    <w:rsid w:val="59485631"/>
    <w:rsid w:val="5948623B"/>
    <w:rsid w:val="59493C7D"/>
    <w:rsid w:val="594D2B4B"/>
    <w:rsid w:val="59500F20"/>
    <w:rsid w:val="595613E4"/>
    <w:rsid w:val="595D2BFA"/>
    <w:rsid w:val="59641238"/>
    <w:rsid w:val="596915B6"/>
    <w:rsid w:val="596A4716"/>
    <w:rsid w:val="596F1D0F"/>
    <w:rsid w:val="596F6EA2"/>
    <w:rsid w:val="597F00D0"/>
    <w:rsid w:val="598246D9"/>
    <w:rsid w:val="59860E68"/>
    <w:rsid w:val="59863AE7"/>
    <w:rsid w:val="598865F4"/>
    <w:rsid w:val="59954022"/>
    <w:rsid w:val="5999572C"/>
    <w:rsid w:val="59996305"/>
    <w:rsid w:val="5999775C"/>
    <w:rsid w:val="599A3088"/>
    <w:rsid w:val="59A06C22"/>
    <w:rsid w:val="59B103E9"/>
    <w:rsid w:val="59B154EF"/>
    <w:rsid w:val="59B341F9"/>
    <w:rsid w:val="59B83276"/>
    <w:rsid w:val="59BA1D95"/>
    <w:rsid w:val="59C45849"/>
    <w:rsid w:val="59C45888"/>
    <w:rsid w:val="59C90861"/>
    <w:rsid w:val="59C97C96"/>
    <w:rsid w:val="59D663D3"/>
    <w:rsid w:val="59D67EC1"/>
    <w:rsid w:val="59D742C9"/>
    <w:rsid w:val="59D96E08"/>
    <w:rsid w:val="59DA26BD"/>
    <w:rsid w:val="59E22462"/>
    <w:rsid w:val="59EC4295"/>
    <w:rsid w:val="59EE0D48"/>
    <w:rsid w:val="59F009FC"/>
    <w:rsid w:val="59F96CF7"/>
    <w:rsid w:val="59FA21EF"/>
    <w:rsid w:val="59FD3B0C"/>
    <w:rsid w:val="59FE07A1"/>
    <w:rsid w:val="59FE31A2"/>
    <w:rsid w:val="5A010BAC"/>
    <w:rsid w:val="5A02025E"/>
    <w:rsid w:val="5A02246D"/>
    <w:rsid w:val="5A023128"/>
    <w:rsid w:val="5A052B0F"/>
    <w:rsid w:val="5A0A4376"/>
    <w:rsid w:val="5A0B164A"/>
    <w:rsid w:val="5A0C535D"/>
    <w:rsid w:val="5A110DBC"/>
    <w:rsid w:val="5A17551B"/>
    <w:rsid w:val="5A18176B"/>
    <w:rsid w:val="5A196C3A"/>
    <w:rsid w:val="5A1A3B81"/>
    <w:rsid w:val="5A1C72EF"/>
    <w:rsid w:val="5A262717"/>
    <w:rsid w:val="5A27509D"/>
    <w:rsid w:val="5A281731"/>
    <w:rsid w:val="5A33506A"/>
    <w:rsid w:val="5A3411BF"/>
    <w:rsid w:val="5A414998"/>
    <w:rsid w:val="5A447649"/>
    <w:rsid w:val="5A4E3DB2"/>
    <w:rsid w:val="5A597374"/>
    <w:rsid w:val="5A5D1F26"/>
    <w:rsid w:val="5A5D4D4F"/>
    <w:rsid w:val="5A6130E8"/>
    <w:rsid w:val="5A614211"/>
    <w:rsid w:val="5A6541FD"/>
    <w:rsid w:val="5A6547A3"/>
    <w:rsid w:val="5A731F6D"/>
    <w:rsid w:val="5A786ABC"/>
    <w:rsid w:val="5A823E2E"/>
    <w:rsid w:val="5A830F75"/>
    <w:rsid w:val="5A844F42"/>
    <w:rsid w:val="5A904528"/>
    <w:rsid w:val="5A93584F"/>
    <w:rsid w:val="5A963D92"/>
    <w:rsid w:val="5A9B2E21"/>
    <w:rsid w:val="5A9C5F6A"/>
    <w:rsid w:val="5AA15776"/>
    <w:rsid w:val="5AA41B7C"/>
    <w:rsid w:val="5AAF79EE"/>
    <w:rsid w:val="5AB11EB7"/>
    <w:rsid w:val="5AB319D3"/>
    <w:rsid w:val="5ABD680C"/>
    <w:rsid w:val="5AC07A48"/>
    <w:rsid w:val="5AC17EF5"/>
    <w:rsid w:val="5ACF7693"/>
    <w:rsid w:val="5ADC5CE8"/>
    <w:rsid w:val="5AE3587C"/>
    <w:rsid w:val="5AF87D2A"/>
    <w:rsid w:val="5AFE1EE4"/>
    <w:rsid w:val="5AFE3A6A"/>
    <w:rsid w:val="5B0D1AC5"/>
    <w:rsid w:val="5B0E533D"/>
    <w:rsid w:val="5B1474D3"/>
    <w:rsid w:val="5B172E21"/>
    <w:rsid w:val="5B1C76EE"/>
    <w:rsid w:val="5B205676"/>
    <w:rsid w:val="5B284D37"/>
    <w:rsid w:val="5B2D7FCA"/>
    <w:rsid w:val="5B3046F9"/>
    <w:rsid w:val="5B31244E"/>
    <w:rsid w:val="5B3478DC"/>
    <w:rsid w:val="5B376A55"/>
    <w:rsid w:val="5B396751"/>
    <w:rsid w:val="5B3B613A"/>
    <w:rsid w:val="5B3E09BA"/>
    <w:rsid w:val="5B4355CC"/>
    <w:rsid w:val="5B5100D8"/>
    <w:rsid w:val="5B520C04"/>
    <w:rsid w:val="5B546F96"/>
    <w:rsid w:val="5B58249A"/>
    <w:rsid w:val="5B596BA1"/>
    <w:rsid w:val="5B5C077C"/>
    <w:rsid w:val="5B614201"/>
    <w:rsid w:val="5B643D51"/>
    <w:rsid w:val="5B6707C9"/>
    <w:rsid w:val="5B6B0B41"/>
    <w:rsid w:val="5B740FB5"/>
    <w:rsid w:val="5B7863A9"/>
    <w:rsid w:val="5B827ED5"/>
    <w:rsid w:val="5B8918DE"/>
    <w:rsid w:val="5B8A542D"/>
    <w:rsid w:val="5B9853FA"/>
    <w:rsid w:val="5B990415"/>
    <w:rsid w:val="5BAB48C9"/>
    <w:rsid w:val="5BB72A86"/>
    <w:rsid w:val="5BBA746B"/>
    <w:rsid w:val="5BBC2AA8"/>
    <w:rsid w:val="5BBD66D4"/>
    <w:rsid w:val="5BBE26DB"/>
    <w:rsid w:val="5BBE7869"/>
    <w:rsid w:val="5BC23D02"/>
    <w:rsid w:val="5BC32CC0"/>
    <w:rsid w:val="5BC35EA3"/>
    <w:rsid w:val="5BC85B9D"/>
    <w:rsid w:val="5BD501A7"/>
    <w:rsid w:val="5BDC649C"/>
    <w:rsid w:val="5BE7263B"/>
    <w:rsid w:val="5BE75F7E"/>
    <w:rsid w:val="5BF4310E"/>
    <w:rsid w:val="5BF52194"/>
    <w:rsid w:val="5BFD6A3B"/>
    <w:rsid w:val="5C077648"/>
    <w:rsid w:val="5C0C2F01"/>
    <w:rsid w:val="5C3D3B22"/>
    <w:rsid w:val="5C4103AE"/>
    <w:rsid w:val="5C413460"/>
    <w:rsid w:val="5C465B9B"/>
    <w:rsid w:val="5C49380A"/>
    <w:rsid w:val="5C4C4925"/>
    <w:rsid w:val="5C580926"/>
    <w:rsid w:val="5C645F2C"/>
    <w:rsid w:val="5C6717DB"/>
    <w:rsid w:val="5C692D3F"/>
    <w:rsid w:val="5C695C61"/>
    <w:rsid w:val="5C702CBC"/>
    <w:rsid w:val="5C717356"/>
    <w:rsid w:val="5C722A1D"/>
    <w:rsid w:val="5C7F19FA"/>
    <w:rsid w:val="5C877C36"/>
    <w:rsid w:val="5C936A23"/>
    <w:rsid w:val="5C971669"/>
    <w:rsid w:val="5C990294"/>
    <w:rsid w:val="5CA174E1"/>
    <w:rsid w:val="5CA5402D"/>
    <w:rsid w:val="5CAD5632"/>
    <w:rsid w:val="5CB160AD"/>
    <w:rsid w:val="5CB22A59"/>
    <w:rsid w:val="5CBB3EBE"/>
    <w:rsid w:val="5CC071DB"/>
    <w:rsid w:val="5CC20876"/>
    <w:rsid w:val="5CC94199"/>
    <w:rsid w:val="5CC96CEA"/>
    <w:rsid w:val="5CCC7DB2"/>
    <w:rsid w:val="5CD13DFF"/>
    <w:rsid w:val="5CD52965"/>
    <w:rsid w:val="5CD52A0F"/>
    <w:rsid w:val="5CDF4634"/>
    <w:rsid w:val="5CE0516A"/>
    <w:rsid w:val="5CF641A9"/>
    <w:rsid w:val="5CF80A79"/>
    <w:rsid w:val="5CFC0CF6"/>
    <w:rsid w:val="5CFD7DB1"/>
    <w:rsid w:val="5CFE5A53"/>
    <w:rsid w:val="5D0C5632"/>
    <w:rsid w:val="5D113773"/>
    <w:rsid w:val="5D1165A1"/>
    <w:rsid w:val="5D1906A7"/>
    <w:rsid w:val="5D2128FE"/>
    <w:rsid w:val="5D2B7728"/>
    <w:rsid w:val="5D2D1FFE"/>
    <w:rsid w:val="5D2D2DBE"/>
    <w:rsid w:val="5D2F2E28"/>
    <w:rsid w:val="5D340F62"/>
    <w:rsid w:val="5D351D6F"/>
    <w:rsid w:val="5D356739"/>
    <w:rsid w:val="5D36595B"/>
    <w:rsid w:val="5D3B3EAD"/>
    <w:rsid w:val="5D417B9B"/>
    <w:rsid w:val="5D4A6D72"/>
    <w:rsid w:val="5D4D26FD"/>
    <w:rsid w:val="5D5460CD"/>
    <w:rsid w:val="5D554CDE"/>
    <w:rsid w:val="5D5719FB"/>
    <w:rsid w:val="5D632647"/>
    <w:rsid w:val="5D72314E"/>
    <w:rsid w:val="5D8655E1"/>
    <w:rsid w:val="5D8A016B"/>
    <w:rsid w:val="5D8A25FE"/>
    <w:rsid w:val="5D8A4F57"/>
    <w:rsid w:val="5D8B358C"/>
    <w:rsid w:val="5D8C19DF"/>
    <w:rsid w:val="5D906D1A"/>
    <w:rsid w:val="5D9300FD"/>
    <w:rsid w:val="5D9352BE"/>
    <w:rsid w:val="5D942A93"/>
    <w:rsid w:val="5D9A1B41"/>
    <w:rsid w:val="5D9C4373"/>
    <w:rsid w:val="5DA60F2E"/>
    <w:rsid w:val="5DB50A35"/>
    <w:rsid w:val="5DB61A64"/>
    <w:rsid w:val="5DDA15FC"/>
    <w:rsid w:val="5DE90932"/>
    <w:rsid w:val="5DF01CEA"/>
    <w:rsid w:val="5DF22F7D"/>
    <w:rsid w:val="5DF96357"/>
    <w:rsid w:val="5DFC4DC0"/>
    <w:rsid w:val="5DFE1641"/>
    <w:rsid w:val="5DFE3F85"/>
    <w:rsid w:val="5E002F65"/>
    <w:rsid w:val="5E0C5229"/>
    <w:rsid w:val="5E116BA5"/>
    <w:rsid w:val="5E172EAC"/>
    <w:rsid w:val="5E1B30B4"/>
    <w:rsid w:val="5E280E52"/>
    <w:rsid w:val="5E301D0E"/>
    <w:rsid w:val="5E370582"/>
    <w:rsid w:val="5E3A0814"/>
    <w:rsid w:val="5E3B0532"/>
    <w:rsid w:val="5E3C47F5"/>
    <w:rsid w:val="5E3C5819"/>
    <w:rsid w:val="5E426D39"/>
    <w:rsid w:val="5E434ED0"/>
    <w:rsid w:val="5E4408FD"/>
    <w:rsid w:val="5E444268"/>
    <w:rsid w:val="5E4E2914"/>
    <w:rsid w:val="5E506658"/>
    <w:rsid w:val="5E5316F5"/>
    <w:rsid w:val="5E551BAC"/>
    <w:rsid w:val="5E6145BD"/>
    <w:rsid w:val="5E626C53"/>
    <w:rsid w:val="5E666973"/>
    <w:rsid w:val="5E6C18C9"/>
    <w:rsid w:val="5E7623C1"/>
    <w:rsid w:val="5E817971"/>
    <w:rsid w:val="5E824618"/>
    <w:rsid w:val="5E85034B"/>
    <w:rsid w:val="5E886B60"/>
    <w:rsid w:val="5E890733"/>
    <w:rsid w:val="5E8B30B5"/>
    <w:rsid w:val="5E8D71A4"/>
    <w:rsid w:val="5E974989"/>
    <w:rsid w:val="5E9F0D3F"/>
    <w:rsid w:val="5EA23CF0"/>
    <w:rsid w:val="5EA77D1C"/>
    <w:rsid w:val="5EA90E0E"/>
    <w:rsid w:val="5EAA6AB9"/>
    <w:rsid w:val="5EAF16BA"/>
    <w:rsid w:val="5EB17EA8"/>
    <w:rsid w:val="5EB45CB2"/>
    <w:rsid w:val="5EBE7B95"/>
    <w:rsid w:val="5EC32D1F"/>
    <w:rsid w:val="5EC57D0B"/>
    <w:rsid w:val="5EC812C1"/>
    <w:rsid w:val="5ECB4D28"/>
    <w:rsid w:val="5EE11FCE"/>
    <w:rsid w:val="5EE64991"/>
    <w:rsid w:val="5EE97353"/>
    <w:rsid w:val="5EED7A7C"/>
    <w:rsid w:val="5EEF2CFD"/>
    <w:rsid w:val="5EF2215B"/>
    <w:rsid w:val="5EF22854"/>
    <w:rsid w:val="5F071ACC"/>
    <w:rsid w:val="5F0F36D9"/>
    <w:rsid w:val="5F127C4E"/>
    <w:rsid w:val="5F1F0F35"/>
    <w:rsid w:val="5F254D3F"/>
    <w:rsid w:val="5F28570A"/>
    <w:rsid w:val="5F2F65D0"/>
    <w:rsid w:val="5F302FAE"/>
    <w:rsid w:val="5F304FE3"/>
    <w:rsid w:val="5F3A218A"/>
    <w:rsid w:val="5F415A76"/>
    <w:rsid w:val="5F461712"/>
    <w:rsid w:val="5F4A627C"/>
    <w:rsid w:val="5F4D7C68"/>
    <w:rsid w:val="5F511EA7"/>
    <w:rsid w:val="5F5D1782"/>
    <w:rsid w:val="5F605B48"/>
    <w:rsid w:val="5F672A4A"/>
    <w:rsid w:val="5F6E38CF"/>
    <w:rsid w:val="5F6F4A94"/>
    <w:rsid w:val="5F710C7A"/>
    <w:rsid w:val="5F7116B1"/>
    <w:rsid w:val="5F733E17"/>
    <w:rsid w:val="5F740E81"/>
    <w:rsid w:val="5F8A6C85"/>
    <w:rsid w:val="5F8A729C"/>
    <w:rsid w:val="5F9210EB"/>
    <w:rsid w:val="5F9C4BB1"/>
    <w:rsid w:val="5F9C5EFC"/>
    <w:rsid w:val="5F9E3844"/>
    <w:rsid w:val="5FB07339"/>
    <w:rsid w:val="5FB43089"/>
    <w:rsid w:val="5FBA588C"/>
    <w:rsid w:val="5FBB5000"/>
    <w:rsid w:val="5FD1524D"/>
    <w:rsid w:val="5FD47BA3"/>
    <w:rsid w:val="5FE05121"/>
    <w:rsid w:val="5FE73C59"/>
    <w:rsid w:val="5FE81719"/>
    <w:rsid w:val="5FE939ED"/>
    <w:rsid w:val="5FEC18B8"/>
    <w:rsid w:val="5FEE4999"/>
    <w:rsid w:val="5FF35BB2"/>
    <w:rsid w:val="5FF37571"/>
    <w:rsid w:val="5FFD6304"/>
    <w:rsid w:val="5FFF0B55"/>
    <w:rsid w:val="60045899"/>
    <w:rsid w:val="600A1B47"/>
    <w:rsid w:val="60236723"/>
    <w:rsid w:val="602614C9"/>
    <w:rsid w:val="60303414"/>
    <w:rsid w:val="603512D5"/>
    <w:rsid w:val="603645B5"/>
    <w:rsid w:val="603C7420"/>
    <w:rsid w:val="603F26ED"/>
    <w:rsid w:val="60415279"/>
    <w:rsid w:val="6046261F"/>
    <w:rsid w:val="604C3503"/>
    <w:rsid w:val="60647FE3"/>
    <w:rsid w:val="60663A70"/>
    <w:rsid w:val="606D64AE"/>
    <w:rsid w:val="60701200"/>
    <w:rsid w:val="607A758E"/>
    <w:rsid w:val="607B69E4"/>
    <w:rsid w:val="607B77E5"/>
    <w:rsid w:val="607E4295"/>
    <w:rsid w:val="60816108"/>
    <w:rsid w:val="60864F85"/>
    <w:rsid w:val="60947133"/>
    <w:rsid w:val="60992CBD"/>
    <w:rsid w:val="609C6162"/>
    <w:rsid w:val="609D2496"/>
    <w:rsid w:val="609F324B"/>
    <w:rsid w:val="60A00017"/>
    <w:rsid w:val="60A03E23"/>
    <w:rsid w:val="60A32699"/>
    <w:rsid w:val="60A774C5"/>
    <w:rsid w:val="60A86A90"/>
    <w:rsid w:val="60A94011"/>
    <w:rsid w:val="60B548DE"/>
    <w:rsid w:val="60BC77C8"/>
    <w:rsid w:val="60BD23F1"/>
    <w:rsid w:val="60BD6529"/>
    <w:rsid w:val="60BF6F04"/>
    <w:rsid w:val="60C346EA"/>
    <w:rsid w:val="60C403DA"/>
    <w:rsid w:val="60CC3577"/>
    <w:rsid w:val="60D54955"/>
    <w:rsid w:val="60D63C76"/>
    <w:rsid w:val="60E213D7"/>
    <w:rsid w:val="60EE05DE"/>
    <w:rsid w:val="60F041BA"/>
    <w:rsid w:val="60F34EEC"/>
    <w:rsid w:val="60F42C05"/>
    <w:rsid w:val="60F62397"/>
    <w:rsid w:val="61030094"/>
    <w:rsid w:val="610367E0"/>
    <w:rsid w:val="61055DCA"/>
    <w:rsid w:val="610B46C5"/>
    <w:rsid w:val="610C575E"/>
    <w:rsid w:val="610D6805"/>
    <w:rsid w:val="611B2D32"/>
    <w:rsid w:val="61256438"/>
    <w:rsid w:val="6130771F"/>
    <w:rsid w:val="613102C5"/>
    <w:rsid w:val="61405D81"/>
    <w:rsid w:val="61407309"/>
    <w:rsid w:val="61415830"/>
    <w:rsid w:val="61466637"/>
    <w:rsid w:val="614A556E"/>
    <w:rsid w:val="614E0DE5"/>
    <w:rsid w:val="61515D4D"/>
    <w:rsid w:val="61524664"/>
    <w:rsid w:val="615B1779"/>
    <w:rsid w:val="615F37BC"/>
    <w:rsid w:val="615F5872"/>
    <w:rsid w:val="61683C83"/>
    <w:rsid w:val="616A18E7"/>
    <w:rsid w:val="616A76E3"/>
    <w:rsid w:val="61754DFA"/>
    <w:rsid w:val="6179622B"/>
    <w:rsid w:val="617B31B0"/>
    <w:rsid w:val="617D693A"/>
    <w:rsid w:val="618652C3"/>
    <w:rsid w:val="61881DE7"/>
    <w:rsid w:val="61950155"/>
    <w:rsid w:val="61982304"/>
    <w:rsid w:val="61A13EED"/>
    <w:rsid w:val="61A223F3"/>
    <w:rsid w:val="61A44C5A"/>
    <w:rsid w:val="61AC4431"/>
    <w:rsid w:val="61B05A5B"/>
    <w:rsid w:val="61B2141A"/>
    <w:rsid w:val="61C41DAD"/>
    <w:rsid w:val="61CD59DA"/>
    <w:rsid w:val="61E31D03"/>
    <w:rsid w:val="61E36B34"/>
    <w:rsid w:val="61E40B82"/>
    <w:rsid w:val="61E532CC"/>
    <w:rsid w:val="61EA01E1"/>
    <w:rsid w:val="61EB4E3B"/>
    <w:rsid w:val="61EC7724"/>
    <w:rsid w:val="61F26EFE"/>
    <w:rsid w:val="61F44E34"/>
    <w:rsid w:val="61F74792"/>
    <w:rsid w:val="6203232F"/>
    <w:rsid w:val="6207312F"/>
    <w:rsid w:val="620B4CFB"/>
    <w:rsid w:val="621F4279"/>
    <w:rsid w:val="62235943"/>
    <w:rsid w:val="622C3225"/>
    <w:rsid w:val="62373300"/>
    <w:rsid w:val="62393803"/>
    <w:rsid w:val="62395900"/>
    <w:rsid w:val="623B6BF1"/>
    <w:rsid w:val="624241DC"/>
    <w:rsid w:val="624E781C"/>
    <w:rsid w:val="62542A19"/>
    <w:rsid w:val="625469D0"/>
    <w:rsid w:val="62624BFB"/>
    <w:rsid w:val="62660929"/>
    <w:rsid w:val="626768C3"/>
    <w:rsid w:val="626A0314"/>
    <w:rsid w:val="626E32BA"/>
    <w:rsid w:val="626F00F4"/>
    <w:rsid w:val="62774A96"/>
    <w:rsid w:val="627B45CD"/>
    <w:rsid w:val="6282046B"/>
    <w:rsid w:val="628539DD"/>
    <w:rsid w:val="6289239B"/>
    <w:rsid w:val="628F67CC"/>
    <w:rsid w:val="62960764"/>
    <w:rsid w:val="62971645"/>
    <w:rsid w:val="629D3C20"/>
    <w:rsid w:val="629F72A5"/>
    <w:rsid w:val="62A0014E"/>
    <w:rsid w:val="62A45CF6"/>
    <w:rsid w:val="62B06832"/>
    <w:rsid w:val="62B570E9"/>
    <w:rsid w:val="62B63B28"/>
    <w:rsid w:val="62B75BF3"/>
    <w:rsid w:val="62B86118"/>
    <w:rsid w:val="62BD4588"/>
    <w:rsid w:val="62C014B3"/>
    <w:rsid w:val="62C81513"/>
    <w:rsid w:val="62C8554D"/>
    <w:rsid w:val="62D0345F"/>
    <w:rsid w:val="62DB5B9C"/>
    <w:rsid w:val="62DC3E13"/>
    <w:rsid w:val="62E216A5"/>
    <w:rsid w:val="62E4057A"/>
    <w:rsid w:val="62F56709"/>
    <w:rsid w:val="62F8493B"/>
    <w:rsid w:val="62FC6FD5"/>
    <w:rsid w:val="62FD103E"/>
    <w:rsid w:val="62FE311A"/>
    <w:rsid w:val="62FF32F8"/>
    <w:rsid w:val="630272C9"/>
    <w:rsid w:val="63042E6A"/>
    <w:rsid w:val="630F41A3"/>
    <w:rsid w:val="63170721"/>
    <w:rsid w:val="631D3595"/>
    <w:rsid w:val="631E4683"/>
    <w:rsid w:val="632435EF"/>
    <w:rsid w:val="632A5294"/>
    <w:rsid w:val="632E53F0"/>
    <w:rsid w:val="6332364B"/>
    <w:rsid w:val="63331639"/>
    <w:rsid w:val="63332F3C"/>
    <w:rsid w:val="63395AED"/>
    <w:rsid w:val="633A7038"/>
    <w:rsid w:val="63437761"/>
    <w:rsid w:val="63443608"/>
    <w:rsid w:val="634D68B7"/>
    <w:rsid w:val="634F1331"/>
    <w:rsid w:val="634F1804"/>
    <w:rsid w:val="635057AE"/>
    <w:rsid w:val="635709CF"/>
    <w:rsid w:val="6359238B"/>
    <w:rsid w:val="635A071D"/>
    <w:rsid w:val="635B39F8"/>
    <w:rsid w:val="635C4EA9"/>
    <w:rsid w:val="63763B16"/>
    <w:rsid w:val="63791255"/>
    <w:rsid w:val="637F78D4"/>
    <w:rsid w:val="63881937"/>
    <w:rsid w:val="63891F0D"/>
    <w:rsid w:val="638F2201"/>
    <w:rsid w:val="639240A4"/>
    <w:rsid w:val="63991E44"/>
    <w:rsid w:val="6399779E"/>
    <w:rsid w:val="639C3A9E"/>
    <w:rsid w:val="639F56A1"/>
    <w:rsid w:val="63A14368"/>
    <w:rsid w:val="63A8405F"/>
    <w:rsid w:val="63AE5B01"/>
    <w:rsid w:val="63B6494B"/>
    <w:rsid w:val="63B71735"/>
    <w:rsid w:val="63B75ADA"/>
    <w:rsid w:val="63BA737C"/>
    <w:rsid w:val="63C55F12"/>
    <w:rsid w:val="63C64036"/>
    <w:rsid w:val="63CF52EA"/>
    <w:rsid w:val="63D71394"/>
    <w:rsid w:val="63DA08AB"/>
    <w:rsid w:val="63DA1C6B"/>
    <w:rsid w:val="63DB217D"/>
    <w:rsid w:val="63E308FF"/>
    <w:rsid w:val="63E46D37"/>
    <w:rsid w:val="63E547EE"/>
    <w:rsid w:val="63EA08EA"/>
    <w:rsid w:val="63ED00C3"/>
    <w:rsid w:val="63EF367B"/>
    <w:rsid w:val="63F133CB"/>
    <w:rsid w:val="6408099E"/>
    <w:rsid w:val="64094CA5"/>
    <w:rsid w:val="64132F09"/>
    <w:rsid w:val="6421339E"/>
    <w:rsid w:val="64221CEB"/>
    <w:rsid w:val="64237518"/>
    <w:rsid w:val="64262CB3"/>
    <w:rsid w:val="642B31BE"/>
    <w:rsid w:val="643202FF"/>
    <w:rsid w:val="643C07CB"/>
    <w:rsid w:val="64486B17"/>
    <w:rsid w:val="645673AC"/>
    <w:rsid w:val="6457491D"/>
    <w:rsid w:val="645A1458"/>
    <w:rsid w:val="645D27DD"/>
    <w:rsid w:val="645F3F73"/>
    <w:rsid w:val="64675A2E"/>
    <w:rsid w:val="646E257E"/>
    <w:rsid w:val="64711567"/>
    <w:rsid w:val="64717B8C"/>
    <w:rsid w:val="64737A55"/>
    <w:rsid w:val="647429CB"/>
    <w:rsid w:val="64743AE6"/>
    <w:rsid w:val="64745AFC"/>
    <w:rsid w:val="6479253D"/>
    <w:rsid w:val="64812495"/>
    <w:rsid w:val="648265D6"/>
    <w:rsid w:val="64874278"/>
    <w:rsid w:val="648F2C02"/>
    <w:rsid w:val="64940B19"/>
    <w:rsid w:val="649D6F04"/>
    <w:rsid w:val="649D7EEB"/>
    <w:rsid w:val="649E1558"/>
    <w:rsid w:val="64A220FC"/>
    <w:rsid w:val="64A67E2D"/>
    <w:rsid w:val="64AA4BB2"/>
    <w:rsid w:val="64AE1E3E"/>
    <w:rsid w:val="64BF3087"/>
    <w:rsid w:val="64C03E93"/>
    <w:rsid w:val="64C80CCD"/>
    <w:rsid w:val="64CB5C3A"/>
    <w:rsid w:val="64CE62C7"/>
    <w:rsid w:val="64D44EF1"/>
    <w:rsid w:val="64E0389C"/>
    <w:rsid w:val="64E610DA"/>
    <w:rsid w:val="64E87922"/>
    <w:rsid w:val="64EC7A70"/>
    <w:rsid w:val="64EF70CD"/>
    <w:rsid w:val="64F330FF"/>
    <w:rsid w:val="64F61375"/>
    <w:rsid w:val="64F72D44"/>
    <w:rsid w:val="64F73F05"/>
    <w:rsid w:val="650602BF"/>
    <w:rsid w:val="6507382F"/>
    <w:rsid w:val="650B43EB"/>
    <w:rsid w:val="650C4ED5"/>
    <w:rsid w:val="6511369C"/>
    <w:rsid w:val="65154FE2"/>
    <w:rsid w:val="65155307"/>
    <w:rsid w:val="6516069F"/>
    <w:rsid w:val="65175C1B"/>
    <w:rsid w:val="6518564C"/>
    <w:rsid w:val="651D0F29"/>
    <w:rsid w:val="651F5B5A"/>
    <w:rsid w:val="65264965"/>
    <w:rsid w:val="65295BA4"/>
    <w:rsid w:val="65325F14"/>
    <w:rsid w:val="65351B9C"/>
    <w:rsid w:val="653801C7"/>
    <w:rsid w:val="653A3B59"/>
    <w:rsid w:val="65413D42"/>
    <w:rsid w:val="65417BCD"/>
    <w:rsid w:val="65417DE0"/>
    <w:rsid w:val="654632E6"/>
    <w:rsid w:val="654A7B31"/>
    <w:rsid w:val="654B5CE5"/>
    <w:rsid w:val="65501C23"/>
    <w:rsid w:val="65561782"/>
    <w:rsid w:val="65586CED"/>
    <w:rsid w:val="656053F1"/>
    <w:rsid w:val="6560737E"/>
    <w:rsid w:val="6562731A"/>
    <w:rsid w:val="656E7312"/>
    <w:rsid w:val="65762301"/>
    <w:rsid w:val="65764FBD"/>
    <w:rsid w:val="657C0626"/>
    <w:rsid w:val="658767EB"/>
    <w:rsid w:val="658D05FB"/>
    <w:rsid w:val="659369F3"/>
    <w:rsid w:val="659A1BE7"/>
    <w:rsid w:val="659B0B40"/>
    <w:rsid w:val="659B23AD"/>
    <w:rsid w:val="659C0A99"/>
    <w:rsid w:val="65A01A09"/>
    <w:rsid w:val="65A06738"/>
    <w:rsid w:val="65A3700B"/>
    <w:rsid w:val="65AC03F7"/>
    <w:rsid w:val="65B240BA"/>
    <w:rsid w:val="65B8035D"/>
    <w:rsid w:val="65C0010E"/>
    <w:rsid w:val="65C13880"/>
    <w:rsid w:val="65C253E1"/>
    <w:rsid w:val="65C33ED9"/>
    <w:rsid w:val="65C40364"/>
    <w:rsid w:val="65C6095E"/>
    <w:rsid w:val="65C67C38"/>
    <w:rsid w:val="65CC1790"/>
    <w:rsid w:val="65ED7E93"/>
    <w:rsid w:val="65EF1E6A"/>
    <w:rsid w:val="65F11122"/>
    <w:rsid w:val="65F32A4D"/>
    <w:rsid w:val="65FA338D"/>
    <w:rsid w:val="65FF4E84"/>
    <w:rsid w:val="66120500"/>
    <w:rsid w:val="66170A60"/>
    <w:rsid w:val="661B5834"/>
    <w:rsid w:val="66306680"/>
    <w:rsid w:val="66353A7B"/>
    <w:rsid w:val="66355CAD"/>
    <w:rsid w:val="663921C2"/>
    <w:rsid w:val="664038FB"/>
    <w:rsid w:val="666F14A7"/>
    <w:rsid w:val="667811EC"/>
    <w:rsid w:val="667D52F8"/>
    <w:rsid w:val="66842DB8"/>
    <w:rsid w:val="66912C2D"/>
    <w:rsid w:val="669A047A"/>
    <w:rsid w:val="669A0B10"/>
    <w:rsid w:val="669A4C8D"/>
    <w:rsid w:val="66A002B9"/>
    <w:rsid w:val="66A70FDF"/>
    <w:rsid w:val="66A86609"/>
    <w:rsid w:val="66B14845"/>
    <w:rsid w:val="66B15E4C"/>
    <w:rsid w:val="66BD2317"/>
    <w:rsid w:val="66C20286"/>
    <w:rsid w:val="66CC50FE"/>
    <w:rsid w:val="66CD1ED3"/>
    <w:rsid w:val="66D7648E"/>
    <w:rsid w:val="66D9673F"/>
    <w:rsid w:val="66DF402C"/>
    <w:rsid w:val="66EE7E3A"/>
    <w:rsid w:val="66EF395B"/>
    <w:rsid w:val="66F43BE4"/>
    <w:rsid w:val="66FD6343"/>
    <w:rsid w:val="67077465"/>
    <w:rsid w:val="6707763D"/>
    <w:rsid w:val="67192AEA"/>
    <w:rsid w:val="67193379"/>
    <w:rsid w:val="671D1607"/>
    <w:rsid w:val="672943FE"/>
    <w:rsid w:val="672B0494"/>
    <w:rsid w:val="6735204F"/>
    <w:rsid w:val="673C5419"/>
    <w:rsid w:val="673C624E"/>
    <w:rsid w:val="67434EBF"/>
    <w:rsid w:val="6744475B"/>
    <w:rsid w:val="674613D9"/>
    <w:rsid w:val="674A53A1"/>
    <w:rsid w:val="674A763D"/>
    <w:rsid w:val="674E0EF4"/>
    <w:rsid w:val="675317B0"/>
    <w:rsid w:val="67592E6E"/>
    <w:rsid w:val="67663038"/>
    <w:rsid w:val="676931BC"/>
    <w:rsid w:val="67706459"/>
    <w:rsid w:val="677D78BE"/>
    <w:rsid w:val="67800F19"/>
    <w:rsid w:val="67820A89"/>
    <w:rsid w:val="67856B76"/>
    <w:rsid w:val="67874CB6"/>
    <w:rsid w:val="678A65D7"/>
    <w:rsid w:val="678E55BA"/>
    <w:rsid w:val="679902A0"/>
    <w:rsid w:val="679F2489"/>
    <w:rsid w:val="67A32A0D"/>
    <w:rsid w:val="67A36C57"/>
    <w:rsid w:val="67A452AC"/>
    <w:rsid w:val="67A45344"/>
    <w:rsid w:val="67A50FAB"/>
    <w:rsid w:val="67AB66D1"/>
    <w:rsid w:val="67AC76F2"/>
    <w:rsid w:val="67B4432C"/>
    <w:rsid w:val="67B57EF5"/>
    <w:rsid w:val="67B867FC"/>
    <w:rsid w:val="67BB471E"/>
    <w:rsid w:val="67C54407"/>
    <w:rsid w:val="67C834E4"/>
    <w:rsid w:val="67CD11CA"/>
    <w:rsid w:val="67D82ECB"/>
    <w:rsid w:val="67DD23BD"/>
    <w:rsid w:val="67E12E09"/>
    <w:rsid w:val="67EE17FB"/>
    <w:rsid w:val="67EF159D"/>
    <w:rsid w:val="67F10CF3"/>
    <w:rsid w:val="67F33473"/>
    <w:rsid w:val="67F51A16"/>
    <w:rsid w:val="67F5484F"/>
    <w:rsid w:val="68006B97"/>
    <w:rsid w:val="680D0ABF"/>
    <w:rsid w:val="680E437C"/>
    <w:rsid w:val="68154B7F"/>
    <w:rsid w:val="68186B92"/>
    <w:rsid w:val="681B63E7"/>
    <w:rsid w:val="683A615D"/>
    <w:rsid w:val="683F6487"/>
    <w:rsid w:val="6846235F"/>
    <w:rsid w:val="68474DFC"/>
    <w:rsid w:val="6851625E"/>
    <w:rsid w:val="68527392"/>
    <w:rsid w:val="6853665C"/>
    <w:rsid w:val="68570799"/>
    <w:rsid w:val="685942AF"/>
    <w:rsid w:val="6859460A"/>
    <w:rsid w:val="685F0228"/>
    <w:rsid w:val="686542F0"/>
    <w:rsid w:val="686F0FFC"/>
    <w:rsid w:val="68731F99"/>
    <w:rsid w:val="68752CF0"/>
    <w:rsid w:val="68770BAF"/>
    <w:rsid w:val="68775C1C"/>
    <w:rsid w:val="687B7CBA"/>
    <w:rsid w:val="68805629"/>
    <w:rsid w:val="68927014"/>
    <w:rsid w:val="689A36DE"/>
    <w:rsid w:val="689D7972"/>
    <w:rsid w:val="689F6FA0"/>
    <w:rsid w:val="68A60068"/>
    <w:rsid w:val="68A82F1F"/>
    <w:rsid w:val="68AF230C"/>
    <w:rsid w:val="68B32C1F"/>
    <w:rsid w:val="68BA103A"/>
    <w:rsid w:val="68C149FF"/>
    <w:rsid w:val="68C237D3"/>
    <w:rsid w:val="68CD2BE2"/>
    <w:rsid w:val="68D06F8A"/>
    <w:rsid w:val="68DD02F3"/>
    <w:rsid w:val="68DD4062"/>
    <w:rsid w:val="68E1051C"/>
    <w:rsid w:val="68E730F7"/>
    <w:rsid w:val="68F33E74"/>
    <w:rsid w:val="69023694"/>
    <w:rsid w:val="69025A67"/>
    <w:rsid w:val="69100FD1"/>
    <w:rsid w:val="69190524"/>
    <w:rsid w:val="691D51D1"/>
    <w:rsid w:val="691E5E18"/>
    <w:rsid w:val="691F7222"/>
    <w:rsid w:val="692D08E4"/>
    <w:rsid w:val="692F43CE"/>
    <w:rsid w:val="693A18B0"/>
    <w:rsid w:val="693C35CF"/>
    <w:rsid w:val="693C4103"/>
    <w:rsid w:val="69520974"/>
    <w:rsid w:val="695317F6"/>
    <w:rsid w:val="695B1E42"/>
    <w:rsid w:val="695B5D6F"/>
    <w:rsid w:val="6963058F"/>
    <w:rsid w:val="6968344E"/>
    <w:rsid w:val="696D7A3D"/>
    <w:rsid w:val="696E3241"/>
    <w:rsid w:val="69702D82"/>
    <w:rsid w:val="69760E9A"/>
    <w:rsid w:val="697F41B5"/>
    <w:rsid w:val="69841735"/>
    <w:rsid w:val="69850A0B"/>
    <w:rsid w:val="698534E2"/>
    <w:rsid w:val="69931666"/>
    <w:rsid w:val="6993245D"/>
    <w:rsid w:val="69934604"/>
    <w:rsid w:val="69935006"/>
    <w:rsid w:val="69986B9C"/>
    <w:rsid w:val="69995885"/>
    <w:rsid w:val="699E3BCF"/>
    <w:rsid w:val="69A04ED2"/>
    <w:rsid w:val="69A43035"/>
    <w:rsid w:val="69AC7C29"/>
    <w:rsid w:val="69AD1394"/>
    <w:rsid w:val="69B2792B"/>
    <w:rsid w:val="69B3027D"/>
    <w:rsid w:val="69B652B1"/>
    <w:rsid w:val="69BC6772"/>
    <w:rsid w:val="69BF1FD4"/>
    <w:rsid w:val="69CF25FD"/>
    <w:rsid w:val="69D54CA7"/>
    <w:rsid w:val="69DF2770"/>
    <w:rsid w:val="69E00A10"/>
    <w:rsid w:val="69FE4DC0"/>
    <w:rsid w:val="6A084F60"/>
    <w:rsid w:val="6A0C4B8E"/>
    <w:rsid w:val="6A0D365F"/>
    <w:rsid w:val="6A1205F4"/>
    <w:rsid w:val="6A14403D"/>
    <w:rsid w:val="6A2342F6"/>
    <w:rsid w:val="6A2D1F68"/>
    <w:rsid w:val="6A3B3E52"/>
    <w:rsid w:val="6A405BCA"/>
    <w:rsid w:val="6A420324"/>
    <w:rsid w:val="6A466A71"/>
    <w:rsid w:val="6A5315B3"/>
    <w:rsid w:val="6A5635C7"/>
    <w:rsid w:val="6A5D49F4"/>
    <w:rsid w:val="6A62360C"/>
    <w:rsid w:val="6A6322B0"/>
    <w:rsid w:val="6A675D63"/>
    <w:rsid w:val="6A6901FC"/>
    <w:rsid w:val="6A6952FA"/>
    <w:rsid w:val="6A6A7EF4"/>
    <w:rsid w:val="6A6E449E"/>
    <w:rsid w:val="6A755EE0"/>
    <w:rsid w:val="6A771A6B"/>
    <w:rsid w:val="6A8059D8"/>
    <w:rsid w:val="6A84017F"/>
    <w:rsid w:val="6A843B60"/>
    <w:rsid w:val="6A8527D2"/>
    <w:rsid w:val="6A8B556D"/>
    <w:rsid w:val="6A8C5C3E"/>
    <w:rsid w:val="6A9E3E91"/>
    <w:rsid w:val="6A9E5178"/>
    <w:rsid w:val="6AA246B3"/>
    <w:rsid w:val="6AA51B7A"/>
    <w:rsid w:val="6AA83E77"/>
    <w:rsid w:val="6AAB4411"/>
    <w:rsid w:val="6AB67BE8"/>
    <w:rsid w:val="6ABE6638"/>
    <w:rsid w:val="6AC04920"/>
    <w:rsid w:val="6AC80E3E"/>
    <w:rsid w:val="6AC811DE"/>
    <w:rsid w:val="6ACD2100"/>
    <w:rsid w:val="6ACE74F9"/>
    <w:rsid w:val="6AD0724A"/>
    <w:rsid w:val="6AD553E0"/>
    <w:rsid w:val="6AEE2313"/>
    <w:rsid w:val="6AF113CF"/>
    <w:rsid w:val="6AF21921"/>
    <w:rsid w:val="6AF3594C"/>
    <w:rsid w:val="6AFA5E41"/>
    <w:rsid w:val="6B08548B"/>
    <w:rsid w:val="6B09086D"/>
    <w:rsid w:val="6B0A3C60"/>
    <w:rsid w:val="6B0D49C2"/>
    <w:rsid w:val="6B12607B"/>
    <w:rsid w:val="6B193204"/>
    <w:rsid w:val="6B22318D"/>
    <w:rsid w:val="6B263C52"/>
    <w:rsid w:val="6B266127"/>
    <w:rsid w:val="6B2C135C"/>
    <w:rsid w:val="6B377FA6"/>
    <w:rsid w:val="6B391ECD"/>
    <w:rsid w:val="6B4A13AC"/>
    <w:rsid w:val="6B4D7DBF"/>
    <w:rsid w:val="6B5029B1"/>
    <w:rsid w:val="6B573E92"/>
    <w:rsid w:val="6B5B2130"/>
    <w:rsid w:val="6B617890"/>
    <w:rsid w:val="6B6858FF"/>
    <w:rsid w:val="6B6C3D4F"/>
    <w:rsid w:val="6B7D58A6"/>
    <w:rsid w:val="6B8C3C7C"/>
    <w:rsid w:val="6B8D0120"/>
    <w:rsid w:val="6B8D2286"/>
    <w:rsid w:val="6B9D13AC"/>
    <w:rsid w:val="6BAA5378"/>
    <w:rsid w:val="6BAB5E14"/>
    <w:rsid w:val="6BAD44A8"/>
    <w:rsid w:val="6BC92968"/>
    <w:rsid w:val="6BCF3AA8"/>
    <w:rsid w:val="6BD07595"/>
    <w:rsid w:val="6BD20AA2"/>
    <w:rsid w:val="6BDB5B3E"/>
    <w:rsid w:val="6BE10117"/>
    <w:rsid w:val="6BE31A21"/>
    <w:rsid w:val="6BE52C24"/>
    <w:rsid w:val="6BEB06C3"/>
    <w:rsid w:val="6BED1497"/>
    <w:rsid w:val="6BED2B65"/>
    <w:rsid w:val="6BF211A4"/>
    <w:rsid w:val="6BF53844"/>
    <w:rsid w:val="6BF86EE9"/>
    <w:rsid w:val="6C05299A"/>
    <w:rsid w:val="6C0955C8"/>
    <w:rsid w:val="6C170C69"/>
    <w:rsid w:val="6C2039BA"/>
    <w:rsid w:val="6C230B15"/>
    <w:rsid w:val="6C252F4B"/>
    <w:rsid w:val="6C282096"/>
    <w:rsid w:val="6C3F6DE0"/>
    <w:rsid w:val="6C431F8A"/>
    <w:rsid w:val="6C453D7B"/>
    <w:rsid w:val="6C4F5CD0"/>
    <w:rsid w:val="6C573759"/>
    <w:rsid w:val="6C5D6B4E"/>
    <w:rsid w:val="6C6076E3"/>
    <w:rsid w:val="6C646455"/>
    <w:rsid w:val="6C646942"/>
    <w:rsid w:val="6C683BF9"/>
    <w:rsid w:val="6C6B68DA"/>
    <w:rsid w:val="6C6C7FB6"/>
    <w:rsid w:val="6C6D69FF"/>
    <w:rsid w:val="6C711ADC"/>
    <w:rsid w:val="6C711E83"/>
    <w:rsid w:val="6C780136"/>
    <w:rsid w:val="6C7E31A2"/>
    <w:rsid w:val="6C7F5BE9"/>
    <w:rsid w:val="6C8169C8"/>
    <w:rsid w:val="6C8E0FFA"/>
    <w:rsid w:val="6C9552B3"/>
    <w:rsid w:val="6C962F20"/>
    <w:rsid w:val="6C9861A9"/>
    <w:rsid w:val="6C9D7011"/>
    <w:rsid w:val="6C9E22BE"/>
    <w:rsid w:val="6CA00A3A"/>
    <w:rsid w:val="6CA01355"/>
    <w:rsid w:val="6CA20F55"/>
    <w:rsid w:val="6CAD22A0"/>
    <w:rsid w:val="6CB0533E"/>
    <w:rsid w:val="6CB95CD7"/>
    <w:rsid w:val="6CC51590"/>
    <w:rsid w:val="6CC53E5D"/>
    <w:rsid w:val="6CC6723E"/>
    <w:rsid w:val="6CCA33BD"/>
    <w:rsid w:val="6CD65955"/>
    <w:rsid w:val="6CD71E36"/>
    <w:rsid w:val="6CDF5E4C"/>
    <w:rsid w:val="6CEC2BB0"/>
    <w:rsid w:val="6CEF67FA"/>
    <w:rsid w:val="6CF16931"/>
    <w:rsid w:val="6CF64EF0"/>
    <w:rsid w:val="6D012CFA"/>
    <w:rsid w:val="6D040C67"/>
    <w:rsid w:val="6D0F568A"/>
    <w:rsid w:val="6D1141F1"/>
    <w:rsid w:val="6D1A1A4F"/>
    <w:rsid w:val="6D1E109C"/>
    <w:rsid w:val="6D2047CC"/>
    <w:rsid w:val="6D204993"/>
    <w:rsid w:val="6D2710D8"/>
    <w:rsid w:val="6D31216F"/>
    <w:rsid w:val="6D366587"/>
    <w:rsid w:val="6D3E613F"/>
    <w:rsid w:val="6D3F2E03"/>
    <w:rsid w:val="6D4A2283"/>
    <w:rsid w:val="6D531D11"/>
    <w:rsid w:val="6D55516F"/>
    <w:rsid w:val="6D562CB1"/>
    <w:rsid w:val="6D5865DB"/>
    <w:rsid w:val="6D5B6D7D"/>
    <w:rsid w:val="6D654BCF"/>
    <w:rsid w:val="6D685E09"/>
    <w:rsid w:val="6D6E4722"/>
    <w:rsid w:val="6D7267F2"/>
    <w:rsid w:val="6D7529B1"/>
    <w:rsid w:val="6D8332A0"/>
    <w:rsid w:val="6D8B5D4C"/>
    <w:rsid w:val="6D927359"/>
    <w:rsid w:val="6D9D6131"/>
    <w:rsid w:val="6DAD6FC1"/>
    <w:rsid w:val="6DAF0A47"/>
    <w:rsid w:val="6DB14178"/>
    <w:rsid w:val="6DBD4F77"/>
    <w:rsid w:val="6DBF75AB"/>
    <w:rsid w:val="6DD865B9"/>
    <w:rsid w:val="6DE1416E"/>
    <w:rsid w:val="6DE17CAC"/>
    <w:rsid w:val="6DE73809"/>
    <w:rsid w:val="6DF228B3"/>
    <w:rsid w:val="6DF23F84"/>
    <w:rsid w:val="6DF31673"/>
    <w:rsid w:val="6DF3415B"/>
    <w:rsid w:val="6DF737BF"/>
    <w:rsid w:val="6DFA4F22"/>
    <w:rsid w:val="6E007267"/>
    <w:rsid w:val="6E171B19"/>
    <w:rsid w:val="6E2D7BA1"/>
    <w:rsid w:val="6E3258C2"/>
    <w:rsid w:val="6E346AEC"/>
    <w:rsid w:val="6E40122D"/>
    <w:rsid w:val="6E464B5F"/>
    <w:rsid w:val="6E4B4543"/>
    <w:rsid w:val="6E4B511B"/>
    <w:rsid w:val="6E4C18B7"/>
    <w:rsid w:val="6E5C2FB0"/>
    <w:rsid w:val="6E685299"/>
    <w:rsid w:val="6E6A73E1"/>
    <w:rsid w:val="6E6E0FFF"/>
    <w:rsid w:val="6E6F1B38"/>
    <w:rsid w:val="6E812A44"/>
    <w:rsid w:val="6E815762"/>
    <w:rsid w:val="6E8A3358"/>
    <w:rsid w:val="6E9934AB"/>
    <w:rsid w:val="6E9D5B01"/>
    <w:rsid w:val="6EA86FB9"/>
    <w:rsid w:val="6EB13C08"/>
    <w:rsid w:val="6EB4730C"/>
    <w:rsid w:val="6EB87ACA"/>
    <w:rsid w:val="6EBA17C1"/>
    <w:rsid w:val="6EBB1C02"/>
    <w:rsid w:val="6EBD2812"/>
    <w:rsid w:val="6EBD62FA"/>
    <w:rsid w:val="6EC11446"/>
    <w:rsid w:val="6EC42838"/>
    <w:rsid w:val="6EC85673"/>
    <w:rsid w:val="6ED168FF"/>
    <w:rsid w:val="6ED944CA"/>
    <w:rsid w:val="6EDB7784"/>
    <w:rsid w:val="6EDF4B1D"/>
    <w:rsid w:val="6EEA32CD"/>
    <w:rsid w:val="6EEC6C4F"/>
    <w:rsid w:val="6EEF4910"/>
    <w:rsid w:val="6EF65FAD"/>
    <w:rsid w:val="6F0729E5"/>
    <w:rsid w:val="6F0754E1"/>
    <w:rsid w:val="6F0E0EF4"/>
    <w:rsid w:val="6F0F495C"/>
    <w:rsid w:val="6F132AB1"/>
    <w:rsid w:val="6F1E38F8"/>
    <w:rsid w:val="6F202220"/>
    <w:rsid w:val="6F341CBE"/>
    <w:rsid w:val="6F3933FC"/>
    <w:rsid w:val="6F3B31BC"/>
    <w:rsid w:val="6F4102CF"/>
    <w:rsid w:val="6F413A3A"/>
    <w:rsid w:val="6F4A573F"/>
    <w:rsid w:val="6F520EB6"/>
    <w:rsid w:val="6F581241"/>
    <w:rsid w:val="6F5C00C2"/>
    <w:rsid w:val="6F722478"/>
    <w:rsid w:val="6F7B05C0"/>
    <w:rsid w:val="6F87660F"/>
    <w:rsid w:val="6F907558"/>
    <w:rsid w:val="6F99107C"/>
    <w:rsid w:val="6FA34967"/>
    <w:rsid w:val="6FA3519E"/>
    <w:rsid w:val="6FA72053"/>
    <w:rsid w:val="6FA91104"/>
    <w:rsid w:val="6FAA3589"/>
    <w:rsid w:val="6FAB7060"/>
    <w:rsid w:val="6FAD0EC6"/>
    <w:rsid w:val="6FBB418E"/>
    <w:rsid w:val="6FC465CF"/>
    <w:rsid w:val="6FCA0284"/>
    <w:rsid w:val="6FCD0168"/>
    <w:rsid w:val="6FD02C6C"/>
    <w:rsid w:val="6FDA1493"/>
    <w:rsid w:val="6FDC1316"/>
    <w:rsid w:val="6FDE4DCF"/>
    <w:rsid w:val="6FE0744B"/>
    <w:rsid w:val="6FF02BD1"/>
    <w:rsid w:val="6FF63A79"/>
    <w:rsid w:val="6FFF02FD"/>
    <w:rsid w:val="70032F4B"/>
    <w:rsid w:val="700A279C"/>
    <w:rsid w:val="700A289A"/>
    <w:rsid w:val="700C7750"/>
    <w:rsid w:val="70112F93"/>
    <w:rsid w:val="701D2698"/>
    <w:rsid w:val="702E338D"/>
    <w:rsid w:val="703B0E8A"/>
    <w:rsid w:val="703B7C50"/>
    <w:rsid w:val="703C0F5A"/>
    <w:rsid w:val="70454491"/>
    <w:rsid w:val="70472125"/>
    <w:rsid w:val="7049749B"/>
    <w:rsid w:val="704B7905"/>
    <w:rsid w:val="7051524F"/>
    <w:rsid w:val="70555E14"/>
    <w:rsid w:val="70560FAF"/>
    <w:rsid w:val="705B2D30"/>
    <w:rsid w:val="705D15C5"/>
    <w:rsid w:val="705E6750"/>
    <w:rsid w:val="705F307E"/>
    <w:rsid w:val="705F333A"/>
    <w:rsid w:val="706B2486"/>
    <w:rsid w:val="70783E84"/>
    <w:rsid w:val="70795DF6"/>
    <w:rsid w:val="707A5D2F"/>
    <w:rsid w:val="708105F0"/>
    <w:rsid w:val="70862353"/>
    <w:rsid w:val="70935D17"/>
    <w:rsid w:val="70964422"/>
    <w:rsid w:val="70A01DE4"/>
    <w:rsid w:val="70A14A64"/>
    <w:rsid w:val="70A65EBB"/>
    <w:rsid w:val="70A86A5F"/>
    <w:rsid w:val="70AC29F1"/>
    <w:rsid w:val="70AF6CE9"/>
    <w:rsid w:val="70B30826"/>
    <w:rsid w:val="70C06B9F"/>
    <w:rsid w:val="70C118D1"/>
    <w:rsid w:val="70CB36CF"/>
    <w:rsid w:val="70CC7348"/>
    <w:rsid w:val="70D13BA0"/>
    <w:rsid w:val="70D15A34"/>
    <w:rsid w:val="70D44648"/>
    <w:rsid w:val="70DF3DEB"/>
    <w:rsid w:val="70E053B4"/>
    <w:rsid w:val="70E64C43"/>
    <w:rsid w:val="70EB5CA5"/>
    <w:rsid w:val="70F02FDD"/>
    <w:rsid w:val="70F41BB4"/>
    <w:rsid w:val="70F64491"/>
    <w:rsid w:val="70F72510"/>
    <w:rsid w:val="70FC56C7"/>
    <w:rsid w:val="71041721"/>
    <w:rsid w:val="711C1F43"/>
    <w:rsid w:val="712B05F9"/>
    <w:rsid w:val="712B69E8"/>
    <w:rsid w:val="713033D0"/>
    <w:rsid w:val="71310096"/>
    <w:rsid w:val="7133458A"/>
    <w:rsid w:val="71367E84"/>
    <w:rsid w:val="7137184D"/>
    <w:rsid w:val="713A1C66"/>
    <w:rsid w:val="713A67B3"/>
    <w:rsid w:val="7141659B"/>
    <w:rsid w:val="71461837"/>
    <w:rsid w:val="71471713"/>
    <w:rsid w:val="7147509B"/>
    <w:rsid w:val="71483A09"/>
    <w:rsid w:val="714A356A"/>
    <w:rsid w:val="714C4666"/>
    <w:rsid w:val="716B3916"/>
    <w:rsid w:val="716D4D24"/>
    <w:rsid w:val="717031CE"/>
    <w:rsid w:val="71766546"/>
    <w:rsid w:val="717943F5"/>
    <w:rsid w:val="717A2BA1"/>
    <w:rsid w:val="717C0E2A"/>
    <w:rsid w:val="71832FA9"/>
    <w:rsid w:val="718E70D3"/>
    <w:rsid w:val="719D7468"/>
    <w:rsid w:val="71A658B2"/>
    <w:rsid w:val="71AA1A3E"/>
    <w:rsid w:val="71B10106"/>
    <w:rsid w:val="71B16C44"/>
    <w:rsid w:val="71BC6686"/>
    <w:rsid w:val="71BD4685"/>
    <w:rsid w:val="71C47B9F"/>
    <w:rsid w:val="71C64D4D"/>
    <w:rsid w:val="71C97E33"/>
    <w:rsid w:val="71D72F17"/>
    <w:rsid w:val="71DC1718"/>
    <w:rsid w:val="71DD4033"/>
    <w:rsid w:val="71E36367"/>
    <w:rsid w:val="71E66599"/>
    <w:rsid w:val="71F54AE0"/>
    <w:rsid w:val="71F57050"/>
    <w:rsid w:val="71F843E3"/>
    <w:rsid w:val="720158A7"/>
    <w:rsid w:val="720431A7"/>
    <w:rsid w:val="72045F5D"/>
    <w:rsid w:val="72084942"/>
    <w:rsid w:val="720B00F9"/>
    <w:rsid w:val="720B4718"/>
    <w:rsid w:val="720E4112"/>
    <w:rsid w:val="721B141E"/>
    <w:rsid w:val="722A7D71"/>
    <w:rsid w:val="72364C69"/>
    <w:rsid w:val="723B2B91"/>
    <w:rsid w:val="72462C47"/>
    <w:rsid w:val="724E0D02"/>
    <w:rsid w:val="72517987"/>
    <w:rsid w:val="72532E78"/>
    <w:rsid w:val="72534E8C"/>
    <w:rsid w:val="7254791B"/>
    <w:rsid w:val="725D5B96"/>
    <w:rsid w:val="726325AF"/>
    <w:rsid w:val="726344C3"/>
    <w:rsid w:val="72656D99"/>
    <w:rsid w:val="72671F6C"/>
    <w:rsid w:val="726B76F8"/>
    <w:rsid w:val="7272039C"/>
    <w:rsid w:val="72724B54"/>
    <w:rsid w:val="72726521"/>
    <w:rsid w:val="72771182"/>
    <w:rsid w:val="727760AC"/>
    <w:rsid w:val="727E003C"/>
    <w:rsid w:val="727F2F99"/>
    <w:rsid w:val="72813B17"/>
    <w:rsid w:val="7283455E"/>
    <w:rsid w:val="729075E1"/>
    <w:rsid w:val="7298444E"/>
    <w:rsid w:val="729A166D"/>
    <w:rsid w:val="729E0016"/>
    <w:rsid w:val="729E05A8"/>
    <w:rsid w:val="729F1F2D"/>
    <w:rsid w:val="72AB19B8"/>
    <w:rsid w:val="72AB6DA2"/>
    <w:rsid w:val="72B00EE1"/>
    <w:rsid w:val="72B137F2"/>
    <w:rsid w:val="72B1456A"/>
    <w:rsid w:val="72BF7E04"/>
    <w:rsid w:val="72C00C08"/>
    <w:rsid w:val="72C046C8"/>
    <w:rsid w:val="72C55A19"/>
    <w:rsid w:val="72C564BF"/>
    <w:rsid w:val="72CB4C94"/>
    <w:rsid w:val="72D31E69"/>
    <w:rsid w:val="72D8179F"/>
    <w:rsid w:val="72DE27CA"/>
    <w:rsid w:val="72E97BD6"/>
    <w:rsid w:val="72EF358D"/>
    <w:rsid w:val="72F00080"/>
    <w:rsid w:val="72F135E3"/>
    <w:rsid w:val="72F5059B"/>
    <w:rsid w:val="72FB35DE"/>
    <w:rsid w:val="72FC3995"/>
    <w:rsid w:val="730A30FA"/>
    <w:rsid w:val="730C51CB"/>
    <w:rsid w:val="731B1CFE"/>
    <w:rsid w:val="732026F4"/>
    <w:rsid w:val="733020E8"/>
    <w:rsid w:val="733535A0"/>
    <w:rsid w:val="734049AA"/>
    <w:rsid w:val="7346797A"/>
    <w:rsid w:val="7348061B"/>
    <w:rsid w:val="734B2DDD"/>
    <w:rsid w:val="734D6937"/>
    <w:rsid w:val="73570F7C"/>
    <w:rsid w:val="73582F7A"/>
    <w:rsid w:val="73592109"/>
    <w:rsid w:val="735C4A13"/>
    <w:rsid w:val="735F142D"/>
    <w:rsid w:val="73614A6B"/>
    <w:rsid w:val="73645182"/>
    <w:rsid w:val="73685631"/>
    <w:rsid w:val="737140B0"/>
    <w:rsid w:val="73725CFC"/>
    <w:rsid w:val="73773E99"/>
    <w:rsid w:val="73790128"/>
    <w:rsid w:val="737A3E53"/>
    <w:rsid w:val="737B0312"/>
    <w:rsid w:val="737E4127"/>
    <w:rsid w:val="73854C6C"/>
    <w:rsid w:val="73884698"/>
    <w:rsid w:val="738A68C9"/>
    <w:rsid w:val="738C6771"/>
    <w:rsid w:val="73994803"/>
    <w:rsid w:val="73A2594B"/>
    <w:rsid w:val="73A80975"/>
    <w:rsid w:val="73AC297F"/>
    <w:rsid w:val="73AC60CE"/>
    <w:rsid w:val="73B2046C"/>
    <w:rsid w:val="73BA25E0"/>
    <w:rsid w:val="73C509BC"/>
    <w:rsid w:val="73CD6575"/>
    <w:rsid w:val="73D0280C"/>
    <w:rsid w:val="73D3134B"/>
    <w:rsid w:val="73D3502E"/>
    <w:rsid w:val="73D82C3C"/>
    <w:rsid w:val="73D83AB0"/>
    <w:rsid w:val="73DC790A"/>
    <w:rsid w:val="73E153E7"/>
    <w:rsid w:val="73ED5BE9"/>
    <w:rsid w:val="73F809EA"/>
    <w:rsid w:val="73FC4486"/>
    <w:rsid w:val="73FD7489"/>
    <w:rsid w:val="74054BEE"/>
    <w:rsid w:val="740560EA"/>
    <w:rsid w:val="74056B42"/>
    <w:rsid w:val="740630C3"/>
    <w:rsid w:val="7409473C"/>
    <w:rsid w:val="740E296A"/>
    <w:rsid w:val="7410236C"/>
    <w:rsid w:val="741825DF"/>
    <w:rsid w:val="741B7290"/>
    <w:rsid w:val="74256453"/>
    <w:rsid w:val="7432691E"/>
    <w:rsid w:val="74364EE7"/>
    <w:rsid w:val="7437395C"/>
    <w:rsid w:val="744018A4"/>
    <w:rsid w:val="74410FE0"/>
    <w:rsid w:val="74415F16"/>
    <w:rsid w:val="744513B0"/>
    <w:rsid w:val="74482FCD"/>
    <w:rsid w:val="744A091C"/>
    <w:rsid w:val="744B1E8E"/>
    <w:rsid w:val="7450554B"/>
    <w:rsid w:val="745903BC"/>
    <w:rsid w:val="745D5144"/>
    <w:rsid w:val="74624E03"/>
    <w:rsid w:val="746B7219"/>
    <w:rsid w:val="74821D16"/>
    <w:rsid w:val="74836B36"/>
    <w:rsid w:val="7485045B"/>
    <w:rsid w:val="74853218"/>
    <w:rsid w:val="74855A04"/>
    <w:rsid w:val="74862A88"/>
    <w:rsid w:val="7489688F"/>
    <w:rsid w:val="7490107C"/>
    <w:rsid w:val="74973D83"/>
    <w:rsid w:val="74A14393"/>
    <w:rsid w:val="74A63B78"/>
    <w:rsid w:val="74AB1602"/>
    <w:rsid w:val="74AE320C"/>
    <w:rsid w:val="74B9737D"/>
    <w:rsid w:val="74BB782A"/>
    <w:rsid w:val="74C93C97"/>
    <w:rsid w:val="74E07425"/>
    <w:rsid w:val="74E53280"/>
    <w:rsid w:val="74E863D4"/>
    <w:rsid w:val="74F46941"/>
    <w:rsid w:val="74F53342"/>
    <w:rsid w:val="74F63296"/>
    <w:rsid w:val="74F728F9"/>
    <w:rsid w:val="74FC3839"/>
    <w:rsid w:val="75013AA6"/>
    <w:rsid w:val="750B59B7"/>
    <w:rsid w:val="750C7A6C"/>
    <w:rsid w:val="7511260E"/>
    <w:rsid w:val="751268A1"/>
    <w:rsid w:val="7514351E"/>
    <w:rsid w:val="75157675"/>
    <w:rsid w:val="7520619B"/>
    <w:rsid w:val="7522661E"/>
    <w:rsid w:val="75233611"/>
    <w:rsid w:val="75254150"/>
    <w:rsid w:val="7526215A"/>
    <w:rsid w:val="75312A6A"/>
    <w:rsid w:val="753A25DF"/>
    <w:rsid w:val="754B473A"/>
    <w:rsid w:val="754C7B1D"/>
    <w:rsid w:val="754D2AD3"/>
    <w:rsid w:val="75557790"/>
    <w:rsid w:val="7557765C"/>
    <w:rsid w:val="756326D0"/>
    <w:rsid w:val="7563558E"/>
    <w:rsid w:val="75670B96"/>
    <w:rsid w:val="756A52C6"/>
    <w:rsid w:val="75703E75"/>
    <w:rsid w:val="75703F7B"/>
    <w:rsid w:val="75710E6E"/>
    <w:rsid w:val="757459F6"/>
    <w:rsid w:val="757A7BD1"/>
    <w:rsid w:val="75810D3E"/>
    <w:rsid w:val="758C7F0A"/>
    <w:rsid w:val="75951408"/>
    <w:rsid w:val="759706B1"/>
    <w:rsid w:val="759931D9"/>
    <w:rsid w:val="759D251D"/>
    <w:rsid w:val="75A10102"/>
    <w:rsid w:val="75A46BE9"/>
    <w:rsid w:val="75AC62F8"/>
    <w:rsid w:val="75B007A8"/>
    <w:rsid w:val="75BC0CF9"/>
    <w:rsid w:val="75C727DB"/>
    <w:rsid w:val="75CC27F5"/>
    <w:rsid w:val="75CD2CE4"/>
    <w:rsid w:val="75CF5A6D"/>
    <w:rsid w:val="75D55086"/>
    <w:rsid w:val="75DE5D07"/>
    <w:rsid w:val="75F1030D"/>
    <w:rsid w:val="75F610C4"/>
    <w:rsid w:val="75FB59EF"/>
    <w:rsid w:val="75FC2A02"/>
    <w:rsid w:val="76107D1F"/>
    <w:rsid w:val="761B1B02"/>
    <w:rsid w:val="7621251D"/>
    <w:rsid w:val="7621586B"/>
    <w:rsid w:val="76275680"/>
    <w:rsid w:val="76407584"/>
    <w:rsid w:val="76420A9F"/>
    <w:rsid w:val="76497B53"/>
    <w:rsid w:val="764A5EB6"/>
    <w:rsid w:val="76503F45"/>
    <w:rsid w:val="765223F7"/>
    <w:rsid w:val="76566161"/>
    <w:rsid w:val="765F4EDC"/>
    <w:rsid w:val="76624EAE"/>
    <w:rsid w:val="7671206D"/>
    <w:rsid w:val="767A73D5"/>
    <w:rsid w:val="767C6AAC"/>
    <w:rsid w:val="768144F0"/>
    <w:rsid w:val="768A2B27"/>
    <w:rsid w:val="768E66A6"/>
    <w:rsid w:val="7690234D"/>
    <w:rsid w:val="76905372"/>
    <w:rsid w:val="7691516E"/>
    <w:rsid w:val="76A81ED0"/>
    <w:rsid w:val="76AD4316"/>
    <w:rsid w:val="76B161B7"/>
    <w:rsid w:val="76B37636"/>
    <w:rsid w:val="76B5093C"/>
    <w:rsid w:val="76B525F5"/>
    <w:rsid w:val="76BE1E79"/>
    <w:rsid w:val="76C47E08"/>
    <w:rsid w:val="76C72C63"/>
    <w:rsid w:val="76CC5988"/>
    <w:rsid w:val="76CE039A"/>
    <w:rsid w:val="76D81A08"/>
    <w:rsid w:val="76DB217B"/>
    <w:rsid w:val="76DD351E"/>
    <w:rsid w:val="76DE0141"/>
    <w:rsid w:val="76E11D78"/>
    <w:rsid w:val="76E15D37"/>
    <w:rsid w:val="76E17E2E"/>
    <w:rsid w:val="76E843CB"/>
    <w:rsid w:val="76E92569"/>
    <w:rsid w:val="76EF1E8B"/>
    <w:rsid w:val="76F261D8"/>
    <w:rsid w:val="76F355A0"/>
    <w:rsid w:val="76FA6BCC"/>
    <w:rsid w:val="770653BC"/>
    <w:rsid w:val="770660AE"/>
    <w:rsid w:val="770767D0"/>
    <w:rsid w:val="77086025"/>
    <w:rsid w:val="7708779B"/>
    <w:rsid w:val="770A4B71"/>
    <w:rsid w:val="771A2F81"/>
    <w:rsid w:val="77200EDF"/>
    <w:rsid w:val="77234096"/>
    <w:rsid w:val="772B210D"/>
    <w:rsid w:val="772F6C99"/>
    <w:rsid w:val="77371ACB"/>
    <w:rsid w:val="77385348"/>
    <w:rsid w:val="77395E4B"/>
    <w:rsid w:val="7748570C"/>
    <w:rsid w:val="77500471"/>
    <w:rsid w:val="77510092"/>
    <w:rsid w:val="775403F1"/>
    <w:rsid w:val="77563F8A"/>
    <w:rsid w:val="7759167E"/>
    <w:rsid w:val="775F37F5"/>
    <w:rsid w:val="776D4A30"/>
    <w:rsid w:val="776E2EDF"/>
    <w:rsid w:val="777005A8"/>
    <w:rsid w:val="77726B37"/>
    <w:rsid w:val="77743BE2"/>
    <w:rsid w:val="777D718F"/>
    <w:rsid w:val="77816645"/>
    <w:rsid w:val="778923F5"/>
    <w:rsid w:val="779C0093"/>
    <w:rsid w:val="779E3B4F"/>
    <w:rsid w:val="77A33CC4"/>
    <w:rsid w:val="77A47D6F"/>
    <w:rsid w:val="77AA0E39"/>
    <w:rsid w:val="77B42380"/>
    <w:rsid w:val="77B65BA5"/>
    <w:rsid w:val="77B7491F"/>
    <w:rsid w:val="77BF2F23"/>
    <w:rsid w:val="77C037EA"/>
    <w:rsid w:val="77C31EEE"/>
    <w:rsid w:val="77C87CA3"/>
    <w:rsid w:val="77CD70AF"/>
    <w:rsid w:val="77CE53B2"/>
    <w:rsid w:val="77D00AFB"/>
    <w:rsid w:val="77D52F39"/>
    <w:rsid w:val="77D70418"/>
    <w:rsid w:val="77D74069"/>
    <w:rsid w:val="77DE53BF"/>
    <w:rsid w:val="77E42137"/>
    <w:rsid w:val="77EA4458"/>
    <w:rsid w:val="77F12D67"/>
    <w:rsid w:val="77F24B9F"/>
    <w:rsid w:val="77F60826"/>
    <w:rsid w:val="77F73C96"/>
    <w:rsid w:val="77FF6F5A"/>
    <w:rsid w:val="78034528"/>
    <w:rsid w:val="780B5D0F"/>
    <w:rsid w:val="780E03F2"/>
    <w:rsid w:val="78135070"/>
    <w:rsid w:val="78136816"/>
    <w:rsid w:val="7821767D"/>
    <w:rsid w:val="782E1911"/>
    <w:rsid w:val="782F2090"/>
    <w:rsid w:val="78360FF5"/>
    <w:rsid w:val="783D5F3D"/>
    <w:rsid w:val="78422E0D"/>
    <w:rsid w:val="784A396E"/>
    <w:rsid w:val="784C3862"/>
    <w:rsid w:val="784E176A"/>
    <w:rsid w:val="784E6E12"/>
    <w:rsid w:val="785A4719"/>
    <w:rsid w:val="785C18C1"/>
    <w:rsid w:val="78635CDF"/>
    <w:rsid w:val="78682866"/>
    <w:rsid w:val="786B7D1A"/>
    <w:rsid w:val="786D2EF5"/>
    <w:rsid w:val="78734995"/>
    <w:rsid w:val="787F2ADC"/>
    <w:rsid w:val="78815DDC"/>
    <w:rsid w:val="788A19DD"/>
    <w:rsid w:val="788B6A85"/>
    <w:rsid w:val="788C29D5"/>
    <w:rsid w:val="788E06EC"/>
    <w:rsid w:val="78907379"/>
    <w:rsid w:val="7893226F"/>
    <w:rsid w:val="789363CB"/>
    <w:rsid w:val="7897689C"/>
    <w:rsid w:val="789C4F7E"/>
    <w:rsid w:val="789E6904"/>
    <w:rsid w:val="78A15271"/>
    <w:rsid w:val="78A212A6"/>
    <w:rsid w:val="78A43167"/>
    <w:rsid w:val="78A605F0"/>
    <w:rsid w:val="78A735CB"/>
    <w:rsid w:val="78AB5247"/>
    <w:rsid w:val="78B070B9"/>
    <w:rsid w:val="78B566FD"/>
    <w:rsid w:val="78B70DC3"/>
    <w:rsid w:val="78BC0EFF"/>
    <w:rsid w:val="78C11EFA"/>
    <w:rsid w:val="78C22CAC"/>
    <w:rsid w:val="78C6157A"/>
    <w:rsid w:val="78C728CE"/>
    <w:rsid w:val="78DA18AA"/>
    <w:rsid w:val="78EC1CFE"/>
    <w:rsid w:val="78ED0AB4"/>
    <w:rsid w:val="78EF4138"/>
    <w:rsid w:val="78FD5BD1"/>
    <w:rsid w:val="79002FEC"/>
    <w:rsid w:val="79031042"/>
    <w:rsid w:val="790C1EB2"/>
    <w:rsid w:val="790D586B"/>
    <w:rsid w:val="790F0960"/>
    <w:rsid w:val="79111103"/>
    <w:rsid w:val="79217F17"/>
    <w:rsid w:val="79237617"/>
    <w:rsid w:val="793356DB"/>
    <w:rsid w:val="793772CE"/>
    <w:rsid w:val="793C57AF"/>
    <w:rsid w:val="793E03B1"/>
    <w:rsid w:val="794371D6"/>
    <w:rsid w:val="79441DF1"/>
    <w:rsid w:val="79494A81"/>
    <w:rsid w:val="79520F9A"/>
    <w:rsid w:val="79525B0D"/>
    <w:rsid w:val="7953502B"/>
    <w:rsid w:val="7956068E"/>
    <w:rsid w:val="79596609"/>
    <w:rsid w:val="795A26F3"/>
    <w:rsid w:val="795C4D8E"/>
    <w:rsid w:val="795D6E71"/>
    <w:rsid w:val="796C66A3"/>
    <w:rsid w:val="796D43A9"/>
    <w:rsid w:val="797217F7"/>
    <w:rsid w:val="79817CB5"/>
    <w:rsid w:val="79866C67"/>
    <w:rsid w:val="798746C4"/>
    <w:rsid w:val="79886580"/>
    <w:rsid w:val="798B3305"/>
    <w:rsid w:val="79A22023"/>
    <w:rsid w:val="79A344D3"/>
    <w:rsid w:val="79AF7BF7"/>
    <w:rsid w:val="79B00307"/>
    <w:rsid w:val="79C606D3"/>
    <w:rsid w:val="79C722DE"/>
    <w:rsid w:val="79C7606B"/>
    <w:rsid w:val="79C7747A"/>
    <w:rsid w:val="79D958C8"/>
    <w:rsid w:val="79E2299F"/>
    <w:rsid w:val="79E22E0B"/>
    <w:rsid w:val="79EC0ACC"/>
    <w:rsid w:val="79F07130"/>
    <w:rsid w:val="7A007EDE"/>
    <w:rsid w:val="7A011425"/>
    <w:rsid w:val="7A0848F5"/>
    <w:rsid w:val="7A090472"/>
    <w:rsid w:val="7A0B3BDC"/>
    <w:rsid w:val="7A0D3E85"/>
    <w:rsid w:val="7A0F459A"/>
    <w:rsid w:val="7A11399D"/>
    <w:rsid w:val="7A141C33"/>
    <w:rsid w:val="7A17279A"/>
    <w:rsid w:val="7A1D51AA"/>
    <w:rsid w:val="7A221629"/>
    <w:rsid w:val="7A307348"/>
    <w:rsid w:val="7A32371E"/>
    <w:rsid w:val="7A327903"/>
    <w:rsid w:val="7A337E4D"/>
    <w:rsid w:val="7A3408ED"/>
    <w:rsid w:val="7A356238"/>
    <w:rsid w:val="7A48224C"/>
    <w:rsid w:val="7A4857AA"/>
    <w:rsid w:val="7A4A6379"/>
    <w:rsid w:val="7A547728"/>
    <w:rsid w:val="7A5D6733"/>
    <w:rsid w:val="7A5E4C0C"/>
    <w:rsid w:val="7A615863"/>
    <w:rsid w:val="7A651D01"/>
    <w:rsid w:val="7A671510"/>
    <w:rsid w:val="7A6E5117"/>
    <w:rsid w:val="7A736997"/>
    <w:rsid w:val="7A795439"/>
    <w:rsid w:val="7A7B0FDA"/>
    <w:rsid w:val="7A7E6AC3"/>
    <w:rsid w:val="7A854531"/>
    <w:rsid w:val="7A8F5A40"/>
    <w:rsid w:val="7A8F6B7A"/>
    <w:rsid w:val="7A911233"/>
    <w:rsid w:val="7A922050"/>
    <w:rsid w:val="7A933E82"/>
    <w:rsid w:val="7A9E2B90"/>
    <w:rsid w:val="7AA26CFF"/>
    <w:rsid w:val="7AAA7CE1"/>
    <w:rsid w:val="7AAC67D4"/>
    <w:rsid w:val="7AB208B7"/>
    <w:rsid w:val="7AB53CBE"/>
    <w:rsid w:val="7AB801CE"/>
    <w:rsid w:val="7AB96430"/>
    <w:rsid w:val="7AC11A40"/>
    <w:rsid w:val="7AC564C4"/>
    <w:rsid w:val="7AC60253"/>
    <w:rsid w:val="7AC649C5"/>
    <w:rsid w:val="7ACD101D"/>
    <w:rsid w:val="7AD7381C"/>
    <w:rsid w:val="7AD85D8A"/>
    <w:rsid w:val="7AE44B5A"/>
    <w:rsid w:val="7AEA5562"/>
    <w:rsid w:val="7AEA5BAE"/>
    <w:rsid w:val="7AEB2740"/>
    <w:rsid w:val="7AEB6171"/>
    <w:rsid w:val="7AEC1388"/>
    <w:rsid w:val="7AED21FE"/>
    <w:rsid w:val="7AF15D2D"/>
    <w:rsid w:val="7B00128A"/>
    <w:rsid w:val="7B017D01"/>
    <w:rsid w:val="7B075C4A"/>
    <w:rsid w:val="7B0D4E8A"/>
    <w:rsid w:val="7B122091"/>
    <w:rsid w:val="7B205640"/>
    <w:rsid w:val="7B271ACC"/>
    <w:rsid w:val="7B28186A"/>
    <w:rsid w:val="7B31255A"/>
    <w:rsid w:val="7B3770C6"/>
    <w:rsid w:val="7B4A45C0"/>
    <w:rsid w:val="7B4C428A"/>
    <w:rsid w:val="7B574F0D"/>
    <w:rsid w:val="7B58576F"/>
    <w:rsid w:val="7B5C3C19"/>
    <w:rsid w:val="7B5E060E"/>
    <w:rsid w:val="7B6321FB"/>
    <w:rsid w:val="7B6D79CB"/>
    <w:rsid w:val="7B815C9D"/>
    <w:rsid w:val="7B8227A2"/>
    <w:rsid w:val="7B862503"/>
    <w:rsid w:val="7B8E34E6"/>
    <w:rsid w:val="7B9017C1"/>
    <w:rsid w:val="7B9506C6"/>
    <w:rsid w:val="7B95719B"/>
    <w:rsid w:val="7B9777C7"/>
    <w:rsid w:val="7B9A6F06"/>
    <w:rsid w:val="7B9B51D8"/>
    <w:rsid w:val="7B9E3AE4"/>
    <w:rsid w:val="7BA97827"/>
    <w:rsid w:val="7BAE5C55"/>
    <w:rsid w:val="7BB052FA"/>
    <w:rsid w:val="7BB6569A"/>
    <w:rsid w:val="7BCA16D6"/>
    <w:rsid w:val="7BCE62FC"/>
    <w:rsid w:val="7BD4745A"/>
    <w:rsid w:val="7BD85E62"/>
    <w:rsid w:val="7BEA4BE1"/>
    <w:rsid w:val="7BED2A59"/>
    <w:rsid w:val="7BEF13BC"/>
    <w:rsid w:val="7BF159C4"/>
    <w:rsid w:val="7BF66657"/>
    <w:rsid w:val="7BFE3579"/>
    <w:rsid w:val="7C05330D"/>
    <w:rsid w:val="7C074CF6"/>
    <w:rsid w:val="7C096E18"/>
    <w:rsid w:val="7C0E44BC"/>
    <w:rsid w:val="7C167366"/>
    <w:rsid w:val="7C1C0F88"/>
    <w:rsid w:val="7C1D34C6"/>
    <w:rsid w:val="7C230886"/>
    <w:rsid w:val="7C2369D2"/>
    <w:rsid w:val="7C303D7E"/>
    <w:rsid w:val="7C4C05F2"/>
    <w:rsid w:val="7C4C5980"/>
    <w:rsid w:val="7C4C7F6A"/>
    <w:rsid w:val="7C4F65DF"/>
    <w:rsid w:val="7C511975"/>
    <w:rsid w:val="7C515172"/>
    <w:rsid w:val="7C545AC7"/>
    <w:rsid w:val="7C582BBE"/>
    <w:rsid w:val="7C5E38EF"/>
    <w:rsid w:val="7C601B7A"/>
    <w:rsid w:val="7C6277D7"/>
    <w:rsid w:val="7C6327C1"/>
    <w:rsid w:val="7C637369"/>
    <w:rsid w:val="7C6617C9"/>
    <w:rsid w:val="7C6B5EA4"/>
    <w:rsid w:val="7C6D716E"/>
    <w:rsid w:val="7C700C54"/>
    <w:rsid w:val="7C7327B8"/>
    <w:rsid w:val="7C7F45DD"/>
    <w:rsid w:val="7C807077"/>
    <w:rsid w:val="7C8377FC"/>
    <w:rsid w:val="7C863744"/>
    <w:rsid w:val="7C8D35F1"/>
    <w:rsid w:val="7C932D68"/>
    <w:rsid w:val="7C943760"/>
    <w:rsid w:val="7C980BD3"/>
    <w:rsid w:val="7C982A11"/>
    <w:rsid w:val="7CA725DE"/>
    <w:rsid w:val="7CA82D83"/>
    <w:rsid w:val="7CA836B5"/>
    <w:rsid w:val="7CAA29BE"/>
    <w:rsid w:val="7CAC0BC6"/>
    <w:rsid w:val="7CB64348"/>
    <w:rsid w:val="7CB74726"/>
    <w:rsid w:val="7CB96665"/>
    <w:rsid w:val="7CB97A94"/>
    <w:rsid w:val="7CC46FB9"/>
    <w:rsid w:val="7CC65AB8"/>
    <w:rsid w:val="7CC70A9C"/>
    <w:rsid w:val="7CC97FFB"/>
    <w:rsid w:val="7CCF4F2A"/>
    <w:rsid w:val="7CD555B1"/>
    <w:rsid w:val="7CDE2AFA"/>
    <w:rsid w:val="7CEB2CE0"/>
    <w:rsid w:val="7CEC40AE"/>
    <w:rsid w:val="7CFA605C"/>
    <w:rsid w:val="7D004073"/>
    <w:rsid w:val="7D023DA3"/>
    <w:rsid w:val="7D043021"/>
    <w:rsid w:val="7D0E138E"/>
    <w:rsid w:val="7D1B1162"/>
    <w:rsid w:val="7D20564A"/>
    <w:rsid w:val="7D240894"/>
    <w:rsid w:val="7D2D492B"/>
    <w:rsid w:val="7D306185"/>
    <w:rsid w:val="7D3301EF"/>
    <w:rsid w:val="7D3374B4"/>
    <w:rsid w:val="7D377A61"/>
    <w:rsid w:val="7D3A32DD"/>
    <w:rsid w:val="7D402701"/>
    <w:rsid w:val="7D407FDC"/>
    <w:rsid w:val="7D4B4DFE"/>
    <w:rsid w:val="7D4E4256"/>
    <w:rsid w:val="7D4E7E5C"/>
    <w:rsid w:val="7D51233A"/>
    <w:rsid w:val="7D565090"/>
    <w:rsid w:val="7D575335"/>
    <w:rsid w:val="7D58272B"/>
    <w:rsid w:val="7D5C790F"/>
    <w:rsid w:val="7D6104E0"/>
    <w:rsid w:val="7D65427D"/>
    <w:rsid w:val="7D681A57"/>
    <w:rsid w:val="7D6E1078"/>
    <w:rsid w:val="7D731048"/>
    <w:rsid w:val="7D767753"/>
    <w:rsid w:val="7D7843CD"/>
    <w:rsid w:val="7D7B4CE3"/>
    <w:rsid w:val="7D7D3456"/>
    <w:rsid w:val="7D8052F4"/>
    <w:rsid w:val="7D882D6F"/>
    <w:rsid w:val="7D8B1AF9"/>
    <w:rsid w:val="7D9570AE"/>
    <w:rsid w:val="7D9640B6"/>
    <w:rsid w:val="7D9876CB"/>
    <w:rsid w:val="7D9C34DC"/>
    <w:rsid w:val="7DA24A7F"/>
    <w:rsid w:val="7DA62108"/>
    <w:rsid w:val="7DA77870"/>
    <w:rsid w:val="7DA862C6"/>
    <w:rsid w:val="7DAB4957"/>
    <w:rsid w:val="7DAD2009"/>
    <w:rsid w:val="7DB76331"/>
    <w:rsid w:val="7DB937A1"/>
    <w:rsid w:val="7DBB716F"/>
    <w:rsid w:val="7DC90141"/>
    <w:rsid w:val="7DD62B8B"/>
    <w:rsid w:val="7DDE6976"/>
    <w:rsid w:val="7DDF103D"/>
    <w:rsid w:val="7DE05644"/>
    <w:rsid w:val="7DE5130D"/>
    <w:rsid w:val="7DE6558C"/>
    <w:rsid w:val="7DEA6C4D"/>
    <w:rsid w:val="7DEE4F29"/>
    <w:rsid w:val="7DEF62A0"/>
    <w:rsid w:val="7DF02678"/>
    <w:rsid w:val="7DF960F9"/>
    <w:rsid w:val="7E023AD6"/>
    <w:rsid w:val="7E0879FD"/>
    <w:rsid w:val="7E0B45ED"/>
    <w:rsid w:val="7E0D7696"/>
    <w:rsid w:val="7E0F48BB"/>
    <w:rsid w:val="7E0F6DCE"/>
    <w:rsid w:val="7E1033DC"/>
    <w:rsid w:val="7E117D25"/>
    <w:rsid w:val="7E12049F"/>
    <w:rsid w:val="7E2353BC"/>
    <w:rsid w:val="7E2424ED"/>
    <w:rsid w:val="7E323687"/>
    <w:rsid w:val="7E352B6C"/>
    <w:rsid w:val="7E3A121D"/>
    <w:rsid w:val="7E4107B0"/>
    <w:rsid w:val="7E430F47"/>
    <w:rsid w:val="7E44414B"/>
    <w:rsid w:val="7E444E2C"/>
    <w:rsid w:val="7E45635D"/>
    <w:rsid w:val="7E4809B7"/>
    <w:rsid w:val="7E485CE6"/>
    <w:rsid w:val="7E517C52"/>
    <w:rsid w:val="7E585656"/>
    <w:rsid w:val="7E5F2743"/>
    <w:rsid w:val="7E60195E"/>
    <w:rsid w:val="7E606711"/>
    <w:rsid w:val="7E6947CD"/>
    <w:rsid w:val="7E6F4965"/>
    <w:rsid w:val="7E7178F7"/>
    <w:rsid w:val="7E740AFB"/>
    <w:rsid w:val="7E7578DB"/>
    <w:rsid w:val="7E821A0C"/>
    <w:rsid w:val="7E830002"/>
    <w:rsid w:val="7E836EA8"/>
    <w:rsid w:val="7E842D9C"/>
    <w:rsid w:val="7E8B2D59"/>
    <w:rsid w:val="7E972495"/>
    <w:rsid w:val="7E9A12EA"/>
    <w:rsid w:val="7E9B75BC"/>
    <w:rsid w:val="7E9E2191"/>
    <w:rsid w:val="7E9F0584"/>
    <w:rsid w:val="7EA15AF2"/>
    <w:rsid w:val="7EA17D25"/>
    <w:rsid w:val="7EA513E0"/>
    <w:rsid w:val="7EB10B79"/>
    <w:rsid w:val="7EB61631"/>
    <w:rsid w:val="7EB80EC0"/>
    <w:rsid w:val="7EBB578D"/>
    <w:rsid w:val="7EBE288C"/>
    <w:rsid w:val="7EC42501"/>
    <w:rsid w:val="7EC539A1"/>
    <w:rsid w:val="7ECA6995"/>
    <w:rsid w:val="7ED148EC"/>
    <w:rsid w:val="7ED55807"/>
    <w:rsid w:val="7EDA6062"/>
    <w:rsid w:val="7EDC75D2"/>
    <w:rsid w:val="7EE36BEA"/>
    <w:rsid w:val="7EE912D1"/>
    <w:rsid w:val="7EEA1CAF"/>
    <w:rsid w:val="7EF439EE"/>
    <w:rsid w:val="7EF60904"/>
    <w:rsid w:val="7EFA2E85"/>
    <w:rsid w:val="7F0E37D5"/>
    <w:rsid w:val="7F106789"/>
    <w:rsid w:val="7F1D027F"/>
    <w:rsid w:val="7F1D72CA"/>
    <w:rsid w:val="7F206C9C"/>
    <w:rsid w:val="7F23099D"/>
    <w:rsid w:val="7F2D6A17"/>
    <w:rsid w:val="7F325AED"/>
    <w:rsid w:val="7F3418D3"/>
    <w:rsid w:val="7F37746C"/>
    <w:rsid w:val="7F48617D"/>
    <w:rsid w:val="7F4C6AD5"/>
    <w:rsid w:val="7F541897"/>
    <w:rsid w:val="7F5670C5"/>
    <w:rsid w:val="7F583B79"/>
    <w:rsid w:val="7F594C9C"/>
    <w:rsid w:val="7F674DB2"/>
    <w:rsid w:val="7F74064D"/>
    <w:rsid w:val="7F742299"/>
    <w:rsid w:val="7F793D65"/>
    <w:rsid w:val="7F7C62BC"/>
    <w:rsid w:val="7F8333D0"/>
    <w:rsid w:val="7F872744"/>
    <w:rsid w:val="7F8773B0"/>
    <w:rsid w:val="7F8C352F"/>
    <w:rsid w:val="7F930FE1"/>
    <w:rsid w:val="7F9977A8"/>
    <w:rsid w:val="7F9C55A2"/>
    <w:rsid w:val="7F9E7758"/>
    <w:rsid w:val="7FA22DEB"/>
    <w:rsid w:val="7FA25C10"/>
    <w:rsid w:val="7FAC1A0C"/>
    <w:rsid w:val="7FAE49F2"/>
    <w:rsid w:val="7FB30445"/>
    <w:rsid w:val="7FB3759E"/>
    <w:rsid w:val="7FB40D6F"/>
    <w:rsid w:val="7FB75E1A"/>
    <w:rsid w:val="7FB81199"/>
    <w:rsid w:val="7FB92698"/>
    <w:rsid w:val="7FBA1360"/>
    <w:rsid w:val="7FBC1E53"/>
    <w:rsid w:val="7FC11D6A"/>
    <w:rsid w:val="7FC6640B"/>
    <w:rsid w:val="7FCC33D5"/>
    <w:rsid w:val="7FCC73DB"/>
    <w:rsid w:val="7FCD2AE3"/>
    <w:rsid w:val="7FD94BDD"/>
    <w:rsid w:val="7FDB410B"/>
    <w:rsid w:val="7FE05BAC"/>
    <w:rsid w:val="7FE26370"/>
    <w:rsid w:val="7FF40ECB"/>
    <w:rsid w:val="7FFA1AA3"/>
    <w:rsid w:val="7FFF2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34"/>
      <w:ind w:left="119"/>
      <w:outlineLvl w:val="1"/>
    </w:pPr>
    <w:rPr>
      <w:rFonts w:ascii="宋体" w:hAnsi="宋体" w:cs="宋体"/>
      <w:b/>
      <w:bCs/>
      <w:sz w:val="24"/>
      <w:szCs w:val="24"/>
      <w:lang w:val="zh-CN" w:bidi="zh-CN"/>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line="360" w:lineRule="auto"/>
      <w:ind w:firstLine="420"/>
    </w:pPr>
    <w:rPr>
      <w:rFonts w:ascii="宋体"/>
    </w:rPr>
  </w:style>
  <w:style w:type="paragraph" w:styleId="5">
    <w:name w:val="annotation text"/>
    <w:basedOn w:val="1"/>
    <w:qFormat/>
    <w:uiPriority w:val="0"/>
  </w:style>
  <w:style w:type="paragraph" w:styleId="6">
    <w:name w:val="Body Text"/>
    <w:basedOn w:val="1"/>
    <w:qFormat/>
    <w:uiPriority w:val="0"/>
    <w:pPr>
      <w:spacing w:after="120"/>
    </w:pPr>
    <w:rPr>
      <w:kern w:val="0"/>
      <w:sz w:val="20"/>
    </w:rPr>
  </w:style>
  <w:style w:type="paragraph" w:styleId="7">
    <w:name w:val="Body Text Indent"/>
    <w:basedOn w:val="1"/>
    <w:next w:val="8"/>
    <w:qFormat/>
    <w:uiPriority w:val="0"/>
    <w:pPr>
      <w:ind w:left="420" w:leftChars="200"/>
    </w:p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kern w:val="0"/>
      <w:sz w:val="20"/>
      <w:szCs w:val="21"/>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Body Text First Indent 2"/>
    <w:basedOn w:val="7"/>
    <w:qFormat/>
    <w:uiPriority w:val="0"/>
    <w:pPr>
      <w:ind w:left="200" w:leftChars="0" w:firstLine="200"/>
    </w:pPr>
    <w:rPr>
      <w:rFonts w:ascii="宋体" w:hAnsi="宋体"/>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character" w:styleId="17">
    <w:name w:val="Strong"/>
    <w:qFormat/>
    <w:uiPriority w:val="0"/>
    <w:rPr>
      <w:b/>
      <w:bCs/>
    </w:rPr>
  </w:style>
  <w:style w:type="character" w:styleId="18">
    <w:name w:val="page number"/>
    <w:basedOn w:val="16"/>
    <w:qFormat/>
    <w:uiPriority w:val="0"/>
  </w:style>
  <w:style w:type="character" w:styleId="19">
    <w:name w:val="Hyperlink"/>
    <w:qFormat/>
    <w:uiPriority w:val="0"/>
    <w:rPr>
      <w:color w:val="0000FF"/>
      <w:u w:val="single"/>
    </w:rPr>
  </w:style>
  <w:style w:type="character" w:styleId="20">
    <w:name w:val="annotation reference"/>
    <w:basedOn w:val="16"/>
    <w:qFormat/>
    <w:uiPriority w:val="0"/>
    <w:rPr>
      <w:sz w:val="21"/>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列出段落1"/>
    <w:basedOn w:val="1"/>
    <w:qFormat/>
    <w:uiPriority w:val="34"/>
    <w:pPr>
      <w:ind w:firstLine="420" w:firstLineChars="200"/>
    </w:pPr>
  </w:style>
  <w:style w:type="paragraph" w:customStyle="1" w:styleId="24">
    <w:name w:val="样式4"/>
    <w:basedOn w:val="1"/>
    <w:qFormat/>
    <w:uiPriority w:val="0"/>
    <w:pPr>
      <w:numPr>
        <w:ilvl w:val="3"/>
        <w:numId w:val="1"/>
      </w:numPr>
    </w:pPr>
  </w:style>
  <w:style w:type="paragraph" w:customStyle="1" w:styleId="2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8">
    <w:name w:val="列出段落11"/>
    <w:basedOn w:val="1"/>
    <w:qFormat/>
    <w:uiPriority w:val="99"/>
    <w:pPr>
      <w:ind w:firstLine="420" w:firstLineChars="200"/>
    </w:pPr>
  </w:style>
  <w:style w:type="paragraph" w:customStyle="1" w:styleId="29">
    <w:name w:val="样式 小四 段前: 5 磅 段后: 5 磅 首行缩进:  2 字符"/>
    <w:basedOn w:val="1"/>
    <w:qFormat/>
    <w:uiPriority w:val="0"/>
    <w:pPr>
      <w:spacing w:line="400" w:lineRule="exact"/>
    </w:pPr>
    <w:rPr>
      <w:rFonts w:ascii="宋体" w:hAnsi="宋体"/>
      <w:sz w:val="24"/>
    </w:rPr>
  </w:style>
  <w:style w:type="character" w:customStyle="1" w:styleId="30">
    <w:name w:val="font21"/>
    <w:basedOn w:val="16"/>
    <w:qFormat/>
    <w:uiPriority w:val="0"/>
    <w:rPr>
      <w:rFonts w:hint="default" w:ascii="Times New Roman" w:hAnsi="Times New Roman" w:cs="Times New Roman"/>
      <w:color w:val="000000"/>
      <w:sz w:val="24"/>
      <w:szCs w:val="24"/>
      <w:u w:val="none"/>
    </w:rPr>
  </w:style>
  <w:style w:type="character" w:customStyle="1" w:styleId="31">
    <w:name w:val="font11"/>
    <w:basedOn w:val="16"/>
    <w:qFormat/>
    <w:uiPriority w:val="0"/>
    <w:rPr>
      <w:rFonts w:hint="eastAsia" w:ascii="宋体" w:hAnsi="宋体" w:eastAsia="宋体" w:cs="宋体"/>
      <w:color w:val="000000"/>
      <w:sz w:val="24"/>
      <w:szCs w:val="24"/>
      <w:u w:val="none"/>
    </w:rPr>
  </w:style>
  <w:style w:type="character" w:customStyle="1" w:styleId="32">
    <w:name w:val="font01"/>
    <w:basedOn w:val="16"/>
    <w:qFormat/>
    <w:uiPriority w:val="0"/>
    <w:rPr>
      <w:rFonts w:ascii="Arial" w:hAnsi="Arial" w:cs="Arial"/>
      <w:color w:val="000000"/>
      <w:sz w:val="24"/>
      <w:szCs w:val="24"/>
      <w:u w:val="none"/>
    </w:rPr>
  </w:style>
  <w:style w:type="paragraph" w:customStyle="1" w:styleId="33">
    <w:name w:val="纯文本 New"/>
    <w:basedOn w:val="34"/>
    <w:qFormat/>
    <w:uiPriority w:val="0"/>
    <w:rPr>
      <w:rFonts w:ascii="宋体" w:hAnsi="Courier New" w:cs="Courier New"/>
      <w:kern w:val="0"/>
      <w:sz w:val="20"/>
      <w:szCs w:val="21"/>
    </w:rPr>
  </w:style>
  <w:style w:type="paragraph" w:customStyle="1" w:styleId="3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p0"/>
    <w:basedOn w:val="1"/>
    <w:qFormat/>
    <w:uiPriority w:val="0"/>
    <w:pPr>
      <w:widowControl/>
    </w:pPr>
    <w:rPr>
      <w:kern w:val="0"/>
      <w:szCs w:val="21"/>
    </w:rPr>
  </w:style>
  <w:style w:type="paragraph" w:customStyle="1" w:styleId="36">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0"/>
    <w:qFormat/>
    <w:uiPriority w:val="0"/>
    <w:rPr>
      <w:rFonts w:ascii="Times New Roman" w:hAnsi="Times New Roman" w:eastAsia="宋体" w:cs="Times New Roman"/>
      <w:sz w:val="21"/>
      <w:lang w:val="en-US" w:eastAsia="zh-CN" w:bidi="ar-SA"/>
    </w:rPr>
  </w:style>
  <w:style w:type="paragraph" w:customStyle="1" w:styleId="38">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39">
    <w:name w:val="_Style 3"/>
    <w:basedOn w:val="1"/>
    <w:qFormat/>
    <w:uiPriority w:val="0"/>
    <w:pPr>
      <w:ind w:firstLine="420" w:firstLineChars="200"/>
    </w:pPr>
    <w:rPr>
      <w:rFonts w:ascii="Times New Roman" w:hAnsi="Times New Roman" w:eastAsia="宋体" w:cs="Times New Roman"/>
      <w:sz w:val="20"/>
    </w:rPr>
  </w:style>
  <w:style w:type="character" w:customStyle="1" w:styleId="40">
    <w:name w:val="font61"/>
    <w:basedOn w:val="16"/>
    <w:qFormat/>
    <w:uiPriority w:val="0"/>
    <w:rPr>
      <w:rFonts w:hint="eastAsia" w:ascii="宋体" w:hAnsi="宋体" w:eastAsia="宋体" w:cs="宋体"/>
      <w:color w:val="000000"/>
      <w:sz w:val="20"/>
      <w:szCs w:val="20"/>
      <w:u w:val="none"/>
    </w:rPr>
  </w:style>
  <w:style w:type="character" w:customStyle="1" w:styleId="41">
    <w:name w:val="font101"/>
    <w:basedOn w:val="16"/>
    <w:qFormat/>
    <w:uiPriority w:val="0"/>
    <w:rPr>
      <w:rFonts w:hint="eastAsia" w:ascii="宋体" w:hAnsi="宋体" w:eastAsia="宋体" w:cs="宋体"/>
      <w:b/>
      <w:color w:val="000000"/>
      <w:sz w:val="20"/>
      <w:szCs w:val="20"/>
      <w:u w:val="none"/>
    </w:rPr>
  </w:style>
  <w:style w:type="character" w:customStyle="1" w:styleId="42">
    <w:name w:val="font111"/>
    <w:basedOn w:val="16"/>
    <w:qFormat/>
    <w:uiPriority w:val="0"/>
    <w:rPr>
      <w:rFonts w:hint="eastAsia" w:ascii="宋体" w:hAnsi="宋体" w:eastAsia="宋体" w:cs="宋体"/>
      <w:color w:val="000000"/>
      <w:sz w:val="18"/>
      <w:szCs w:val="18"/>
      <w:u w:val="none"/>
    </w:rPr>
  </w:style>
  <w:style w:type="character" w:customStyle="1" w:styleId="43">
    <w:name w:val="font3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5624</Words>
  <Characters>32059</Characters>
  <Lines>267</Lines>
  <Paragraphs>75</Paragraphs>
  <TotalTime>1</TotalTime>
  <ScaleCrop>false</ScaleCrop>
  <LinksUpToDate>false</LinksUpToDate>
  <CharactersWithSpaces>37608</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2020-08-04T06:11:00Z</dcterms:created>
  <dc:creator>Administrator</dc:creator>
  <cp:lastModifiedBy>J</cp:lastModifiedBy>
  <cp:lastPrinted>2020-04-01T02:43:00Z</cp:lastPrinted>
  <dcterms:modified xsi:type="dcterms:W3CDTF">2020-10-28T01:52:12Z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