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cs="Times New Roman"/>
          <w:kern w:val="0"/>
          <w:sz w:val="36"/>
          <w:szCs w:val="36"/>
        </w:rPr>
      </w:pPr>
    </w:p>
    <w:p>
      <w:pPr>
        <w:rPr>
          <w:rFonts w:ascii="Times New Roman" w:hAnsi="Times New Roman"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方正小标宋简体"/>
          <w:kern w:val="0"/>
          <w:sz w:val="84"/>
          <w:szCs w:val="84"/>
        </w:rPr>
        <w:t>谈判文</w:t>
      </w:r>
      <w:bookmarkStart w:id="19" w:name="_GoBack"/>
      <w:bookmarkEnd w:id="19"/>
      <w:r>
        <w:rPr>
          <w:rFonts w:hint="eastAsia" w:ascii="Times New Roman" w:hAnsi="Times New Roman" w:eastAsia="方正小标宋简体" w:cs="方正小标宋简体"/>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宋体" w:cs="Times New Roman"/>
          <w:kern w:val="0"/>
          <w:sz w:val="36"/>
          <w:szCs w:val="36"/>
        </w:rPr>
      </w:pPr>
      <w:r>
        <w:rPr>
          <w:rFonts w:hint="eastAsia" w:ascii="宋体" w:hAnsi="宋体" w:cs="宋体"/>
          <w:kern w:val="0"/>
          <w:sz w:val="36"/>
          <w:szCs w:val="36"/>
        </w:rPr>
        <w:t>项目名称：中国人民解放军陆军第七十四集团军医院机房核心设备维保服务</w:t>
      </w:r>
    </w:p>
    <w:p>
      <w:pPr>
        <w:ind w:firstLine="2106" w:firstLineChars="600"/>
        <w:rPr>
          <w:rFonts w:ascii="宋体" w:cs="Times New Roman"/>
          <w:kern w:val="0"/>
          <w:sz w:val="36"/>
          <w:szCs w:val="36"/>
        </w:rPr>
      </w:pPr>
    </w:p>
    <w:p>
      <w:pPr>
        <w:rPr>
          <w:rFonts w:ascii="宋体" w:cs="Times New Roman"/>
          <w:kern w:val="0"/>
          <w:sz w:val="36"/>
          <w:szCs w:val="36"/>
        </w:rPr>
      </w:pPr>
      <w:r>
        <w:rPr>
          <w:rFonts w:hint="eastAsia" w:ascii="宋体" w:hAnsi="宋体" w:cs="宋体"/>
          <w:kern w:val="0"/>
          <w:sz w:val="36"/>
          <w:szCs w:val="36"/>
        </w:rPr>
        <w:t>项目编号：</w:t>
      </w:r>
      <w:r>
        <w:rPr>
          <w:rFonts w:ascii="宋体" w:hAnsi="宋体" w:cs="宋体"/>
          <w:kern w:val="0"/>
          <w:sz w:val="36"/>
          <w:szCs w:val="36"/>
        </w:rPr>
        <w:t>GZBC19FG10002</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cs="Times New Roman"/>
          <w:kern w:val="0"/>
          <w:sz w:val="36"/>
          <w:szCs w:val="36"/>
        </w:rPr>
      </w:pPr>
      <w:r>
        <w:rPr>
          <w:rFonts w:hint="eastAsia" w:ascii="宋体" w:hAnsi="宋体" w:cs="宋体"/>
          <w:kern w:val="0"/>
          <w:sz w:val="36"/>
          <w:szCs w:val="36"/>
        </w:rPr>
        <w:t>（中国人民解放军陆军第七十四集团军医院）（盖章）</w:t>
      </w:r>
    </w:p>
    <w:p>
      <w:pPr>
        <w:rPr>
          <w:rFonts w:ascii="宋体" w:cs="Times New Roman"/>
          <w:spacing w:val="-26"/>
          <w:kern w:val="0"/>
          <w:sz w:val="36"/>
          <w:szCs w:val="36"/>
        </w:rPr>
      </w:pPr>
    </w:p>
    <w:p>
      <w:pPr>
        <w:jc w:val="center"/>
        <w:rPr>
          <w:rFonts w:ascii="宋体" w:cs="Times New Roman"/>
          <w:kern w:val="0"/>
          <w:sz w:val="36"/>
          <w:szCs w:val="36"/>
        </w:rPr>
      </w:pPr>
      <w:r>
        <w:rPr>
          <w:rFonts w:hint="eastAsia" w:ascii="宋体" w:hAnsi="宋体" w:cs="宋体"/>
          <w:kern w:val="0"/>
          <w:sz w:val="36"/>
          <w:szCs w:val="36"/>
        </w:rPr>
        <w:t>二〇一九年十月</w:t>
      </w:r>
    </w:p>
    <w:p>
      <w:pPr>
        <w:spacing w:line="560" w:lineRule="exact"/>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特别提示：谈判报价注意事项</w:t>
      </w:r>
    </w:p>
    <w:p>
      <w:pPr>
        <w:widowControl/>
        <w:ind w:firstLine="542" w:firstLineChars="200"/>
        <w:textAlignment w:val="baseline"/>
        <w:rPr>
          <w:rFonts w:ascii="Times New Roman" w:hAnsi="Times New Roman" w:eastAsia="黑体" w:cs="Times New Roman"/>
          <w:kern w:val="0"/>
          <w:sz w:val="28"/>
          <w:szCs w:val="28"/>
          <w:u w:color="000000"/>
        </w:rPr>
      </w:pP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一、报价方应特别留意谈判文件上载明的报价文件递交开始截止时间，提前或逾期送达（含邮寄送达）的报价文件概不接受。</w:t>
      </w:r>
    </w:p>
    <w:p>
      <w:pPr>
        <w:widowControl/>
        <w:ind w:firstLine="622" w:firstLineChars="200"/>
        <w:rPr>
          <w:rFonts w:ascii="仿宋_GB2312" w:hAnsi="黑体" w:eastAsia="仿宋_GB2312" w:cs="Times New Roman"/>
          <w:snapToGrid w:val="0"/>
          <w:kern w:val="0"/>
          <w:sz w:val="32"/>
          <w:szCs w:val="32"/>
          <w:u w:color="000000"/>
        </w:rPr>
      </w:pPr>
      <w:r>
        <w:rPr>
          <w:rFonts w:hint="eastAsia" w:ascii="仿宋_GB2312" w:hAnsi="黑体" w:eastAsia="仿宋_GB2312" w:cs="仿宋_GB2312"/>
          <w:kern w:val="0"/>
          <w:sz w:val="32"/>
          <w:szCs w:val="32"/>
          <w:u w:color="000000"/>
        </w:rPr>
        <w:t>二、</w:t>
      </w:r>
      <w:r>
        <w:rPr>
          <w:rFonts w:hint="eastAsia" w:ascii="仿宋_GB2312" w:hAnsi="黑体" w:eastAsia="仿宋_GB2312" w:cs="仿宋_GB2312"/>
          <w:color w:val="000000"/>
          <w:kern w:val="0"/>
          <w:sz w:val="32"/>
          <w:szCs w:val="32"/>
          <w:u w:color="000000"/>
        </w:rPr>
        <w:t>报价方须交纳谈判保证</w:t>
      </w:r>
      <w:r>
        <w:rPr>
          <w:rFonts w:hint="eastAsia" w:ascii="仿宋_GB2312" w:hAnsi="黑体" w:eastAsia="仿宋_GB2312" w:cs="仿宋_GB2312"/>
          <w:kern w:val="0"/>
          <w:sz w:val="32"/>
          <w:szCs w:val="32"/>
          <w:u w:color="000000"/>
        </w:rPr>
        <w:t>金，保证金</w:t>
      </w:r>
      <w:r>
        <w:rPr>
          <w:rFonts w:hint="eastAsia" w:ascii="仿宋_GB2312" w:hAnsi="黑体" w:eastAsia="仿宋_GB2312" w:cs="仿宋_GB2312"/>
          <w:snapToGrid w:val="0"/>
          <w:kern w:val="0"/>
          <w:sz w:val="32"/>
          <w:szCs w:val="32"/>
          <w:u w:color="000000"/>
        </w:rPr>
        <w:t>应在报价截止时间前以非现金形式提交。未按规定提交保证金的，报价无效。</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snapToGrid w:val="0"/>
          <w:kern w:val="0"/>
          <w:sz w:val="32"/>
          <w:szCs w:val="32"/>
          <w:u w:color="000000"/>
        </w:rPr>
        <w:t>三、</w:t>
      </w:r>
      <w:r>
        <w:rPr>
          <w:rFonts w:hint="eastAsia" w:ascii="仿宋_GB2312" w:hAnsi="黑体" w:eastAsia="仿宋_GB2312" w:cs="仿宋_GB2312"/>
          <w:kern w:val="0"/>
          <w:sz w:val="32"/>
          <w:szCs w:val="32"/>
          <w:u w:color="000000"/>
        </w:rPr>
        <w:t>请仔细检查谈判文件要求提交的相关证书的有效期和审核信息。</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四、请仔细检查报价文件是否按要求盖公章、签名、签署日期、胶装成册。报价文件需签名之处必须由当事人亲笔签署。</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五、谈判过程中报价方提交最终报价时，应将最终报价和其他澄清承诺分开填写、单独密封递交，否则将被视为无效报价。</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六、带★号条款均为实质性响应指标要求，必须全部响应。若有一项带“★”的指标要求未响应或不满足，均视为非实质性响应谈判文件。</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※七、采用综合评分法和性价比法评审时，报价方编制报价文件，应按照谈判文件第五部分附件</w:t>
      </w:r>
      <w:r>
        <w:rPr>
          <w:rFonts w:ascii="仿宋_GB2312" w:hAnsi="黑体" w:eastAsia="仿宋_GB2312" w:cs="仿宋_GB2312"/>
          <w:kern w:val="0"/>
          <w:sz w:val="32"/>
          <w:szCs w:val="32"/>
          <w:u w:color="000000"/>
        </w:rPr>
        <w:t>20</w:t>
      </w:r>
      <w:r>
        <w:rPr>
          <w:rFonts w:hint="eastAsia" w:ascii="仿宋_GB2312" w:hAnsi="黑体" w:eastAsia="仿宋_GB2312" w:cs="仿宋_GB2312"/>
          <w:kern w:val="0"/>
          <w:sz w:val="32"/>
          <w:szCs w:val="32"/>
          <w:u w:color="000000"/>
        </w:rPr>
        <w:t>、</w:t>
      </w:r>
      <w:r>
        <w:rPr>
          <w:rFonts w:ascii="仿宋_GB2312" w:hAnsi="黑体" w:eastAsia="仿宋_GB2312" w:cs="仿宋_GB2312"/>
          <w:kern w:val="0"/>
          <w:sz w:val="32"/>
          <w:szCs w:val="32"/>
          <w:u w:color="000000"/>
        </w:rPr>
        <w:t>21</w:t>
      </w:r>
      <w:r>
        <w:rPr>
          <w:rFonts w:hint="eastAsia" w:ascii="仿宋_GB2312" w:hAnsi="黑体" w:eastAsia="仿宋_GB2312" w:cs="仿宋_GB2312"/>
          <w:kern w:val="0"/>
          <w:sz w:val="32"/>
          <w:szCs w:val="32"/>
          <w:u w:color="000000"/>
        </w:rPr>
        <w:t>表格要求，填写指标值或评分项及其在投标文件位置页码；评审时评委依据报价文件，对报价方填写的内容进行审核确认，评审系统按照评委确认的信息自动评分。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仿宋_GB2312"/>
          <w:kern w:val="0"/>
          <w:sz w:val="32"/>
          <w:szCs w:val="32"/>
          <w:u w:color="000000"/>
        </w:rPr>
        <w:t>八、供应商发现购买谈判文件时提交的相关资料被盗用或复制，应遵循法律途径解决，追究侵权者责任。</w:t>
      </w: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目录</w:t>
      </w:r>
    </w:p>
    <w:p>
      <w:pPr>
        <w:rPr>
          <w:rFonts w:ascii="Times New Roman" w:hAnsi="Times New Roman" w:cs="Times New Roman"/>
          <w:kern w:val="0"/>
          <w:sz w:val="36"/>
          <w:szCs w:val="36"/>
        </w:rPr>
      </w:pP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第一部分谈判邀请书…………………………………………</w:t>
      </w:r>
      <w:r>
        <w:rPr>
          <w:rFonts w:ascii="仿宋_GB2312" w:hAnsi="宋体" w:eastAsia="仿宋_GB2312" w:cs="仿宋_GB2312"/>
          <w:kern w:val="0"/>
          <w:sz w:val="32"/>
          <w:szCs w:val="32"/>
        </w:rPr>
        <w:t>1</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第二部分采购项目技术和商务要求…………………………</w:t>
      </w:r>
      <w:r>
        <w:rPr>
          <w:rFonts w:ascii="仿宋_GB2312" w:hAnsi="宋体" w:eastAsia="仿宋_GB2312" w:cs="仿宋_GB2312"/>
          <w:kern w:val="0"/>
          <w:sz w:val="32"/>
          <w:szCs w:val="32"/>
        </w:rPr>
        <w:t>5</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第三部分报价方须知…………………………………………</w:t>
      </w:r>
      <w:r>
        <w:rPr>
          <w:rFonts w:ascii="仿宋_GB2312" w:hAnsi="宋体" w:eastAsia="仿宋_GB2312" w:cs="仿宋_GB2312"/>
          <w:kern w:val="0"/>
          <w:sz w:val="32"/>
          <w:szCs w:val="32"/>
        </w:rPr>
        <w:t>7</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第四部分合同样本……………………………………………</w:t>
      </w:r>
      <w:r>
        <w:rPr>
          <w:rFonts w:ascii="仿宋_GB2312" w:hAnsi="宋体" w:eastAsia="仿宋_GB2312" w:cs="仿宋_GB2312"/>
          <w:kern w:val="0"/>
          <w:sz w:val="32"/>
          <w:szCs w:val="32"/>
        </w:rPr>
        <w:t>46</w:t>
      </w:r>
    </w:p>
    <w:p>
      <w:pPr>
        <w:jc w:val="distribute"/>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第五部分附件</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报价文件格式………………………………</w:t>
      </w:r>
      <w:r>
        <w:rPr>
          <w:rFonts w:ascii="仿宋_GB2312" w:hAnsi="宋体" w:eastAsia="仿宋_GB2312" w:cs="仿宋_GB2312"/>
          <w:kern w:val="0"/>
          <w:sz w:val="32"/>
          <w:szCs w:val="32"/>
        </w:rPr>
        <w:t>49</w:t>
      </w:r>
    </w:p>
    <w:p>
      <w:pPr>
        <w:spacing w:line="800" w:lineRule="exact"/>
        <w:ind w:firstLine="462" w:firstLineChars="200"/>
        <w:rPr>
          <w:rFonts w:ascii="Times New Roman" w:hAnsi="Times New Roman" w:cs="Times New Roman"/>
          <w:kern w:val="0"/>
          <w:sz w:val="24"/>
          <w:szCs w:val="24"/>
        </w:rPr>
      </w:pPr>
    </w:p>
    <w:p>
      <w:pPr>
        <w:spacing w:line="800" w:lineRule="exact"/>
        <w:ind w:firstLine="462" w:firstLineChars="200"/>
        <w:rPr>
          <w:rFonts w:ascii="Times New Roman" w:hAnsi="Times New Roman" w:cs="Times New Roman"/>
          <w:kern w:val="0"/>
          <w:sz w:val="24"/>
          <w:szCs w:val="24"/>
        </w:rPr>
      </w:pPr>
    </w:p>
    <w:p>
      <w:pPr>
        <w:spacing w:line="800" w:lineRule="exact"/>
        <w:ind w:firstLine="462" w:firstLineChars="200"/>
        <w:rPr>
          <w:rFonts w:ascii="Times New Roman" w:hAnsi="Times New Roman"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spacing w:line="560" w:lineRule="exact"/>
        <w:jc w:val="center"/>
        <w:rPr>
          <w:rFonts w:ascii="方正小标宋简体" w:hAnsi="Times New Roman" w:eastAsia="方正小标宋简体" w:cs="Times New Roman"/>
          <w:kern w:val="0"/>
          <w:sz w:val="44"/>
          <w:szCs w:val="44"/>
        </w:rPr>
      </w:pPr>
      <w:bookmarkStart w:id="1" w:name="_Toc435540978"/>
      <w:bookmarkStart w:id="2" w:name="_Toc285612593"/>
      <w:r>
        <w:rPr>
          <w:rFonts w:hint="eastAsia" w:ascii="方正小标宋简体" w:hAnsi="Times New Roman" w:eastAsia="方正小标宋简体" w:cs="方正小标宋简体"/>
          <w:kern w:val="0"/>
          <w:sz w:val="44"/>
          <w:szCs w:val="44"/>
        </w:rPr>
        <w:t>第一部分</w:t>
      </w:r>
      <w:bookmarkEnd w:id="1"/>
      <w:bookmarkEnd w:id="2"/>
      <w:r>
        <w:rPr>
          <w:rFonts w:hint="eastAsia" w:ascii="方正小标宋简体" w:hAnsi="Times New Roman" w:eastAsia="方正小标宋简体" w:cs="方正小标宋简体"/>
          <w:kern w:val="0"/>
          <w:sz w:val="44"/>
          <w:szCs w:val="44"/>
        </w:rPr>
        <w:t>谈判邀请书</w:t>
      </w:r>
    </w:p>
    <w:bookmarkEnd w:id="0"/>
    <w:p>
      <w:pPr>
        <w:spacing w:line="540" w:lineRule="exact"/>
        <w:ind w:firstLine="622" w:firstLineChars="200"/>
        <w:rPr>
          <w:rFonts w:ascii="Times New Roman" w:hAnsi="Times New Roman" w:cs="Times New Roman"/>
          <w:kern w:val="0"/>
          <w:sz w:val="32"/>
          <w:szCs w:val="32"/>
        </w:rPr>
      </w:pP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我部就以下项目进行竞争性谈判，欢迎贵单位参加谈判报价。</w:t>
      </w:r>
    </w:p>
    <w:p>
      <w:pPr>
        <w:ind w:firstLine="622"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一、项目名称：中国人民解放军陆军第七十四集团军医院机房核心设备维保服务</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二、项目编号：</w:t>
      </w:r>
      <w:r>
        <w:rPr>
          <w:rFonts w:ascii="Times New Roman" w:hAnsi="Times New Roman" w:eastAsia="黑体" w:cs="Times New Roman"/>
          <w:kern w:val="0"/>
          <w:sz w:val="32"/>
          <w:szCs w:val="32"/>
        </w:rPr>
        <w:t>GZBC19FG10002</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三、货物名称、数量：</w:t>
      </w:r>
    </w:p>
    <w:tbl>
      <w:tblPr>
        <w:tblStyle w:val="19"/>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66"/>
        <w:gridCol w:w="803"/>
        <w:gridCol w:w="1287"/>
        <w:gridCol w:w="782"/>
        <w:gridCol w:w="831"/>
        <w:gridCol w:w="849"/>
        <w:gridCol w:w="841"/>
        <w:gridCol w:w="83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25" w:type="dxa"/>
            <w:vAlign w:val="center"/>
          </w:tcPr>
          <w:p>
            <w:pPr>
              <w:spacing w:line="300" w:lineRule="exact"/>
              <w:jc w:val="center"/>
              <w:rPr>
                <w:rFonts w:ascii="宋体" w:cs="Times New Roman"/>
                <w:snapToGrid w:val="0"/>
              </w:rPr>
            </w:pPr>
            <w:r>
              <w:rPr>
                <w:rFonts w:hint="eastAsia" w:ascii="宋体" w:hAnsi="宋体" w:cs="宋体"/>
                <w:snapToGrid w:val="0"/>
                <w:kern w:val="0"/>
              </w:rPr>
              <w:t>包号</w:t>
            </w:r>
          </w:p>
        </w:tc>
        <w:tc>
          <w:tcPr>
            <w:tcW w:w="1266" w:type="dxa"/>
            <w:vAlign w:val="center"/>
          </w:tcPr>
          <w:p>
            <w:pPr>
              <w:spacing w:line="300" w:lineRule="exact"/>
              <w:jc w:val="center"/>
              <w:rPr>
                <w:rFonts w:ascii="宋体" w:cs="Times New Roman"/>
                <w:snapToGrid w:val="0"/>
              </w:rPr>
            </w:pPr>
            <w:r>
              <w:rPr>
                <w:rFonts w:hint="eastAsia" w:ascii="宋体" w:hAnsi="宋体" w:cs="宋体"/>
                <w:snapToGrid w:val="0"/>
                <w:kern w:val="0"/>
              </w:rPr>
              <w:t>货物名称</w:t>
            </w:r>
          </w:p>
        </w:tc>
        <w:tc>
          <w:tcPr>
            <w:tcW w:w="803" w:type="dxa"/>
            <w:vAlign w:val="center"/>
          </w:tcPr>
          <w:p>
            <w:pPr>
              <w:spacing w:line="300" w:lineRule="exact"/>
              <w:jc w:val="center"/>
              <w:rPr>
                <w:rFonts w:ascii="宋体" w:cs="Times New Roman"/>
                <w:snapToGrid w:val="0"/>
                <w:kern w:val="0"/>
              </w:rPr>
            </w:pPr>
            <w:r>
              <w:rPr>
                <w:rFonts w:hint="eastAsia" w:ascii="宋体" w:hAnsi="宋体" w:cs="宋体"/>
                <w:snapToGrid w:val="0"/>
                <w:kern w:val="0"/>
              </w:rPr>
              <w:t>规格</w:t>
            </w:r>
          </w:p>
          <w:p>
            <w:pPr>
              <w:spacing w:line="300" w:lineRule="exact"/>
              <w:jc w:val="center"/>
              <w:rPr>
                <w:rFonts w:ascii="宋体" w:cs="Times New Roman"/>
                <w:snapToGrid w:val="0"/>
              </w:rPr>
            </w:pPr>
            <w:r>
              <w:rPr>
                <w:rFonts w:hint="eastAsia" w:ascii="宋体" w:hAnsi="宋体" w:cs="宋体"/>
                <w:snapToGrid w:val="0"/>
                <w:kern w:val="0"/>
              </w:rPr>
              <w:t>型号</w:t>
            </w:r>
          </w:p>
        </w:tc>
        <w:tc>
          <w:tcPr>
            <w:tcW w:w="1287" w:type="dxa"/>
            <w:vAlign w:val="center"/>
          </w:tcPr>
          <w:p>
            <w:pPr>
              <w:spacing w:line="300" w:lineRule="exact"/>
              <w:jc w:val="center"/>
              <w:rPr>
                <w:rFonts w:ascii="宋体" w:cs="Times New Roman"/>
                <w:snapToGrid w:val="0"/>
              </w:rPr>
            </w:pPr>
            <w:r>
              <w:rPr>
                <w:rFonts w:hint="eastAsia" w:ascii="宋体" w:hAnsi="宋体" w:cs="宋体"/>
                <w:snapToGrid w:val="0"/>
                <w:kern w:val="0"/>
              </w:rPr>
              <w:t>技术要求</w:t>
            </w:r>
          </w:p>
        </w:tc>
        <w:tc>
          <w:tcPr>
            <w:tcW w:w="782" w:type="dxa"/>
            <w:vAlign w:val="center"/>
          </w:tcPr>
          <w:p>
            <w:pPr>
              <w:spacing w:line="300" w:lineRule="exact"/>
              <w:jc w:val="center"/>
              <w:rPr>
                <w:rFonts w:ascii="宋体" w:cs="Times New Roman"/>
                <w:snapToGrid w:val="0"/>
              </w:rPr>
            </w:pPr>
            <w:r>
              <w:rPr>
                <w:rFonts w:hint="eastAsia" w:ascii="宋体" w:hAnsi="宋体" w:cs="宋体"/>
                <w:snapToGrid w:val="0"/>
                <w:kern w:val="0"/>
              </w:rPr>
              <w:t>计量</w:t>
            </w:r>
          </w:p>
          <w:p>
            <w:pPr>
              <w:spacing w:line="300" w:lineRule="exact"/>
              <w:jc w:val="center"/>
              <w:rPr>
                <w:rFonts w:ascii="宋体" w:cs="Times New Roman"/>
                <w:snapToGrid w:val="0"/>
              </w:rPr>
            </w:pPr>
            <w:r>
              <w:rPr>
                <w:rFonts w:hint="eastAsia" w:ascii="宋体" w:hAnsi="宋体" w:cs="宋体"/>
                <w:snapToGrid w:val="0"/>
                <w:kern w:val="0"/>
              </w:rPr>
              <w:t>单位</w:t>
            </w:r>
          </w:p>
        </w:tc>
        <w:tc>
          <w:tcPr>
            <w:tcW w:w="831" w:type="dxa"/>
            <w:vAlign w:val="center"/>
          </w:tcPr>
          <w:p>
            <w:pPr>
              <w:spacing w:line="300" w:lineRule="exact"/>
              <w:jc w:val="center"/>
              <w:rPr>
                <w:rFonts w:ascii="宋体" w:cs="Times New Roman"/>
                <w:snapToGrid w:val="0"/>
              </w:rPr>
            </w:pPr>
            <w:r>
              <w:rPr>
                <w:rFonts w:hint="eastAsia" w:ascii="宋体" w:hAnsi="宋体" w:cs="宋体"/>
                <w:snapToGrid w:val="0"/>
                <w:kern w:val="0"/>
              </w:rPr>
              <w:t>数量</w:t>
            </w:r>
          </w:p>
        </w:tc>
        <w:tc>
          <w:tcPr>
            <w:tcW w:w="849" w:type="dxa"/>
            <w:vAlign w:val="center"/>
          </w:tcPr>
          <w:p>
            <w:pPr>
              <w:spacing w:line="300" w:lineRule="exact"/>
              <w:jc w:val="center"/>
              <w:rPr>
                <w:rFonts w:ascii="宋体" w:cs="Times New Roman"/>
                <w:snapToGrid w:val="0"/>
              </w:rPr>
            </w:pPr>
            <w:r>
              <w:rPr>
                <w:rFonts w:hint="eastAsia" w:ascii="宋体" w:hAnsi="宋体" w:cs="宋体"/>
                <w:snapToGrid w:val="0"/>
                <w:kern w:val="0"/>
              </w:rPr>
              <w:t>交货</w:t>
            </w:r>
          </w:p>
          <w:p>
            <w:pPr>
              <w:spacing w:line="300" w:lineRule="exact"/>
              <w:jc w:val="center"/>
              <w:rPr>
                <w:rFonts w:ascii="宋体" w:cs="Times New Roman"/>
                <w:snapToGrid w:val="0"/>
              </w:rPr>
            </w:pPr>
            <w:r>
              <w:rPr>
                <w:rFonts w:hint="eastAsia" w:ascii="宋体" w:hAnsi="宋体" w:cs="宋体"/>
                <w:snapToGrid w:val="0"/>
                <w:kern w:val="0"/>
              </w:rPr>
              <w:t>时间</w:t>
            </w:r>
          </w:p>
        </w:tc>
        <w:tc>
          <w:tcPr>
            <w:tcW w:w="841" w:type="dxa"/>
            <w:vAlign w:val="center"/>
          </w:tcPr>
          <w:p>
            <w:pPr>
              <w:spacing w:line="300" w:lineRule="exact"/>
              <w:jc w:val="center"/>
              <w:rPr>
                <w:rFonts w:ascii="宋体" w:cs="Times New Roman"/>
                <w:snapToGrid w:val="0"/>
                <w:kern w:val="0"/>
              </w:rPr>
            </w:pPr>
            <w:r>
              <w:rPr>
                <w:rFonts w:hint="eastAsia" w:ascii="宋体" w:hAnsi="宋体" w:cs="宋体"/>
                <w:snapToGrid w:val="0"/>
                <w:kern w:val="0"/>
              </w:rPr>
              <w:t>交货</w:t>
            </w:r>
          </w:p>
          <w:p>
            <w:pPr>
              <w:spacing w:line="300" w:lineRule="exact"/>
              <w:jc w:val="center"/>
              <w:rPr>
                <w:rFonts w:ascii="宋体" w:cs="Times New Roman"/>
                <w:snapToGrid w:val="0"/>
              </w:rPr>
            </w:pPr>
            <w:r>
              <w:rPr>
                <w:rFonts w:hint="eastAsia" w:ascii="宋体" w:hAnsi="宋体" w:cs="宋体"/>
                <w:snapToGrid w:val="0"/>
                <w:kern w:val="0"/>
              </w:rPr>
              <w:t>地点</w:t>
            </w:r>
          </w:p>
        </w:tc>
        <w:tc>
          <w:tcPr>
            <w:tcW w:w="831" w:type="dxa"/>
            <w:vAlign w:val="center"/>
          </w:tcPr>
          <w:p>
            <w:pPr>
              <w:spacing w:line="300" w:lineRule="exact"/>
              <w:jc w:val="center"/>
              <w:rPr>
                <w:rFonts w:ascii="宋体" w:cs="Times New Roman"/>
                <w:snapToGrid w:val="0"/>
                <w:color w:val="FF0000"/>
              </w:rPr>
            </w:pPr>
            <w:r>
              <w:rPr>
                <w:rFonts w:hint="eastAsia" w:ascii="宋体" w:hAnsi="宋体" w:cs="宋体"/>
                <w:snapToGrid w:val="0"/>
                <w:color w:val="FF0000"/>
              </w:rPr>
              <w:t>最高限价</w:t>
            </w:r>
          </w:p>
        </w:tc>
        <w:tc>
          <w:tcPr>
            <w:tcW w:w="816" w:type="dxa"/>
            <w:vAlign w:val="center"/>
          </w:tcPr>
          <w:p>
            <w:pPr>
              <w:spacing w:line="300" w:lineRule="exact"/>
              <w:jc w:val="center"/>
              <w:rPr>
                <w:rFonts w:ascii="宋体" w:cs="Times New Roman"/>
                <w:snapToGrid w:val="0"/>
                <w:kern w:val="0"/>
              </w:rPr>
            </w:pPr>
            <w:r>
              <w:rPr>
                <w:rFonts w:hint="eastAsia" w:ascii="宋体" w:hAnsi="宋体" w:cs="宋体"/>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25" w:type="dxa"/>
            <w:vAlign w:val="center"/>
          </w:tcPr>
          <w:p>
            <w:pPr>
              <w:spacing w:line="300" w:lineRule="exact"/>
              <w:jc w:val="center"/>
              <w:rPr>
                <w:rFonts w:ascii="宋体" w:cs="Times New Roman"/>
              </w:rPr>
            </w:pPr>
            <w:r>
              <w:rPr>
                <w:rFonts w:ascii="宋体" w:hAnsi="宋体" w:cs="宋体"/>
              </w:rPr>
              <w:t>1</w:t>
            </w:r>
          </w:p>
        </w:tc>
        <w:tc>
          <w:tcPr>
            <w:tcW w:w="1266" w:type="dxa"/>
            <w:vAlign w:val="center"/>
          </w:tcPr>
          <w:p>
            <w:pPr>
              <w:spacing w:line="300" w:lineRule="exact"/>
              <w:jc w:val="center"/>
              <w:rPr>
                <w:rFonts w:ascii="宋体" w:cs="Times New Roman"/>
              </w:rPr>
            </w:pPr>
            <w:r>
              <w:rPr>
                <w:rFonts w:hint="eastAsia" w:ascii="宋体" w:hAnsi="宋体" w:cs="宋体"/>
              </w:rPr>
              <w:t>机房核心设备维护</w:t>
            </w:r>
          </w:p>
        </w:tc>
        <w:tc>
          <w:tcPr>
            <w:tcW w:w="803" w:type="dxa"/>
            <w:vAlign w:val="center"/>
          </w:tcPr>
          <w:p>
            <w:pPr>
              <w:spacing w:line="300" w:lineRule="exact"/>
              <w:jc w:val="center"/>
              <w:rPr>
                <w:rFonts w:ascii="宋体" w:cs="Times New Roman"/>
              </w:rPr>
            </w:pPr>
            <w:r>
              <w:rPr>
                <w:rFonts w:hint="eastAsia" w:ascii="宋体" w:hAnsi="宋体" w:cs="宋体"/>
              </w:rPr>
              <w:t>详见清单</w:t>
            </w:r>
          </w:p>
        </w:tc>
        <w:tc>
          <w:tcPr>
            <w:tcW w:w="1287" w:type="dxa"/>
            <w:vAlign w:val="center"/>
          </w:tcPr>
          <w:p>
            <w:pPr>
              <w:spacing w:line="300" w:lineRule="exact"/>
              <w:jc w:val="center"/>
              <w:rPr>
                <w:rFonts w:ascii="宋体" w:cs="Times New Roman"/>
              </w:rPr>
            </w:pPr>
            <w:r>
              <w:rPr>
                <w:rFonts w:hint="eastAsia" w:ascii="宋体" w:hAnsi="宋体" w:cs="宋体"/>
              </w:rPr>
              <w:t>详见清单</w:t>
            </w:r>
          </w:p>
        </w:tc>
        <w:tc>
          <w:tcPr>
            <w:tcW w:w="782" w:type="dxa"/>
            <w:vAlign w:val="center"/>
          </w:tcPr>
          <w:p>
            <w:pPr>
              <w:spacing w:line="300" w:lineRule="exact"/>
              <w:jc w:val="center"/>
              <w:rPr>
                <w:rFonts w:ascii="宋体" w:cs="Times New Roman"/>
              </w:rPr>
            </w:pPr>
            <w:r>
              <w:rPr>
                <w:rFonts w:hint="eastAsia" w:ascii="宋体" w:hAnsi="宋体" w:cs="宋体"/>
              </w:rPr>
              <w:t>台</w:t>
            </w:r>
            <w:r>
              <w:rPr>
                <w:rFonts w:ascii="宋体" w:hAnsi="宋体" w:cs="宋体"/>
              </w:rPr>
              <w:t>/</w:t>
            </w:r>
            <w:r>
              <w:rPr>
                <w:rFonts w:hint="eastAsia" w:ascii="宋体" w:hAnsi="宋体" w:cs="宋体"/>
              </w:rPr>
              <w:t>套</w:t>
            </w:r>
          </w:p>
        </w:tc>
        <w:tc>
          <w:tcPr>
            <w:tcW w:w="831" w:type="dxa"/>
            <w:vAlign w:val="center"/>
          </w:tcPr>
          <w:p>
            <w:pPr>
              <w:spacing w:line="300" w:lineRule="exact"/>
              <w:jc w:val="center"/>
              <w:rPr>
                <w:rFonts w:ascii="宋体" w:cs="Times New Roman"/>
              </w:rPr>
            </w:pPr>
            <w:r>
              <w:rPr>
                <w:rFonts w:hint="eastAsia" w:ascii="宋体" w:hAnsi="宋体" w:cs="宋体"/>
              </w:rPr>
              <w:t>详见清单</w:t>
            </w:r>
          </w:p>
        </w:tc>
        <w:tc>
          <w:tcPr>
            <w:tcW w:w="849" w:type="dxa"/>
            <w:vAlign w:val="center"/>
          </w:tcPr>
          <w:p>
            <w:pPr>
              <w:spacing w:line="300" w:lineRule="exact"/>
              <w:jc w:val="center"/>
              <w:rPr>
                <w:rFonts w:ascii="宋体" w:cs="Times New Roman"/>
              </w:rPr>
            </w:pPr>
            <w:r>
              <w:rPr>
                <w:rFonts w:hint="eastAsia" w:ascii="宋体" w:hAnsi="宋体" w:cs="宋体"/>
              </w:rPr>
              <w:t>详见清单</w:t>
            </w:r>
          </w:p>
        </w:tc>
        <w:tc>
          <w:tcPr>
            <w:tcW w:w="841" w:type="dxa"/>
            <w:vAlign w:val="center"/>
          </w:tcPr>
          <w:p>
            <w:pPr>
              <w:spacing w:line="300" w:lineRule="exact"/>
              <w:jc w:val="center"/>
              <w:rPr>
                <w:rFonts w:ascii="宋体" w:cs="Times New Roman"/>
              </w:rPr>
            </w:pPr>
            <w:r>
              <w:rPr>
                <w:rFonts w:hint="eastAsia" w:ascii="宋体" w:hAnsi="宋体" w:cs="宋体"/>
              </w:rPr>
              <w:t>详见清单</w:t>
            </w:r>
          </w:p>
        </w:tc>
        <w:tc>
          <w:tcPr>
            <w:tcW w:w="831" w:type="dxa"/>
            <w:vAlign w:val="center"/>
          </w:tcPr>
          <w:p>
            <w:pPr>
              <w:spacing w:line="300" w:lineRule="exact"/>
              <w:jc w:val="center"/>
              <w:rPr>
                <w:rFonts w:ascii="宋体" w:cs="Times New Roman"/>
                <w:color w:val="FF0000"/>
              </w:rPr>
            </w:pPr>
            <w:r>
              <w:rPr>
                <w:rFonts w:ascii="宋体" w:cs="宋体"/>
                <w:color w:val="FF0000"/>
              </w:rPr>
              <w:t>20</w:t>
            </w:r>
            <w:r>
              <w:rPr>
                <w:rFonts w:hint="eastAsia" w:ascii="宋体" w:cs="宋体"/>
                <w:color w:val="FF0000"/>
              </w:rPr>
              <w:t>万</w:t>
            </w:r>
          </w:p>
        </w:tc>
        <w:tc>
          <w:tcPr>
            <w:tcW w:w="816" w:type="dxa"/>
            <w:vAlign w:val="center"/>
          </w:tcPr>
          <w:p>
            <w:pPr>
              <w:spacing w:line="30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25" w:type="dxa"/>
            <w:vAlign w:val="center"/>
          </w:tcPr>
          <w:p>
            <w:pPr>
              <w:spacing w:line="300" w:lineRule="exact"/>
              <w:jc w:val="center"/>
              <w:rPr>
                <w:rFonts w:ascii="宋体" w:cs="Times New Roman"/>
              </w:rPr>
            </w:pPr>
            <w:r>
              <w:rPr>
                <w:rFonts w:hint="eastAsia" w:ascii="宋体" w:hAnsi="宋体" w:cs="宋体"/>
                <w:snapToGrid w:val="0"/>
                <w:kern w:val="0"/>
              </w:rPr>
              <w:t>说明</w:t>
            </w:r>
          </w:p>
        </w:tc>
        <w:tc>
          <w:tcPr>
            <w:tcW w:w="8306" w:type="dxa"/>
            <w:gridSpan w:val="9"/>
            <w:vAlign w:val="center"/>
          </w:tcPr>
          <w:p>
            <w:pPr>
              <w:spacing w:line="300" w:lineRule="exact"/>
              <w:rPr>
                <w:rFonts w:ascii="宋体" w:cs="Times New Roman"/>
                <w:kern w:val="0"/>
              </w:rPr>
            </w:pPr>
            <w:r>
              <w:rPr>
                <w:rFonts w:ascii="宋体" w:hAnsi="宋体" w:cs="宋体"/>
                <w:kern w:val="0"/>
              </w:rPr>
              <w:t>1.</w:t>
            </w:r>
            <w:r>
              <w:rPr>
                <w:rFonts w:hint="eastAsia" w:ascii="宋体" w:hAnsi="宋体" w:cs="宋体"/>
                <w:kern w:val="0"/>
              </w:rPr>
              <w:t>报价方须对所报价包内所有产品和数量进行报价，否则视为无效报价。</w:t>
            </w:r>
          </w:p>
        </w:tc>
      </w:tr>
    </w:tbl>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四、供应商资格条件：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（一）符合《中华人民共和国政府采购法》第二十二条资格条件：</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具有独立承担民事责任的能力；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具有良好的商业信誉和健全的财务会计制度；</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具有履行合同所必需的设备和专业技术能力；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有依法缴纳税收和社会保障资金的良好记录；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参加政府采购活动前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年内，在经营活动中没有重大违法记录；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法律、行政法规规定的其他条件。</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※（二）供应商成立时间不少于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年，且为非外资独资或外资控股企业。</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年内不得参加军队采购活动的处罚。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（四）本项目不接受联合体报价。</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六、谈判文件发售时间、地点、方式及售价</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（一）发售时间：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24</w:t>
      </w:r>
      <w:r>
        <w:rPr>
          <w:rFonts w:hint="eastAsia" w:ascii="仿宋_GB2312" w:hAnsi="宋体" w:eastAsia="仿宋_GB2312" w:cs="仿宋_GB2312"/>
          <w:kern w:val="0"/>
          <w:sz w:val="32"/>
          <w:szCs w:val="32"/>
        </w:rPr>
        <w:t>日至</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29</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08:00—11:30</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14:30—17:00</w:t>
      </w:r>
      <w:r>
        <w:rPr>
          <w:rFonts w:hint="eastAsia" w:ascii="仿宋_GB2312" w:hAnsi="宋体" w:eastAsia="仿宋_GB2312" w:cs="仿宋_GB2312"/>
          <w:kern w:val="0"/>
          <w:sz w:val="32"/>
          <w:szCs w:val="32"/>
        </w:rPr>
        <w:t>）（北京时间、节假日除外）。</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（二）发售地点：广州市番禺区敏捷上城国际一期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（三）发售方式：供应商指定专人现场领取，不接受邮寄等其他方式。购买谈判文件时需提供以下材料原件（军队供应商库内企业不用提供）及装订成册加盖单位公章的复印件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份。</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营业执照；</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组织机构代码证（三证合一的不需提供）；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税务登记证（三证合一的不需提供）；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法定代表人授权书（含法定代表人和被授权人身份证复印件）；</w:t>
      </w:r>
    </w:p>
    <w:p>
      <w:pPr>
        <w:tabs>
          <w:tab w:val="left" w:pos="0"/>
        </w:tabs>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非外资企业或外资控股企业的书面声明；</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主要股东或出资人信息。</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（四）谈判文件售价：</w:t>
      </w:r>
      <w:r>
        <w:rPr>
          <w:rFonts w:ascii="仿宋_GB2312" w:hAnsi="宋体" w:eastAsia="仿宋_GB2312" w:cs="仿宋_GB2312"/>
          <w:kern w:val="0"/>
          <w:sz w:val="32"/>
          <w:szCs w:val="32"/>
        </w:rPr>
        <w:t>200</w:t>
      </w:r>
      <w:r>
        <w:rPr>
          <w:rFonts w:hint="eastAsia" w:ascii="仿宋_GB2312" w:hAnsi="宋体" w:eastAsia="仿宋_GB2312" w:cs="仿宋_GB2312"/>
          <w:kern w:val="0"/>
          <w:sz w:val="32"/>
          <w:szCs w:val="32"/>
        </w:rPr>
        <w:t>元</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份，售后不退。</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七、报价文件递交时间、地点及方式</w:t>
      </w:r>
    </w:p>
    <w:p>
      <w:pPr>
        <w:tabs>
          <w:tab w:val="left" w:pos="0"/>
          <w:tab w:val="left" w:pos="1122"/>
        </w:tabs>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（一）报价文件递交时间：</w:t>
      </w:r>
      <w:r>
        <w:rPr>
          <w:rFonts w:ascii="仿宋_GB2312" w:hAnsi="Times New Roman"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时</w:t>
      </w:r>
      <w:r>
        <w:rPr>
          <w:rFonts w:ascii="仿宋_GB2312" w:hAnsi="宋体" w:eastAsia="仿宋_GB2312" w:cs="仿宋_GB2312"/>
          <w:kern w:val="0"/>
          <w:sz w:val="32"/>
          <w:szCs w:val="32"/>
        </w:rPr>
        <w:t>00</w:t>
      </w:r>
      <w:r>
        <w:rPr>
          <w:rFonts w:hint="eastAsia" w:ascii="仿宋_GB2312" w:hAnsi="宋体" w:eastAsia="仿宋_GB2312" w:cs="仿宋_GB2312"/>
          <w:kern w:val="0"/>
          <w:sz w:val="32"/>
          <w:szCs w:val="32"/>
        </w:rPr>
        <w:t>分</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时</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分（北京时间）。</w:t>
      </w:r>
      <w:r>
        <w:rPr>
          <w:rFonts w:hint="eastAsia" w:ascii="仿宋_GB2312" w:hAnsi="Times New Roman" w:eastAsia="仿宋_GB2312" w:cs="仿宋_GB2312"/>
          <w:kern w:val="0"/>
          <w:sz w:val="32"/>
          <w:szCs w:val="32"/>
        </w:rPr>
        <w:t>谈判报价稍后开始。</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（二）报价文件递交地点：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。谈判报价在同一地点进行。</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（三）报价方式：指定专人递交报价文件，不接受邮寄等其他方式。</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※八、本采购项目相关信息在《军队采购网》（</w:t>
      </w:r>
      <w:r>
        <w:rPr>
          <w:rFonts w:ascii="黑体" w:hAnsi="黑体" w:eastAsia="黑体" w:cs="黑体"/>
          <w:kern w:val="0"/>
          <w:sz w:val="32"/>
          <w:szCs w:val="32"/>
        </w:rPr>
        <w:t>www.plap.cn</w:t>
      </w:r>
      <w:r>
        <w:rPr>
          <w:rFonts w:hint="eastAsia" w:ascii="黑体" w:hAnsi="黑体" w:eastAsia="黑体" w:cs="黑体"/>
          <w:kern w:val="0"/>
          <w:sz w:val="32"/>
          <w:szCs w:val="32"/>
        </w:rPr>
        <w:t>）上发布。</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黑体"/>
          <w:kern w:val="0"/>
          <w:sz w:val="32"/>
          <w:szCs w:val="32"/>
        </w:rPr>
        <w:t>九、采购代理机构联系方式</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联系人：广州宝诚招标代理咨询有限公司</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电话：</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传真：</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u w:val="single"/>
        </w:rPr>
      </w:pPr>
      <w:r>
        <w:rPr>
          <w:rFonts w:hint="eastAsia" w:ascii="仿宋_GB2312" w:hAnsi="Times New Roman" w:eastAsia="仿宋_GB2312" w:cs="仿宋_GB2312"/>
          <w:kern w:val="0"/>
          <w:sz w:val="32"/>
          <w:szCs w:val="32"/>
        </w:rPr>
        <w:t>地址：</w:t>
      </w:r>
      <w:r>
        <w:rPr>
          <w:rFonts w:hint="eastAsia" w:ascii="仿宋_GB2312" w:hAnsi="Times New Roman" w:eastAsia="仿宋_GB2312" w:cs="仿宋_GB2312"/>
          <w:kern w:val="0"/>
          <w:sz w:val="32"/>
          <w:szCs w:val="32"/>
          <w:u w:val="single"/>
        </w:rPr>
        <w:t>广州市番禺区敏捷上城国际一期</w:t>
      </w:r>
      <w:r>
        <w:rPr>
          <w:rFonts w:ascii="仿宋_GB2312" w:hAnsi="Times New Roman" w:eastAsia="仿宋_GB2312" w:cs="仿宋_GB2312"/>
          <w:kern w:val="0"/>
          <w:sz w:val="32"/>
          <w:szCs w:val="32"/>
          <w:u w:val="single"/>
        </w:rPr>
        <w:t>2</w:t>
      </w:r>
      <w:r>
        <w:rPr>
          <w:rFonts w:hint="eastAsia" w:ascii="仿宋_GB2312" w:hAnsi="Times New Roman" w:eastAsia="仿宋_GB2312" w:cs="仿宋_GB2312"/>
          <w:kern w:val="0"/>
          <w:sz w:val="32"/>
          <w:szCs w:val="32"/>
          <w:u w:val="single"/>
        </w:rPr>
        <w:t>栋</w:t>
      </w:r>
      <w:r>
        <w:rPr>
          <w:rFonts w:ascii="仿宋_GB2312" w:hAnsi="Times New Roman" w:eastAsia="仿宋_GB2312" w:cs="仿宋_GB2312"/>
          <w:kern w:val="0"/>
          <w:sz w:val="32"/>
          <w:szCs w:val="32"/>
          <w:u w:val="single"/>
        </w:rPr>
        <w:t>1806</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邮政编码：</w:t>
      </w:r>
      <w:r>
        <w:rPr>
          <w:rFonts w:ascii="仿宋_GB2312" w:hAnsi="Times New Roman" w:eastAsia="仿宋_GB2312" w:cs="仿宋_GB2312"/>
          <w:kern w:val="0"/>
          <w:sz w:val="32"/>
          <w:szCs w:val="32"/>
        </w:rPr>
        <w:t>511400</w:t>
      </w:r>
    </w:p>
    <w:p>
      <w:pPr>
        <w:rPr>
          <w:rFonts w:ascii="仿宋_GB2312" w:hAnsi="Times New Roman" w:eastAsia="仿宋_GB2312" w:cs="Times New Roman"/>
          <w:kern w:val="0"/>
          <w:sz w:val="32"/>
          <w:szCs w:val="32"/>
        </w:rPr>
      </w:pPr>
    </w:p>
    <w:p>
      <w:pPr>
        <w:jc w:val="right"/>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u w:val="single"/>
        </w:rPr>
        <w:t>中国人民解放军陆军第七十四集团军医院</w:t>
      </w:r>
      <w:r>
        <w:rPr>
          <w:rFonts w:hint="eastAsia" w:ascii="仿宋_GB2312" w:hAnsi="Times New Roman" w:eastAsia="仿宋_GB2312" w:cs="仿宋_GB2312"/>
          <w:kern w:val="0"/>
          <w:sz w:val="32"/>
          <w:szCs w:val="32"/>
        </w:rPr>
        <w:t>）</w:t>
      </w:r>
    </w:p>
    <w:p>
      <w:pPr>
        <w:ind w:firstLine="4578" w:firstLineChars="1472"/>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2019</w:t>
      </w:r>
      <w:r>
        <w:rPr>
          <w:rFonts w:hint="eastAsia" w:ascii="仿宋_GB2312" w:hAnsi="Times New Roman" w:eastAsia="仿宋_GB2312" w:cs="仿宋_GB2312"/>
          <w:kern w:val="0"/>
          <w:sz w:val="32"/>
          <w:szCs w:val="32"/>
        </w:rPr>
        <w:t>年</w:t>
      </w:r>
      <w:r>
        <w:rPr>
          <w:rFonts w:ascii="仿宋_GB2312" w:hAnsi="Times New Roman" w:eastAsia="仿宋_GB2312" w:cs="仿宋_GB2312"/>
          <w:kern w:val="0"/>
          <w:sz w:val="32"/>
          <w:szCs w:val="32"/>
        </w:rPr>
        <w:t>10</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22</w:t>
      </w:r>
      <w:r>
        <w:rPr>
          <w:rFonts w:hint="eastAsia" w:ascii="仿宋_GB2312" w:hAnsi="Times New Roman" w:eastAsia="仿宋_GB2312" w:cs="仿宋_GB2312"/>
          <w:kern w:val="0"/>
          <w:sz w:val="32"/>
          <w:szCs w:val="32"/>
        </w:rPr>
        <w:t>日</w:t>
      </w:r>
    </w:p>
    <w:p>
      <w:pPr>
        <w:autoSpaceDE w:val="0"/>
        <w:autoSpaceDN w:val="0"/>
        <w:adjustRightInd w:val="0"/>
        <w:rPr>
          <w:rFonts w:ascii="仿宋_GB2312" w:hAnsi="Times New Roman" w:eastAsia="仿宋_GB2312" w:cs="Times New Roman"/>
          <w:kern w:val="0"/>
          <w:sz w:val="32"/>
          <w:szCs w:val="32"/>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autoSpaceDE w:val="0"/>
        <w:autoSpaceDN w:val="0"/>
        <w:adjustRightInd w:val="0"/>
        <w:spacing w:line="560" w:lineRule="exact"/>
        <w:jc w:val="center"/>
        <w:rPr>
          <w:rFonts w:ascii="方正小标宋简体" w:hAnsi="Times New Roman" w:eastAsia="方正小标宋简体" w:cs="Times New Roman"/>
          <w:kern w:val="0"/>
          <w:sz w:val="44"/>
          <w:szCs w:val="44"/>
          <w:lang w:val="zh-CN"/>
        </w:rPr>
      </w:pPr>
      <w:bookmarkStart w:id="3" w:name="_Toc285612594"/>
      <w:bookmarkStart w:id="4" w:name="_Toc435540979"/>
      <w:bookmarkStart w:id="5" w:name="_Toc390713967"/>
      <w:r>
        <w:rPr>
          <w:rFonts w:hint="eastAsia" w:ascii="方正小标宋简体" w:hAnsi="Times New Roman" w:eastAsia="方正小标宋简体" w:cs="方正小标宋简体"/>
          <w:kern w:val="0"/>
          <w:sz w:val="44"/>
          <w:szCs w:val="44"/>
          <w:lang w:val="zh-CN"/>
        </w:rPr>
        <w:t>第二部分采购项目技</w:t>
      </w:r>
      <w:r>
        <w:rPr>
          <w:rFonts w:hint="eastAsia" w:ascii="方正小标宋简体" w:hAnsi="宋体" w:eastAsia="方正小标宋简体" w:cs="方正小标宋简体"/>
          <w:kern w:val="0"/>
          <w:sz w:val="44"/>
          <w:szCs w:val="44"/>
          <w:lang w:val="zh-CN"/>
        </w:rPr>
        <w:t>术</w:t>
      </w:r>
      <w:r>
        <w:rPr>
          <w:rFonts w:hint="eastAsia" w:ascii="方正小标宋简体" w:hAnsi="Dotum" w:eastAsia="方正小标宋简体" w:cs="方正小标宋简体"/>
          <w:kern w:val="0"/>
          <w:sz w:val="44"/>
          <w:szCs w:val="44"/>
          <w:lang w:val="zh-CN"/>
        </w:rPr>
        <w:t>和商</w:t>
      </w:r>
      <w:r>
        <w:rPr>
          <w:rFonts w:hint="eastAsia" w:ascii="方正小标宋简体" w:hAnsi="宋体" w:eastAsia="方正小标宋简体" w:cs="方正小标宋简体"/>
          <w:kern w:val="0"/>
          <w:sz w:val="44"/>
          <w:szCs w:val="44"/>
          <w:lang w:val="zh-CN"/>
        </w:rPr>
        <w:t>务</w:t>
      </w:r>
      <w:r>
        <w:rPr>
          <w:rFonts w:hint="eastAsia" w:ascii="方正小标宋简体" w:hAnsi="Times New Roman" w:eastAsia="方正小标宋简体" w:cs="方正小标宋简体"/>
          <w:kern w:val="0"/>
          <w:sz w:val="44"/>
          <w:szCs w:val="44"/>
          <w:lang w:val="zh-CN"/>
        </w:rPr>
        <w:t>要求</w:t>
      </w:r>
      <w:bookmarkEnd w:id="3"/>
      <w:bookmarkEnd w:id="4"/>
      <w:bookmarkEnd w:id="5"/>
    </w:p>
    <w:p>
      <w:pPr>
        <w:autoSpaceDE w:val="0"/>
        <w:autoSpaceDN w:val="0"/>
        <w:adjustRightInd w:val="0"/>
        <w:spacing w:line="500" w:lineRule="exact"/>
        <w:ind w:left="568"/>
        <w:rPr>
          <w:rFonts w:ascii="Times New Roman" w:hAnsi="Times New Roman" w:eastAsia="黑体" w:cs="Times New Roman"/>
          <w:kern w:val="0"/>
          <w:sz w:val="28"/>
          <w:szCs w:val="28"/>
          <w:lang w:val="zh-CN"/>
        </w:rPr>
      </w:pPr>
    </w:p>
    <w:p>
      <w:pPr>
        <w:spacing w:line="440" w:lineRule="exact"/>
        <w:ind w:firstLine="594" w:firstLineChars="196"/>
        <w:jc w:val="left"/>
        <w:rPr>
          <w:rFonts w:ascii="仿宋_GB2312" w:eastAsia="仿宋_GB2312" w:cs="Times New Roman"/>
          <w:b/>
          <w:bCs/>
          <w:spacing w:val="-4"/>
          <w:sz w:val="32"/>
          <w:szCs w:val="32"/>
        </w:rPr>
      </w:pPr>
      <w:bookmarkStart w:id="6" w:name="_Toc435540980"/>
      <w:bookmarkStart w:id="7" w:name="_Toc240432230"/>
      <w:bookmarkStart w:id="8" w:name="_Toc390713968"/>
      <w:bookmarkStart w:id="9" w:name="_Toc285612601"/>
      <w:r>
        <w:rPr>
          <w:rFonts w:hint="eastAsia" w:ascii="仿宋_GB2312" w:eastAsia="仿宋_GB2312" w:cs="仿宋_GB2312"/>
          <w:b/>
          <w:bCs/>
          <w:spacing w:val="-4"/>
          <w:sz w:val="32"/>
          <w:szCs w:val="32"/>
        </w:rPr>
        <w:t>一、机房核心设备维保服务主要内容：</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、维保清单内设备所有硬件、配件的维修和更换，以电子器件为主的硬件、配件（如主板、适配卡、硬盘、键盘、鼠标等）直接进行更换。</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2</w:t>
      </w:r>
      <w:r>
        <w:rPr>
          <w:rFonts w:hint="eastAsia" w:ascii="仿宋_GB2312" w:hAnsi="微软雅黑" w:eastAsia="仿宋_GB2312" w:cs="仿宋_GB2312"/>
          <w:color w:val="000000"/>
          <w:kern w:val="0"/>
          <w:sz w:val="28"/>
          <w:szCs w:val="28"/>
        </w:rPr>
        <w:t>、维保设备故障应进行现场排除，生产系统的停机维修时间控制在</w:t>
      </w: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小时内</w:t>
      </w:r>
      <w:r>
        <w:rPr>
          <w:rFonts w:ascii="仿宋_GB2312" w:hAnsi="微软雅黑" w:eastAsia="仿宋_GB2312" w:cs="仿宋_GB2312"/>
          <w:color w:val="000000"/>
          <w:kern w:val="0"/>
          <w:sz w:val="28"/>
          <w:szCs w:val="28"/>
        </w:rPr>
        <w:t>,</w:t>
      </w:r>
      <w:r>
        <w:rPr>
          <w:rFonts w:hint="eastAsia" w:ascii="仿宋_GB2312" w:hAnsi="微软雅黑" w:eastAsia="仿宋_GB2312" w:cs="仿宋_GB2312"/>
          <w:color w:val="000000"/>
          <w:kern w:val="0"/>
          <w:sz w:val="28"/>
          <w:szCs w:val="28"/>
        </w:rPr>
        <w:t>并有可行的维持系统正常运行的替代方案。如果无法在</w:t>
      </w:r>
      <w:r>
        <w:rPr>
          <w:rFonts w:ascii="仿宋_GB2312" w:hAnsi="微软雅黑" w:eastAsia="仿宋_GB2312" w:cs="仿宋_GB2312"/>
          <w:color w:val="000000"/>
          <w:kern w:val="0"/>
          <w:sz w:val="28"/>
          <w:szCs w:val="28"/>
        </w:rPr>
        <w:t>2</w:t>
      </w:r>
      <w:r>
        <w:rPr>
          <w:rFonts w:hint="eastAsia" w:ascii="仿宋_GB2312" w:hAnsi="微软雅黑" w:eastAsia="仿宋_GB2312" w:cs="仿宋_GB2312"/>
          <w:color w:val="000000"/>
          <w:kern w:val="0"/>
          <w:sz w:val="28"/>
          <w:szCs w:val="28"/>
        </w:rPr>
        <w:t>小时内排除故障，应提供备机解决。</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3</w:t>
      </w:r>
      <w:r>
        <w:rPr>
          <w:rFonts w:hint="eastAsia" w:ascii="仿宋_GB2312" w:hAnsi="微软雅黑" w:eastAsia="仿宋_GB2312" w:cs="仿宋_GB2312"/>
          <w:color w:val="000000"/>
          <w:kern w:val="0"/>
          <w:sz w:val="28"/>
          <w:szCs w:val="28"/>
        </w:rPr>
        <w:t>、一年四次进行设备巡检，每次巡检应提交巡检报告。</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4</w:t>
      </w:r>
      <w:r>
        <w:rPr>
          <w:rFonts w:hint="eastAsia" w:ascii="仿宋_GB2312" w:hAnsi="微软雅黑" w:eastAsia="仿宋_GB2312" w:cs="仿宋_GB2312"/>
          <w:color w:val="000000"/>
          <w:kern w:val="0"/>
          <w:sz w:val="28"/>
          <w:szCs w:val="28"/>
        </w:rPr>
        <w:t>、负责或协助（当有设备供应商时）维保设备的硬件升级、更换实施操作。</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5</w:t>
      </w:r>
      <w:r>
        <w:rPr>
          <w:rFonts w:hint="eastAsia" w:ascii="仿宋_GB2312" w:hAnsi="微软雅黑" w:eastAsia="仿宋_GB2312" w:cs="仿宋_GB2312"/>
          <w:color w:val="000000"/>
          <w:kern w:val="0"/>
          <w:sz w:val="28"/>
          <w:szCs w:val="28"/>
        </w:rPr>
        <w:t>、负责维保设备的操作系统升级、数据备份、性能优化，协助进行网络维护，协助实施信息系统安全等级保护。</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6</w:t>
      </w:r>
      <w:r>
        <w:rPr>
          <w:rFonts w:hint="eastAsia" w:ascii="仿宋_GB2312" w:hAnsi="微软雅黑" w:eastAsia="仿宋_GB2312" w:cs="仿宋_GB2312"/>
          <w:color w:val="000000"/>
          <w:kern w:val="0"/>
          <w:sz w:val="28"/>
          <w:szCs w:val="28"/>
        </w:rPr>
        <w:t>、提供当前主流备用服务器一套，提供完整的备用冗灾方案，方案具有可行性，并每年演练一次。</w:t>
      </w:r>
    </w:p>
    <w:p>
      <w:pPr>
        <w:spacing w:line="440" w:lineRule="exact"/>
        <w:ind w:firstLine="531" w:firstLineChars="196"/>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7</w:t>
      </w:r>
      <w:r>
        <w:rPr>
          <w:rFonts w:hint="eastAsia" w:ascii="仿宋_GB2312" w:hAnsi="微软雅黑" w:eastAsia="仿宋_GB2312" w:cs="仿宋_GB2312"/>
          <w:color w:val="000000"/>
          <w:kern w:val="0"/>
          <w:sz w:val="28"/>
          <w:szCs w:val="28"/>
        </w:rPr>
        <w:t>、维护医院在用虚拟化服务器系统，包括虚拟化故障排除、增减与调整服务器、网络、存储等硬件设备连接与设置、虚拟化系统备份、虚拟机维护等内容，保持虚拟化服务器健康、稳定运行。</w:t>
      </w:r>
    </w:p>
    <w:p>
      <w:pPr>
        <w:spacing w:line="440" w:lineRule="exact"/>
        <w:ind w:firstLine="542" w:firstLineChars="200"/>
        <w:rPr>
          <w:rFonts w:ascii="仿宋_GB2312" w:hAnsi="微软雅黑" w:eastAsia="仿宋_GB2312" w:cs="Times New Roman"/>
          <w:color w:val="000000"/>
          <w:kern w:val="0"/>
          <w:sz w:val="28"/>
          <w:szCs w:val="28"/>
        </w:rPr>
      </w:pPr>
      <w:r>
        <w:rPr>
          <w:rFonts w:hint="eastAsia" w:ascii="仿宋_GB2312" w:hAnsi="微软雅黑" w:eastAsia="仿宋_GB2312" w:cs="仿宋_GB2312"/>
          <w:color w:val="000000"/>
          <w:kern w:val="0"/>
          <w:sz w:val="28"/>
          <w:szCs w:val="28"/>
        </w:rPr>
        <w:t>采取“不驻场，包配件”模式，乙方不安排人员驻守甲方现场服务，但需安排技术人员在场外</w:t>
      </w:r>
      <w:r>
        <w:rPr>
          <w:rFonts w:ascii="仿宋_GB2312" w:hAnsi="微软雅黑" w:eastAsia="仿宋_GB2312" w:cs="仿宋_GB2312"/>
          <w:color w:val="000000"/>
          <w:kern w:val="0"/>
          <w:sz w:val="28"/>
          <w:szCs w:val="28"/>
        </w:rPr>
        <w:t>24</w:t>
      </w:r>
      <w:r>
        <w:rPr>
          <w:rFonts w:hint="eastAsia" w:ascii="仿宋_GB2312" w:hAnsi="微软雅黑" w:eastAsia="仿宋_GB2312" w:cs="仿宋_GB2312"/>
          <w:color w:val="000000"/>
          <w:kern w:val="0"/>
          <w:sz w:val="28"/>
          <w:szCs w:val="28"/>
        </w:rPr>
        <w:t>小时候命，紧急情况必须</w:t>
      </w: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小时内到位，通常情况下</w:t>
      </w:r>
      <w:r>
        <w:rPr>
          <w:rFonts w:ascii="仿宋_GB2312" w:hAnsi="微软雅黑" w:eastAsia="仿宋_GB2312" w:cs="仿宋_GB2312"/>
          <w:color w:val="000000"/>
          <w:kern w:val="0"/>
          <w:sz w:val="28"/>
          <w:szCs w:val="28"/>
        </w:rPr>
        <w:t>2</w:t>
      </w:r>
      <w:r>
        <w:rPr>
          <w:rFonts w:hint="eastAsia" w:ascii="仿宋_GB2312" w:hAnsi="微软雅黑" w:eastAsia="仿宋_GB2312" w:cs="仿宋_GB2312"/>
          <w:color w:val="000000"/>
          <w:kern w:val="0"/>
          <w:sz w:val="28"/>
          <w:szCs w:val="28"/>
        </w:rPr>
        <w:t>小时到位。安排处理故障的工程师，必须有相应资质。乙方每月对全部维保设备进行一次浅表巡检，每三个月进行一次深度巡检。如果清单内维保设备发生故障，由乙方负责维修或配件更换，甲方不另付费用，更换的配件必须为原装正品（特殊情况下找不到合适正品，需要跟甲方沟通）。</w:t>
      </w:r>
    </w:p>
    <w:p>
      <w:pPr>
        <w:pStyle w:val="3"/>
        <w:spacing w:line="440" w:lineRule="exact"/>
        <w:ind w:left="425" w:hanging="425"/>
        <w:rPr>
          <w:rFonts w:ascii="仿宋_GB2312" w:eastAsia="仿宋_GB2312"/>
          <w:spacing w:val="-4"/>
        </w:rPr>
      </w:pPr>
      <w:r>
        <w:rPr>
          <w:rFonts w:hint="eastAsia" w:cs="宋体"/>
        </w:rPr>
        <w:t>维保设备清单汇总</w:t>
      </w:r>
    </w:p>
    <w:tbl>
      <w:tblPr>
        <w:tblStyle w:val="19"/>
        <w:tblW w:w="89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3"/>
        <w:gridCol w:w="2066"/>
        <w:gridCol w:w="625"/>
        <w:gridCol w:w="777"/>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spacing w:line="440" w:lineRule="exact"/>
              <w:jc w:val="center"/>
              <w:rPr>
                <w:rFonts w:cs="Times New Roman"/>
                <w:b/>
                <w:bCs/>
              </w:rPr>
            </w:pPr>
            <w:r>
              <w:rPr>
                <w:rFonts w:hint="eastAsia" w:cs="宋体"/>
                <w:b/>
                <w:bCs/>
              </w:rPr>
              <w:t>序号</w:t>
            </w:r>
          </w:p>
        </w:tc>
        <w:tc>
          <w:tcPr>
            <w:tcW w:w="2066" w:type="dxa"/>
          </w:tcPr>
          <w:p>
            <w:pPr>
              <w:spacing w:line="440" w:lineRule="exact"/>
              <w:jc w:val="center"/>
              <w:rPr>
                <w:rFonts w:cs="Times New Roman"/>
                <w:b/>
                <w:bCs/>
              </w:rPr>
            </w:pPr>
            <w:r>
              <w:rPr>
                <w:rFonts w:hint="eastAsia" w:cs="宋体"/>
                <w:b/>
                <w:bCs/>
              </w:rPr>
              <w:t>设备类型</w:t>
            </w:r>
          </w:p>
        </w:tc>
        <w:tc>
          <w:tcPr>
            <w:tcW w:w="625" w:type="dxa"/>
          </w:tcPr>
          <w:p>
            <w:pPr>
              <w:spacing w:line="440" w:lineRule="exact"/>
              <w:jc w:val="center"/>
              <w:rPr>
                <w:rFonts w:cs="Times New Roman"/>
                <w:b/>
                <w:bCs/>
              </w:rPr>
            </w:pPr>
            <w:r>
              <w:rPr>
                <w:rFonts w:hint="eastAsia" w:cs="宋体"/>
                <w:b/>
                <w:bCs/>
              </w:rPr>
              <w:t>单位</w:t>
            </w:r>
          </w:p>
        </w:tc>
        <w:tc>
          <w:tcPr>
            <w:tcW w:w="777" w:type="dxa"/>
          </w:tcPr>
          <w:p>
            <w:pPr>
              <w:spacing w:line="440" w:lineRule="exact"/>
              <w:jc w:val="center"/>
              <w:rPr>
                <w:rFonts w:cs="Times New Roman"/>
                <w:b/>
                <w:bCs/>
              </w:rPr>
            </w:pPr>
            <w:r>
              <w:rPr>
                <w:rFonts w:hint="eastAsia" w:cs="宋体"/>
                <w:b/>
                <w:bCs/>
              </w:rPr>
              <w:t>数量</w:t>
            </w:r>
          </w:p>
        </w:tc>
        <w:tc>
          <w:tcPr>
            <w:tcW w:w="4827" w:type="dxa"/>
          </w:tcPr>
          <w:p>
            <w:pPr>
              <w:spacing w:line="440" w:lineRule="exact"/>
              <w:jc w:val="center"/>
              <w:rPr>
                <w:rFonts w:cs="Times New Roman"/>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t>2U2</w:t>
            </w:r>
            <w:r>
              <w:rPr>
                <w:rFonts w:hint="eastAsia" w:cs="宋体"/>
              </w:rPr>
              <w:t>路服务器</w:t>
            </w:r>
          </w:p>
        </w:tc>
        <w:tc>
          <w:tcPr>
            <w:tcW w:w="625" w:type="dxa"/>
          </w:tcPr>
          <w:p>
            <w:pPr>
              <w:spacing w:line="440" w:lineRule="exact"/>
              <w:jc w:val="center"/>
              <w:rPr>
                <w:rFonts w:cs="Times New Roman"/>
              </w:rPr>
            </w:pPr>
            <w:r>
              <w:rPr>
                <w:rFonts w:hint="eastAsia" w:cs="宋体"/>
              </w:rPr>
              <w:t>台</w:t>
            </w:r>
          </w:p>
        </w:tc>
        <w:tc>
          <w:tcPr>
            <w:tcW w:w="777" w:type="dxa"/>
          </w:tcPr>
          <w:p>
            <w:pPr>
              <w:spacing w:line="440" w:lineRule="exact"/>
              <w:jc w:val="center"/>
            </w:pPr>
            <w:r>
              <w:t>11</w:t>
            </w:r>
          </w:p>
        </w:tc>
        <w:tc>
          <w:tcPr>
            <w:tcW w:w="4827" w:type="dxa"/>
          </w:tcPr>
          <w:p>
            <w:pPr>
              <w:spacing w:line="440" w:lineRule="exact"/>
            </w:pPr>
            <w:r>
              <w:t>Dell R720(4</w:t>
            </w:r>
            <w:r>
              <w:rPr>
                <w:rFonts w:hint="eastAsia" w:cs="宋体"/>
              </w:rPr>
              <w:t>台</w:t>
            </w:r>
            <w:r>
              <w:t>)</w:t>
            </w:r>
            <w:r>
              <w:rPr>
                <w:rFonts w:hint="eastAsia" w:cs="宋体"/>
              </w:rPr>
              <w:t>、</w:t>
            </w:r>
            <w:r>
              <w:t>IBM X3650(7</w:t>
            </w:r>
            <w:r>
              <w:rPr>
                <w:rFonts w:hint="eastAsia" w:cs="宋体"/>
              </w:rPr>
              <w:t>台</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t>2U4</w:t>
            </w:r>
            <w:r>
              <w:rPr>
                <w:rFonts w:hint="eastAsia" w:cs="宋体"/>
              </w:rPr>
              <w:t>路服务器</w:t>
            </w:r>
          </w:p>
        </w:tc>
        <w:tc>
          <w:tcPr>
            <w:tcW w:w="625" w:type="dxa"/>
          </w:tcPr>
          <w:p>
            <w:pPr>
              <w:spacing w:line="440" w:lineRule="exact"/>
              <w:jc w:val="center"/>
              <w:rPr>
                <w:rFonts w:cs="Times New Roman"/>
              </w:rPr>
            </w:pPr>
            <w:r>
              <w:rPr>
                <w:rFonts w:hint="eastAsia" w:cs="宋体"/>
              </w:rPr>
              <w:t>台</w:t>
            </w:r>
          </w:p>
        </w:tc>
        <w:tc>
          <w:tcPr>
            <w:tcW w:w="777" w:type="dxa"/>
          </w:tcPr>
          <w:p>
            <w:pPr>
              <w:spacing w:line="440" w:lineRule="exact"/>
              <w:jc w:val="center"/>
            </w:pPr>
            <w:r>
              <w:t>4</w:t>
            </w:r>
          </w:p>
        </w:tc>
        <w:tc>
          <w:tcPr>
            <w:tcW w:w="4827" w:type="dxa"/>
          </w:tcPr>
          <w:p>
            <w:pPr>
              <w:spacing w:line="440" w:lineRule="exact"/>
            </w:pPr>
            <w:r>
              <w:t>Dell R820</w:t>
            </w:r>
            <w:r>
              <w:rPr>
                <w:rFonts w:hint="eastAsia" w:cs="宋体"/>
              </w:rPr>
              <w:t>（</w:t>
            </w:r>
            <w:r>
              <w:t>3</w:t>
            </w:r>
            <w:r>
              <w:rPr>
                <w:rFonts w:hint="eastAsia" w:cs="宋体"/>
              </w:rPr>
              <w:t>台）、</w:t>
            </w:r>
            <w:r>
              <w:t>DELL R920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t>4U4</w:t>
            </w:r>
            <w:r>
              <w:rPr>
                <w:rFonts w:hint="eastAsia" w:cs="宋体"/>
              </w:rPr>
              <w:t>路服务器</w:t>
            </w:r>
          </w:p>
        </w:tc>
        <w:tc>
          <w:tcPr>
            <w:tcW w:w="625" w:type="dxa"/>
          </w:tcPr>
          <w:p>
            <w:pPr>
              <w:spacing w:line="440" w:lineRule="exact"/>
              <w:jc w:val="center"/>
              <w:rPr>
                <w:rFonts w:cs="Times New Roman"/>
              </w:rPr>
            </w:pPr>
            <w:r>
              <w:rPr>
                <w:rFonts w:hint="eastAsia" w:cs="宋体"/>
              </w:rPr>
              <w:t>台</w:t>
            </w:r>
          </w:p>
        </w:tc>
        <w:tc>
          <w:tcPr>
            <w:tcW w:w="777" w:type="dxa"/>
          </w:tcPr>
          <w:p>
            <w:pPr>
              <w:spacing w:line="440" w:lineRule="exact"/>
              <w:jc w:val="center"/>
            </w:pPr>
            <w:r>
              <w:t>3</w:t>
            </w:r>
          </w:p>
        </w:tc>
        <w:tc>
          <w:tcPr>
            <w:tcW w:w="4827" w:type="dxa"/>
          </w:tcPr>
          <w:p>
            <w:pPr>
              <w:spacing w:line="440" w:lineRule="exact"/>
            </w:pPr>
            <w:r>
              <w:t>IBM X3850X5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rPr>
                <w:rFonts w:hint="eastAsia" w:cs="宋体"/>
              </w:rPr>
              <w:t>存储控制器箱（机头），包括后备电源</w:t>
            </w:r>
          </w:p>
        </w:tc>
        <w:tc>
          <w:tcPr>
            <w:tcW w:w="625" w:type="dxa"/>
          </w:tcPr>
          <w:p>
            <w:pPr>
              <w:spacing w:line="440" w:lineRule="exact"/>
              <w:jc w:val="center"/>
              <w:rPr>
                <w:rFonts w:cs="Times New Roman"/>
              </w:rPr>
            </w:pPr>
            <w:r>
              <w:rPr>
                <w:rFonts w:hint="eastAsia" w:cs="宋体"/>
              </w:rPr>
              <w:t>套</w:t>
            </w:r>
          </w:p>
        </w:tc>
        <w:tc>
          <w:tcPr>
            <w:tcW w:w="777" w:type="dxa"/>
          </w:tcPr>
          <w:p>
            <w:pPr>
              <w:spacing w:line="440" w:lineRule="exact"/>
              <w:jc w:val="center"/>
            </w:pPr>
            <w:r>
              <w:t>5</w:t>
            </w:r>
          </w:p>
        </w:tc>
        <w:tc>
          <w:tcPr>
            <w:tcW w:w="4827" w:type="dxa"/>
          </w:tcPr>
          <w:p>
            <w:pPr>
              <w:spacing w:line="440" w:lineRule="exact"/>
              <w:jc w:val="left"/>
            </w:pPr>
            <w:r>
              <w:t>EMC VNX5100(3</w:t>
            </w:r>
            <w:r>
              <w:rPr>
                <w:rFonts w:hint="eastAsia" w:cs="宋体"/>
              </w:rPr>
              <w:t>台</w:t>
            </w:r>
            <w:r>
              <w:t>)</w:t>
            </w:r>
            <w:r>
              <w:rPr>
                <w:rFonts w:hint="eastAsia" w:cs="宋体"/>
              </w:rPr>
              <w:t>、</w:t>
            </w:r>
            <w:r>
              <w:t>EMC VNXe3200(1</w:t>
            </w:r>
            <w:r>
              <w:rPr>
                <w:rFonts w:hint="eastAsia" w:cs="宋体"/>
              </w:rPr>
              <w:t>台</w:t>
            </w:r>
            <w:r>
              <w:t>)</w:t>
            </w:r>
            <w:r>
              <w:rPr>
                <w:rFonts w:hint="eastAsia" w:cs="宋体"/>
              </w:rPr>
              <w:t>、</w:t>
            </w:r>
            <w:r>
              <w:t>EMC VNXe3150(1</w:t>
            </w:r>
            <w:r>
              <w:rPr>
                <w:rFonts w:hint="eastAsia" w:cs="宋体"/>
              </w:rPr>
              <w:t>台</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rPr>
                <w:rFonts w:hint="eastAsia" w:cs="宋体"/>
              </w:rPr>
              <w:t>存储扩展箱</w:t>
            </w:r>
          </w:p>
        </w:tc>
        <w:tc>
          <w:tcPr>
            <w:tcW w:w="625" w:type="dxa"/>
          </w:tcPr>
          <w:p>
            <w:pPr>
              <w:spacing w:line="440" w:lineRule="exact"/>
              <w:jc w:val="center"/>
              <w:rPr>
                <w:rFonts w:cs="Times New Roman"/>
              </w:rPr>
            </w:pPr>
            <w:r>
              <w:rPr>
                <w:rFonts w:hint="eastAsia" w:cs="宋体"/>
              </w:rPr>
              <w:t>台</w:t>
            </w:r>
          </w:p>
        </w:tc>
        <w:tc>
          <w:tcPr>
            <w:tcW w:w="777" w:type="dxa"/>
          </w:tcPr>
          <w:p>
            <w:pPr>
              <w:spacing w:line="440" w:lineRule="exact"/>
              <w:jc w:val="center"/>
            </w:pPr>
            <w:r>
              <w:t>2</w:t>
            </w:r>
          </w:p>
        </w:tc>
        <w:tc>
          <w:tcPr>
            <w:tcW w:w="4827" w:type="dxa"/>
          </w:tcPr>
          <w:p>
            <w:pPr>
              <w:spacing w:line="440" w:lineRule="exact"/>
              <w:jc w:val="left"/>
            </w:pPr>
            <w:r>
              <w:t>EMC VNX5100 DAE</w:t>
            </w:r>
            <w:r>
              <w:rPr>
                <w:rFonts w:hint="eastAsia" w:cs="宋体"/>
              </w:rPr>
              <w:t>、</w:t>
            </w:r>
            <w:r>
              <w:t>EMC VNXe3200 DAE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rPr>
                <w:rFonts w:hint="eastAsia" w:cs="宋体"/>
              </w:rPr>
              <w:t>存储虚拟化引擎</w:t>
            </w:r>
          </w:p>
        </w:tc>
        <w:tc>
          <w:tcPr>
            <w:tcW w:w="625" w:type="dxa"/>
          </w:tcPr>
          <w:p>
            <w:pPr>
              <w:spacing w:line="440" w:lineRule="exact"/>
              <w:jc w:val="center"/>
              <w:rPr>
                <w:rFonts w:cs="Times New Roman"/>
              </w:rPr>
            </w:pPr>
            <w:r>
              <w:rPr>
                <w:rFonts w:hint="eastAsia" w:cs="宋体"/>
              </w:rPr>
              <w:t>套</w:t>
            </w:r>
          </w:p>
        </w:tc>
        <w:tc>
          <w:tcPr>
            <w:tcW w:w="777" w:type="dxa"/>
          </w:tcPr>
          <w:p>
            <w:pPr>
              <w:spacing w:line="440" w:lineRule="exact"/>
              <w:jc w:val="center"/>
            </w:pPr>
            <w:r>
              <w:t>1</w:t>
            </w:r>
          </w:p>
        </w:tc>
        <w:tc>
          <w:tcPr>
            <w:tcW w:w="4827" w:type="dxa"/>
          </w:tcPr>
          <w:p>
            <w:pPr>
              <w:spacing w:line="440" w:lineRule="exact"/>
            </w:pPr>
            <w:r>
              <w:t>EMC Vplex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rPr>
                <w:rFonts w:hint="eastAsia" w:cs="宋体"/>
              </w:rPr>
              <w:t>光纤存储交换机</w:t>
            </w:r>
          </w:p>
        </w:tc>
        <w:tc>
          <w:tcPr>
            <w:tcW w:w="625" w:type="dxa"/>
          </w:tcPr>
          <w:p>
            <w:pPr>
              <w:spacing w:line="440" w:lineRule="exact"/>
              <w:jc w:val="center"/>
              <w:rPr>
                <w:rFonts w:cs="Times New Roman"/>
              </w:rPr>
            </w:pPr>
            <w:r>
              <w:rPr>
                <w:rFonts w:hint="eastAsia" w:cs="宋体"/>
              </w:rPr>
              <w:t>台</w:t>
            </w:r>
          </w:p>
        </w:tc>
        <w:tc>
          <w:tcPr>
            <w:tcW w:w="777" w:type="dxa"/>
          </w:tcPr>
          <w:p>
            <w:pPr>
              <w:spacing w:line="440" w:lineRule="exact"/>
              <w:jc w:val="center"/>
            </w:pPr>
            <w:r>
              <w:t>2</w:t>
            </w:r>
          </w:p>
        </w:tc>
        <w:tc>
          <w:tcPr>
            <w:tcW w:w="4827" w:type="dxa"/>
          </w:tcPr>
          <w:p>
            <w:pPr>
              <w:spacing w:line="440" w:lineRule="exact"/>
            </w:pPr>
            <w:r>
              <w:rPr>
                <w:rFonts w:hint="eastAsia" w:cs="宋体"/>
              </w:rPr>
              <w:t>博科</w:t>
            </w:r>
            <w:r>
              <w:t>Brocade300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1"/>
              </w:numPr>
              <w:spacing w:line="440" w:lineRule="exact"/>
              <w:ind w:firstLineChars="0"/>
              <w:jc w:val="right"/>
              <w:rPr>
                <w:rFonts w:cs="Times New Roman"/>
              </w:rPr>
            </w:pPr>
          </w:p>
        </w:tc>
        <w:tc>
          <w:tcPr>
            <w:tcW w:w="2066" w:type="dxa"/>
          </w:tcPr>
          <w:p>
            <w:pPr>
              <w:spacing w:line="440" w:lineRule="exact"/>
              <w:rPr>
                <w:rFonts w:cs="Times New Roman"/>
              </w:rPr>
            </w:pPr>
            <w:r>
              <w:rPr>
                <w:rFonts w:hint="eastAsia" w:cs="宋体"/>
              </w:rPr>
              <w:t>核心交换机</w:t>
            </w:r>
          </w:p>
        </w:tc>
        <w:tc>
          <w:tcPr>
            <w:tcW w:w="625" w:type="dxa"/>
          </w:tcPr>
          <w:p>
            <w:pPr>
              <w:spacing w:line="440" w:lineRule="exact"/>
              <w:jc w:val="center"/>
              <w:rPr>
                <w:rFonts w:cs="Times New Roman"/>
              </w:rPr>
            </w:pPr>
            <w:r>
              <w:rPr>
                <w:rFonts w:hint="eastAsia" w:cs="宋体"/>
              </w:rPr>
              <w:t>套</w:t>
            </w:r>
          </w:p>
        </w:tc>
        <w:tc>
          <w:tcPr>
            <w:tcW w:w="777" w:type="dxa"/>
          </w:tcPr>
          <w:p>
            <w:pPr>
              <w:tabs>
                <w:tab w:val="left" w:pos="225"/>
                <w:tab w:val="center" w:pos="297"/>
              </w:tabs>
              <w:spacing w:line="440" w:lineRule="exact"/>
              <w:jc w:val="left"/>
            </w:pPr>
            <w:r>
              <w:rPr>
                <w:rFonts w:cs="Times New Roman"/>
              </w:rPr>
              <w:tab/>
            </w:r>
            <w:r>
              <w:t>2</w:t>
            </w:r>
          </w:p>
        </w:tc>
        <w:tc>
          <w:tcPr>
            <w:tcW w:w="4827" w:type="dxa"/>
          </w:tcPr>
          <w:p>
            <w:pPr>
              <w:spacing w:line="440" w:lineRule="exact"/>
            </w:pPr>
            <w:r>
              <w:rPr>
                <w:rFonts w:hint="eastAsia" w:cs="宋体"/>
              </w:rPr>
              <w:t>锐捷</w:t>
            </w:r>
            <w:r>
              <w:t>RG-S8606</w:t>
            </w:r>
          </w:p>
        </w:tc>
      </w:tr>
    </w:tbl>
    <w:p>
      <w:pPr>
        <w:pStyle w:val="3"/>
        <w:spacing w:line="440" w:lineRule="exact"/>
        <w:ind w:left="425" w:hanging="425"/>
        <w:rPr>
          <w:rFonts w:ascii="仿宋_GB2312" w:eastAsia="仿宋_GB2312"/>
          <w:spacing w:val="-4"/>
        </w:rPr>
      </w:pPr>
      <w:r>
        <w:rPr>
          <w:rFonts w:hint="eastAsia" w:cs="宋体"/>
        </w:rPr>
        <w:t>具体清单如下：</w:t>
      </w:r>
    </w:p>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1</w:t>
      </w:r>
      <w:r>
        <w:rPr>
          <w:rFonts w:hint="eastAsia" w:ascii="宋体" w:hAnsi="宋体" w:cs="宋体"/>
          <w:b/>
          <w:bCs/>
          <w:sz w:val="28"/>
          <w:szCs w:val="28"/>
        </w:rPr>
        <w:t>排</w:t>
      </w:r>
      <w:r>
        <w:rPr>
          <w:rFonts w:ascii="宋体" w:hAnsi="宋体" w:cs="宋体"/>
          <w:b/>
          <w:bCs/>
          <w:sz w:val="28"/>
          <w:szCs w:val="28"/>
        </w:rPr>
        <w:t>1</w:t>
      </w:r>
      <w:r>
        <w:rPr>
          <w:rFonts w:hint="eastAsia" w:ascii="宋体" w:hAnsi="宋体" w:cs="宋体"/>
          <w:b/>
          <w:bCs/>
          <w:sz w:val="28"/>
          <w:szCs w:val="28"/>
        </w:rPr>
        <w:t>号柜</w:t>
      </w:r>
    </w:p>
    <w:tbl>
      <w:tblPr>
        <w:tblStyle w:val="19"/>
        <w:tblW w:w="89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3"/>
        <w:gridCol w:w="2112"/>
        <w:gridCol w:w="2261"/>
        <w:gridCol w:w="1358"/>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spacing w:line="440" w:lineRule="exact"/>
              <w:jc w:val="center"/>
              <w:rPr>
                <w:rFonts w:cs="Times New Roman"/>
                <w:b/>
                <w:bCs/>
              </w:rPr>
            </w:pPr>
            <w:r>
              <w:rPr>
                <w:rFonts w:hint="eastAsia" w:cs="宋体"/>
                <w:b/>
                <w:bCs/>
              </w:rPr>
              <w:t>序号</w:t>
            </w:r>
          </w:p>
        </w:tc>
        <w:tc>
          <w:tcPr>
            <w:tcW w:w="2112" w:type="dxa"/>
          </w:tcPr>
          <w:p>
            <w:pPr>
              <w:spacing w:line="440" w:lineRule="exact"/>
              <w:jc w:val="center"/>
              <w:rPr>
                <w:rFonts w:cs="Times New Roman"/>
                <w:b/>
                <w:bCs/>
              </w:rPr>
            </w:pPr>
            <w:r>
              <w:rPr>
                <w:rFonts w:hint="eastAsia" w:cs="宋体"/>
                <w:b/>
                <w:bCs/>
              </w:rPr>
              <w:t>设备名称</w:t>
            </w:r>
            <w:r>
              <w:rPr>
                <w:b/>
                <w:bCs/>
              </w:rPr>
              <w:t>/</w:t>
            </w:r>
            <w:r>
              <w:rPr>
                <w:rFonts w:hint="eastAsia" w:cs="宋体"/>
                <w:b/>
                <w:bCs/>
              </w:rPr>
              <w:t>用途</w:t>
            </w:r>
          </w:p>
        </w:tc>
        <w:tc>
          <w:tcPr>
            <w:tcW w:w="2261" w:type="dxa"/>
          </w:tcPr>
          <w:p>
            <w:pPr>
              <w:spacing w:line="440" w:lineRule="exact"/>
              <w:jc w:val="center"/>
              <w:rPr>
                <w:rFonts w:cs="Times New Roman"/>
                <w:b/>
                <w:bCs/>
              </w:rPr>
            </w:pPr>
            <w:r>
              <w:rPr>
                <w:rFonts w:hint="eastAsia" w:cs="宋体"/>
                <w:b/>
                <w:bCs/>
              </w:rPr>
              <w:t>设备品牌</w:t>
            </w:r>
            <w:r>
              <w:rPr>
                <w:b/>
                <w:bCs/>
              </w:rPr>
              <w:t>/</w:t>
            </w:r>
            <w:r>
              <w:rPr>
                <w:rFonts w:hint="eastAsia" w:cs="宋体"/>
                <w:b/>
                <w:bCs/>
              </w:rPr>
              <w:t>型号</w:t>
            </w:r>
            <w:r>
              <w:rPr>
                <w:b/>
                <w:bCs/>
              </w:rPr>
              <w:t>/</w:t>
            </w:r>
            <w:r>
              <w:rPr>
                <w:rFonts w:hint="eastAsia" w:cs="宋体"/>
                <w:b/>
                <w:bCs/>
              </w:rPr>
              <w:t>规格</w:t>
            </w:r>
          </w:p>
        </w:tc>
        <w:tc>
          <w:tcPr>
            <w:tcW w:w="1358" w:type="dxa"/>
          </w:tcPr>
          <w:p>
            <w:pPr>
              <w:spacing w:line="440" w:lineRule="exact"/>
              <w:jc w:val="center"/>
              <w:rPr>
                <w:rFonts w:cs="Times New Roman"/>
                <w:b/>
                <w:bCs/>
              </w:rPr>
            </w:pPr>
            <w:r>
              <w:rPr>
                <w:rFonts w:hint="eastAsia" w:cs="宋体"/>
                <w:b/>
                <w:bCs/>
              </w:rPr>
              <w:t>序列号</w:t>
            </w:r>
          </w:p>
        </w:tc>
        <w:tc>
          <w:tcPr>
            <w:tcW w:w="2564" w:type="dxa"/>
          </w:tcPr>
          <w:p>
            <w:pPr>
              <w:spacing w:line="440" w:lineRule="exact"/>
              <w:jc w:val="center"/>
              <w:rPr>
                <w:rFonts w:cs="Times New Roman"/>
                <w:b/>
                <w:bCs/>
              </w:rPr>
            </w:pPr>
            <w:r>
              <w:rPr>
                <w:b/>
                <w:bCs/>
              </w:rPr>
              <w:t>IP</w:t>
            </w:r>
            <w:r>
              <w:rPr>
                <w:rFonts w:hint="eastAsia" w:cs="宋体"/>
                <w:b/>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w:t>
            </w:r>
          </w:p>
        </w:tc>
        <w:tc>
          <w:tcPr>
            <w:tcW w:w="2261" w:type="dxa"/>
          </w:tcPr>
          <w:p>
            <w:pPr>
              <w:spacing w:line="440" w:lineRule="exact"/>
              <w:rPr>
                <w:rFonts w:cs="Times New Roman"/>
              </w:rPr>
            </w:pPr>
            <w:r>
              <w:t>EMC VNX5100</w:t>
            </w:r>
            <w:r>
              <w:rPr>
                <w:rFonts w:hint="eastAsia" w:cs="宋体"/>
              </w:rPr>
              <w:t>控制器箱（</w:t>
            </w:r>
            <w:r>
              <w:t>DPE</w:t>
            </w:r>
            <w:r>
              <w:rPr>
                <w:rFonts w:hint="eastAsia" w:cs="宋体"/>
              </w:rPr>
              <w:t>）</w:t>
            </w:r>
          </w:p>
        </w:tc>
        <w:tc>
          <w:tcPr>
            <w:tcW w:w="1358" w:type="dxa"/>
          </w:tcPr>
          <w:p>
            <w:pPr>
              <w:spacing w:line="440" w:lineRule="exact"/>
              <w:rPr>
                <w:rFonts w:cs="Times New Roman"/>
              </w:rPr>
            </w:pPr>
          </w:p>
        </w:tc>
        <w:tc>
          <w:tcPr>
            <w:tcW w:w="256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存储后备电源</w:t>
            </w:r>
          </w:p>
        </w:tc>
        <w:tc>
          <w:tcPr>
            <w:tcW w:w="2261" w:type="dxa"/>
          </w:tcPr>
          <w:p>
            <w:pPr>
              <w:spacing w:line="440" w:lineRule="exact"/>
            </w:pPr>
            <w:r>
              <w:t>EMC VNX5100 SPS</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服务器</w:t>
            </w:r>
          </w:p>
        </w:tc>
        <w:tc>
          <w:tcPr>
            <w:tcW w:w="2261" w:type="dxa"/>
          </w:tcPr>
          <w:p>
            <w:pPr>
              <w:spacing w:line="440" w:lineRule="exact"/>
            </w:pPr>
            <w:r>
              <w:t>IBM X3650M3</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w:t>
            </w:r>
          </w:p>
        </w:tc>
        <w:tc>
          <w:tcPr>
            <w:tcW w:w="2261" w:type="dxa"/>
          </w:tcPr>
          <w:p>
            <w:pPr>
              <w:spacing w:line="440" w:lineRule="exact"/>
              <w:rPr>
                <w:rFonts w:cs="Times New Roman"/>
              </w:rPr>
            </w:pPr>
            <w:r>
              <w:t>EMC VNX5100</w:t>
            </w:r>
            <w:r>
              <w:rPr>
                <w:rFonts w:hint="eastAsia" w:cs="宋体"/>
              </w:rPr>
              <w:t>控制器箱（</w:t>
            </w:r>
            <w:r>
              <w:t>DPE</w:t>
            </w:r>
            <w:r>
              <w:rPr>
                <w:rFonts w:hint="eastAsia" w:cs="宋体"/>
              </w:rPr>
              <w:t>）</w:t>
            </w:r>
          </w:p>
        </w:tc>
        <w:tc>
          <w:tcPr>
            <w:tcW w:w="1358" w:type="dxa"/>
          </w:tcPr>
          <w:p>
            <w:pPr>
              <w:spacing w:line="440" w:lineRule="exact"/>
              <w:rPr>
                <w:rFonts w:cs="Times New Roman"/>
              </w:rPr>
            </w:pPr>
          </w:p>
        </w:tc>
        <w:tc>
          <w:tcPr>
            <w:tcW w:w="256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存储后备电源</w:t>
            </w:r>
          </w:p>
        </w:tc>
        <w:tc>
          <w:tcPr>
            <w:tcW w:w="2261" w:type="dxa"/>
          </w:tcPr>
          <w:p>
            <w:pPr>
              <w:spacing w:line="440" w:lineRule="exact"/>
            </w:pPr>
            <w:r>
              <w:t>EMC VNX5100 SPS</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服务器</w:t>
            </w:r>
          </w:p>
        </w:tc>
        <w:tc>
          <w:tcPr>
            <w:tcW w:w="2261" w:type="dxa"/>
          </w:tcPr>
          <w:p>
            <w:pPr>
              <w:spacing w:line="440" w:lineRule="exact"/>
            </w:pPr>
            <w:r>
              <w:t>Dell R720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服务器</w:t>
            </w:r>
          </w:p>
        </w:tc>
        <w:tc>
          <w:tcPr>
            <w:tcW w:w="2261" w:type="dxa"/>
          </w:tcPr>
          <w:p>
            <w:pPr>
              <w:spacing w:line="440" w:lineRule="exact"/>
            </w:pPr>
            <w:r>
              <w:t>Dell R820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服务器</w:t>
            </w:r>
          </w:p>
        </w:tc>
        <w:tc>
          <w:tcPr>
            <w:tcW w:w="2261" w:type="dxa"/>
          </w:tcPr>
          <w:p>
            <w:pPr>
              <w:spacing w:line="440" w:lineRule="exact"/>
            </w:pPr>
            <w:r>
              <w:t>Dell R820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Pr>
        <w:tc>
          <w:tcPr>
            <w:tcW w:w="663" w:type="dxa"/>
          </w:tcPr>
          <w:p>
            <w:pPr>
              <w:pStyle w:val="45"/>
              <w:numPr>
                <w:ilvl w:val="0"/>
                <w:numId w:val="2"/>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服务器</w:t>
            </w:r>
          </w:p>
        </w:tc>
        <w:tc>
          <w:tcPr>
            <w:tcW w:w="2261" w:type="dxa"/>
          </w:tcPr>
          <w:p>
            <w:pPr>
              <w:spacing w:line="440" w:lineRule="exact"/>
            </w:pPr>
            <w:r>
              <w:t>Dell R820</w:t>
            </w:r>
          </w:p>
        </w:tc>
        <w:tc>
          <w:tcPr>
            <w:tcW w:w="1358" w:type="dxa"/>
          </w:tcPr>
          <w:p>
            <w:pPr>
              <w:spacing w:line="440" w:lineRule="exact"/>
            </w:pPr>
          </w:p>
        </w:tc>
        <w:tc>
          <w:tcPr>
            <w:tcW w:w="2564" w:type="dxa"/>
          </w:tcPr>
          <w:p>
            <w:pPr>
              <w:spacing w:line="440" w:lineRule="exact"/>
            </w:pPr>
          </w:p>
        </w:tc>
      </w:tr>
    </w:tbl>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排</w:t>
      </w:r>
      <w:r>
        <w:rPr>
          <w:rFonts w:ascii="宋体" w:hAnsi="宋体" w:cs="宋体"/>
          <w:b/>
          <w:bCs/>
          <w:sz w:val="28"/>
          <w:szCs w:val="28"/>
        </w:rPr>
        <w:t>1</w:t>
      </w:r>
      <w:r>
        <w:rPr>
          <w:rFonts w:hint="eastAsia" w:ascii="宋体" w:hAnsi="宋体" w:cs="宋体"/>
          <w:b/>
          <w:bCs/>
          <w:sz w:val="28"/>
          <w:szCs w:val="28"/>
        </w:rPr>
        <w:t>号柜</w:t>
      </w:r>
    </w:p>
    <w:tbl>
      <w:tblPr>
        <w:tblStyle w:val="19"/>
        <w:tblW w:w="89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3"/>
        <w:gridCol w:w="2112"/>
        <w:gridCol w:w="2261"/>
        <w:gridCol w:w="1358"/>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spacing w:line="440" w:lineRule="exact"/>
              <w:jc w:val="center"/>
              <w:rPr>
                <w:rFonts w:cs="Times New Roman"/>
                <w:b/>
                <w:bCs/>
              </w:rPr>
            </w:pPr>
            <w:r>
              <w:rPr>
                <w:rFonts w:hint="eastAsia" w:cs="宋体"/>
                <w:b/>
                <w:bCs/>
              </w:rPr>
              <w:t>序号</w:t>
            </w:r>
          </w:p>
        </w:tc>
        <w:tc>
          <w:tcPr>
            <w:tcW w:w="2112" w:type="dxa"/>
          </w:tcPr>
          <w:p>
            <w:pPr>
              <w:spacing w:line="440" w:lineRule="exact"/>
              <w:jc w:val="center"/>
              <w:rPr>
                <w:rFonts w:cs="Times New Roman"/>
                <w:b/>
                <w:bCs/>
              </w:rPr>
            </w:pPr>
            <w:r>
              <w:rPr>
                <w:rFonts w:hint="eastAsia" w:cs="宋体"/>
                <w:b/>
                <w:bCs/>
              </w:rPr>
              <w:t>设备名称</w:t>
            </w:r>
            <w:r>
              <w:rPr>
                <w:b/>
                <w:bCs/>
              </w:rPr>
              <w:t>/</w:t>
            </w:r>
            <w:r>
              <w:rPr>
                <w:rFonts w:hint="eastAsia" w:cs="宋体"/>
                <w:b/>
                <w:bCs/>
              </w:rPr>
              <w:t>用途</w:t>
            </w:r>
          </w:p>
        </w:tc>
        <w:tc>
          <w:tcPr>
            <w:tcW w:w="2261" w:type="dxa"/>
          </w:tcPr>
          <w:p>
            <w:pPr>
              <w:spacing w:line="440" w:lineRule="exact"/>
              <w:jc w:val="center"/>
              <w:rPr>
                <w:rFonts w:cs="Times New Roman"/>
                <w:b/>
                <w:bCs/>
              </w:rPr>
            </w:pPr>
            <w:r>
              <w:rPr>
                <w:rFonts w:hint="eastAsia" w:cs="宋体"/>
                <w:b/>
                <w:bCs/>
              </w:rPr>
              <w:t>设备品牌</w:t>
            </w:r>
            <w:r>
              <w:rPr>
                <w:b/>
                <w:bCs/>
              </w:rPr>
              <w:t>/</w:t>
            </w:r>
            <w:r>
              <w:rPr>
                <w:rFonts w:hint="eastAsia" w:cs="宋体"/>
                <w:b/>
                <w:bCs/>
              </w:rPr>
              <w:t>型号</w:t>
            </w:r>
            <w:r>
              <w:rPr>
                <w:b/>
                <w:bCs/>
              </w:rPr>
              <w:t>/</w:t>
            </w:r>
            <w:r>
              <w:rPr>
                <w:rFonts w:hint="eastAsia" w:cs="宋体"/>
                <w:b/>
                <w:bCs/>
              </w:rPr>
              <w:t>规格</w:t>
            </w:r>
          </w:p>
        </w:tc>
        <w:tc>
          <w:tcPr>
            <w:tcW w:w="1358" w:type="dxa"/>
          </w:tcPr>
          <w:p>
            <w:pPr>
              <w:spacing w:line="440" w:lineRule="exact"/>
              <w:jc w:val="center"/>
              <w:rPr>
                <w:rFonts w:cs="Times New Roman"/>
                <w:b/>
                <w:bCs/>
              </w:rPr>
            </w:pPr>
            <w:r>
              <w:rPr>
                <w:rFonts w:hint="eastAsia" w:cs="宋体"/>
                <w:b/>
                <w:bCs/>
              </w:rPr>
              <w:t>序列号</w:t>
            </w:r>
          </w:p>
        </w:tc>
        <w:tc>
          <w:tcPr>
            <w:tcW w:w="2564" w:type="dxa"/>
          </w:tcPr>
          <w:p>
            <w:pPr>
              <w:spacing w:line="440" w:lineRule="exact"/>
              <w:jc w:val="center"/>
              <w:rPr>
                <w:rFonts w:cs="Times New Roman"/>
                <w:b/>
                <w:bCs/>
              </w:rPr>
            </w:pPr>
            <w:r>
              <w:rPr>
                <w:b/>
                <w:bCs/>
              </w:rPr>
              <w:t>IP</w:t>
            </w:r>
            <w:r>
              <w:rPr>
                <w:rFonts w:hint="eastAsia" w:cs="宋体"/>
                <w:b/>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rPr>
                <w:rFonts w:cs="Times New Roman"/>
              </w:rPr>
            </w:pPr>
            <w:r>
              <w:t>SW02</w:t>
            </w:r>
            <w:r>
              <w:rPr>
                <w:rFonts w:hint="eastAsia" w:cs="宋体"/>
              </w:rPr>
              <w:t>光纤存储交换机，</w:t>
            </w:r>
            <w:r>
              <w:t>HIS</w:t>
            </w:r>
            <w:r>
              <w:rPr>
                <w:rFonts w:hint="eastAsia" w:cs="宋体"/>
              </w:rPr>
              <w:t>和虚拟化用</w:t>
            </w:r>
          </w:p>
        </w:tc>
        <w:tc>
          <w:tcPr>
            <w:tcW w:w="2261" w:type="dxa"/>
          </w:tcPr>
          <w:p>
            <w:pPr>
              <w:spacing w:line="440" w:lineRule="exact"/>
              <w:rPr>
                <w:rFonts w:cs="Times New Roman"/>
              </w:rPr>
            </w:pPr>
            <w:r>
              <w:rPr>
                <w:rFonts w:hint="eastAsia" w:cs="宋体"/>
              </w:rPr>
              <w:t>博科</w:t>
            </w:r>
            <w:r>
              <w:t>Brocade300</w:t>
            </w:r>
            <w:r>
              <w:rPr>
                <w:rFonts w:hint="eastAsia" w:cs="宋体"/>
              </w:rPr>
              <w:t>，激活</w:t>
            </w:r>
            <w:r>
              <w:t>24</w:t>
            </w:r>
            <w:r>
              <w:rPr>
                <w:rFonts w:hint="eastAsia" w:cs="宋体"/>
              </w:rPr>
              <w:t>口</w:t>
            </w:r>
          </w:p>
        </w:tc>
        <w:tc>
          <w:tcPr>
            <w:tcW w:w="1358" w:type="dxa"/>
          </w:tcPr>
          <w:p>
            <w:pPr>
              <w:spacing w:line="440" w:lineRule="exact"/>
              <w:rPr>
                <w:rFonts w:cs="Times New Roman"/>
              </w:rPr>
            </w:pPr>
          </w:p>
        </w:tc>
        <w:tc>
          <w:tcPr>
            <w:tcW w:w="256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pPr>
            <w:r>
              <w:rPr>
                <w:rFonts w:hint="eastAsia" w:cs="宋体"/>
              </w:rPr>
              <w:t>虚拟化服务器</w:t>
            </w:r>
            <w:r>
              <w:t>ESXi01</w:t>
            </w:r>
          </w:p>
        </w:tc>
        <w:tc>
          <w:tcPr>
            <w:tcW w:w="2261" w:type="dxa"/>
          </w:tcPr>
          <w:p>
            <w:pPr>
              <w:spacing w:line="440" w:lineRule="exact"/>
            </w:pPr>
            <w:r>
              <w:t>Dell R720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pPr>
            <w:r>
              <w:rPr>
                <w:rFonts w:hint="eastAsia" w:cs="宋体"/>
              </w:rPr>
              <w:t>虚拟化服务器</w:t>
            </w:r>
            <w:r>
              <w:t>ESXi02</w:t>
            </w:r>
          </w:p>
        </w:tc>
        <w:tc>
          <w:tcPr>
            <w:tcW w:w="2261" w:type="dxa"/>
          </w:tcPr>
          <w:p>
            <w:pPr>
              <w:spacing w:line="440" w:lineRule="exact"/>
            </w:pPr>
            <w:r>
              <w:t>Dell R720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pPr>
            <w:r>
              <w:rPr>
                <w:rFonts w:hint="eastAsia" w:cs="宋体"/>
              </w:rPr>
              <w:t>虚拟化服务器</w:t>
            </w:r>
            <w:r>
              <w:t>ESXi03</w:t>
            </w:r>
          </w:p>
        </w:tc>
        <w:tc>
          <w:tcPr>
            <w:tcW w:w="2261" w:type="dxa"/>
          </w:tcPr>
          <w:p>
            <w:pPr>
              <w:spacing w:line="440" w:lineRule="exact"/>
            </w:pPr>
            <w:r>
              <w:t>Dell R720</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存储虚拟化引擎</w:t>
            </w:r>
          </w:p>
        </w:tc>
        <w:tc>
          <w:tcPr>
            <w:tcW w:w="2261" w:type="dxa"/>
          </w:tcPr>
          <w:p>
            <w:pPr>
              <w:spacing w:line="440" w:lineRule="exact"/>
            </w:pPr>
            <w:r>
              <w:t>EMC Vplex</w:t>
            </w:r>
          </w:p>
        </w:tc>
        <w:tc>
          <w:tcPr>
            <w:tcW w:w="1358" w:type="dxa"/>
          </w:tcPr>
          <w:p>
            <w:pPr>
              <w:spacing w:line="440" w:lineRule="exact"/>
            </w:pPr>
          </w:p>
        </w:tc>
        <w:tc>
          <w:tcPr>
            <w:tcW w:w="256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63" w:type="dxa"/>
          </w:tcPr>
          <w:p>
            <w:pPr>
              <w:pStyle w:val="45"/>
              <w:numPr>
                <w:ilvl w:val="0"/>
                <w:numId w:val="3"/>
              </w:numPr>
              <w:spacing w:line="440" w:lineRule="exact"/>
              <w:ind w:firstLineChars="0"/>
              <w:jc w:val="right"/>
              <w:rPr>
                <w:rFonts w:cs="Times New Roman"/>
              </w:rPr>
            </w:pPr>
          </w:p>
        </w:tc>
        <w:tc>
          <w:tcPr>
            <w:tcW w:w="2112" w:type="dxa"/>
          </w:tcPr>
          <w:p>
            <w:pPr>
              <w:spacing w:line="440" w:lineRule="exact"/>
              <w:rPr>
                <w:rFonts w:cs="Times New Roman"/>
              </w:rPr>
            </w:pPr>
            <w:r>
              <w:rPr>
                <w:rFonts w:hint="eastAsia" w:cs="宋体"/>
              </w:rPr>
              <w:t>存储，</w:t>
            </w:r>
            <w:r>
              <w:t>HIS</w:t>
            </w:r>
            <w:r>
              <w:rPr>
                <w:rFonts w:hint="eastAsia" w:cs="宋体"/>
              </w:rPr>
              <w:t>和虚拟化用</w:t>
            </w:r>
          </w:p>
        </w:tc>
        <w:tc>
          <w:tcPr>
            <w:tcW w:w="2261" w:type="dxa"/>
          </w:tcPr>
          <w:p>
            <w:pPr>
              <w:spacing w:line="440" w:lineRule="exact"/>
              <w:rPr>
                <w:rFonts w:cs="Times New Roman"/>
              </w:rPr>
            </w:pPr>
            <w:r>
              <w:t xml:space="preserve">EMC VNXe3200 </w:t>
            </w:r>
            <w:r>
              <w:rPr>
                <w:rFonts w:hint="eastAsia" w:cs="宋体"/>
              </w:rPr>
              <w:t>控制器箱（</w:t>
            </w:r>
            <w:r>
              <w:t>DPE</w:t>
            </w:r>
            <w:r>
              <w:rPr>
                <w:rFonts w:hint="eastAsia" w:cs="宋体"/>
              </w:rPr>
              <w:t>）</w:t>
            </w:r>
          </w:p>
        </w:tc>
        <w:tc>
          <w:tcPr>
            <w:tcW w:w="1358" w:type="dxa"/>
          </w:tcPr>
          <w:p>
            <w:pPr>
              <w:spacing w:line="440" w:lineRule="exact"/>
              <w:rPr>
                <w:rFonts w:cs="Times New Roman"/>
              </w:rPr>
            </w:pPr>
          </w:p>
        </w:tc>
        <w:tc>
          <w:tcPr>
            <w:tcW w:w="2564" w:type="dxa"/>
          </w:tcPr>
          <w:p>
            <w:pPr>
              <w:spacing w:line="440" w:lineRule="exact"/>
              <w:rPr>
                <w:rFonts w:cs="Times New Roman"/>
              </w:rPr>
            </w:pPr>
          </w:p>
        </w:tc>
      </w:tr>
    </w:tbl>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排</w:t>
      </w:r>
      <w:r>
        <w:rPr>
          <w:rFonts w:ascii="宋体" w:hAnsi="宋体" w:cs="宋体"/>
          <w:b/>
          <w:bCs/>
          <w:sz w:val="28"/>
          <w:szCs w:val="28"/>
        </w:rPr>
        <w:t>2</w:t>
      </w:r>
      <w:r>
        <w:rPr>
          <w:rFonts w:hint="eastAsia" w:ascii="宋体" w:hAnsi="宋体" w:cs="宋体"/>
          <w:b/>
          <w:bCs/>
          <w:sz w:val="28"/>
          <w:szCs w:val="28"/>
        </w:rPr>
        <w:t>号柜</w:t>
      </w:r>
    </w:p>
    <w:tbl>
      <w:tblPr>
        <w:tblStyle w:val="19"/>
        <w:tblW w:w="89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5"/>
        <w:gridCol w:w="2087"/>
        <w:gridCol w:w="2240"/>
        <w:gridCol w:w="1332"/>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spacing w:line="440" w:lineRule="exact"/>
              <w:jc w:val="center"/>
              <w:rPr>
                <w:rFonts w:cs="Times New Roman"/>
                <w:b/>
                <w:bCs/>
              </w:rPr>
            </w:pPr>
            <w:r>
              <w:rPr>
                <w:rFonts w:hint="eastAsia" w:cs="宋体"/>
                <w:b/>
                <w:bCs/>
              </w:rPr>
              <w:t>序号</w:t>
            </w:r>
          </w:p>
        </w:tc>
        <w:tc>
          <w:tcPr>
            <w:tcW w:w="2087" w:type="dxa"/>
          </w:tcPr>
          <w:p>
            <w:pPr>
              <w:spacing w:line="440" w:lineRule="exact"/>
              <w:jc w:val="center"/>
              <w:rPr>
                <w:rFonts w:cs="Times New Roman"/>
                <w:b/>
                <w:bCs/>
              </w:rPr>
            </w:pPr>
            <w:r>
              <w:rPr>
                <w:rFonts w:hint="eastAsia" w:cs="宋体"/>
                <w:b/>
                <w:bCs/>
              </w:rPr>
              <w:t>设备名称</w:t>
            </w:r>
            <w:r>
              <w:rPr>
                <w:b/>
                <w:bCs/>
              </w:rPr>
              <w:t>/</w:t>
            </w:r>
            <w:r>
              <w:rPr>
                <w:rFonts w:hint="eastAsia" w:cs="宋体"/>
                <w:b/>
                <w:bCs/>
              </w:rPr>
              <w:t>用途</w:t>
            </w:r>
          </w:p>
        </w:tc>
        <w:tc>
          <w:tcPr>
            <w:tcW w:w="2240" w:type="dxa"/>
          </w:tcPr>
          <w:p>
            <w:pPr>
              <w:spacing w:line="440" w:lineRule="exact"/>
              <w:jc w:val="center"/>
              <w:rPr>
                <w:rFonts w:cs="Times New Roman"/>
                <w:b/>
                <w:bCs/>
              </w:rPr>
            </w:pPr>
            <w:r>
              <w:rPr>
                <w:rFonts w:hint="eastAsia" w:cs="宋体"/>
                <w:b/>
                <w:bCs/>
              </w:rPr>
              <w:t>设备品牌</w:t>
            </w:r>
            <w:r>
              <w:rPr>
                <w:b/>
                <w:bCs/>
              </w:rPr>
              <w:t>/</w:t>
            </w:r>
            <w:r>
              <w:rPr>
                <w:rFonts w:hint="eastAsia" w:cs="宋体"/>
                <w:b/>
                <w:bCs/>
              </w:rPr>
              <w:t>型号</w:t>
            </w:r>
            <w:r>
              <w:rPr>
                <w:b/>
                <w:bCs/>
              </w:rPr>
              <w:t>/</w:t>
            </w:r>
            <w:r>
              <w:rPr>
                <w:rFonts w:hint="eastAsia" w:cs="宋体"/>
                <w:b/>
                <w:bCs/>
              </w:rPr>
              <w:t>规格</w:t>
            </w:r>
          </w:p>
        </w:tc>
        <w:tc>
          <w:tcPr>
            <w:tcW w:w="1332" w:type="dxa"/>
          </w:tcPr>
          <w:p>
            <w:pPr>
              <w:spacing w:line="440" w:lineRule="exact"/>
              <w:jc w:val="center"/>
              <w:rPr>
                <w:rFonts w:cs="Times New Roman"/>
                <w:b/>
                <w:bCs/>
              </w:rPr>
            </w:pPr>
            <w:r>
              <w:rPr>
                <w:rFonts w:hint="eastAsia" w:cs="宋体"/>
                <w:b/>
                <w:bCs/>
              </w:rPr>
              <w:t>序列号</w:t>
            </w:r>
          </w:p>
        </w:tc>
        <w:tc>
          <w:tcPr>
            <w:tcW w:w="2644" w:type="dxa"/>
          </w:tcPr>
          <w:p>
            <w:pPr>
              <w:spacing w:line="440" w:lineRule="exact"/>
              <w:jc w:val="center"/>
              <w:rPr>
                <w:rFonts w:cs="Times New Roman"/>
                <w:b/>
                <w:bCs/>
              </w:rPr>
            </w:pPr>
            <w:r>
              <w:rPr>
                <w:b/>
                <w:bCs/>
              </w:rPr>
              <w:t>IP</w:t>
            </w:r>
            <w:r>
              <w:rPr>
                <w:rFonts w:hint="eastAsia" w:cs="宋体"/>
                <w:b/>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pPr>
            <w:r>
              <w:rPr>
                <w:rFonts w:hint="eastAsia" w:cs="宋体"/>
              </w:rPr>
              <w:t>中间件服务器</w:t>
            </w:r>
            <w:r>
              <w:t>1</w:t>
            </w:r>
          </w:p>
        </w:tc>
        <w:tc>
          <w:tcPr>
            <w:tcW w:w="2240" w:type="dxa"/>
          </w:tcPr>
          <w:p>
            <w:pPr>
              <w:spacing w:line="440" w:lineRule="exact"/>
            </w:pPr>
            <w:r>
              <w:t>IBM X3650M4</w:t>
            </w:r>
          </w:p>
        </w:tc>
        <w:tc>
          <w:tcPr>
            <w:tcW w:w="1332" w:type="dxa"/>
          </w:tcPr>
          <w:p>
            <w:pPr>
              <w:spacing w:line="440" w:lineRule="exact"/>
            </w:pPr>
          </w:p>
        </w:tc>
        <w:tc>
          <w:tcPr>
            <w:tcW w:w="264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pPr>
            <w:r>
              <w:rPr>
                <w:rFonts w:hint="eastAsia" w:cs="宋体"/>
              </w:rPr>
              <w:t>中间件服务器</w:t>
            </w:r>
            <w:r>
              <w:t>2</w:t>
            </w:r>
          </w:p>
        </w:tc>
        <w:tc>
          <w:tcPr>
            <w:tcW w:w="2240" w:type="dxa"/>
          </w:tcPr>
          <w:p>
            <w:pPr>
              <w:spacing w:line="440" w:lineRule="exact"/>
            </w:pPr>
            <w:r>
              <w:t>IBM X3650M4</w:t>
            </w:r>
          </w:p>
        </w:tc>
        <w:tc>
          <w:tcPr>
            <w:tcW w:w="1332" w:type="dxa"/>
          </w:tcPr>
          <w:p>
            <w:pPr>
              <w:spacing w:line="440" w:lineRule="exact"/>
            </w:pPr>
          </w:p>
        </w:tc>
        <w:tc>
          <w:tcPr>
            <w:tcW w:w="264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jc w:val="left"/>
              <w:rPr>
                <w:rFonts w:cs="Times New Roman"/>
              </w:rPr>
            </w:pPr>
            <w:r>
              <w:t>EMC VNXe3200</w:t>
            </w:r>
            <w:r>
              <w:rPr>
                <w:rFonts w:hint="eastAsia" w:cs="宋体"/>
              </w:rPr>
              <w:t>存储扩展箱</w:t>
            </w:r>
          </w:p>
        </w:tc>
        <w:tc>
          <w:tcPr>
            <w:tcW w:w="2240" w:type="dxa"/>
          </w:tcPr>
          <w:p>
            <w:pPr>
              <w:spacing w:line="440" w:lineRule="exact"/>
              <w:jc w:val="left"/>
            </w:pPr>
            <w:r>
              <w:t>EMC VNXe3200 2U25 2.5” DAE</w:t>
            </w:r>
          </w:p>
        </w:tc>
        <w:tc>
          <w:tcPr>
            <w:tcW w:w="1332" w:type="dxa"/>
          </w:tcPr>
          <w:p>
            <w:pPr>
              <w:spacing w:line="440" w:lineRule="exact"/>
              <w:rPr>
                <w:rFonts w:cs="Times New Roman"/>
              </w:rPr>
            </w:pPr>
          </w:p>
        </w:tc>
        <w:tc>
          <w:tcPr>
            <w:tcW w:w="264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jc w:val="left"/>
              <w:rPr>
                <w:rFonts w:cs="Times New Roman"/>
              </w:rPr>
            </w:pPr>
            <w:r>
              <w:t>EMC VNX5100</w:t>
            </w:r>
            <w:r>
              <w:rPr>
                <w:rFonts w:hint="eastAsia" w:cs="宋体"/>
              </w:rPr>
              <w:t>存储扩展箱</w:t>
            </w:r>
          </w:p>
        </w:tc>
        <w:tc>
          <w:tcPr>
            <w:tcW w:w="2240" w:type="dxa"/>
          </w:tcPr>
          <w:p>
            <w:pPr>
              <w:spacing w:line="440" w:lineRule="exact"/>
              <w:jc w:val="left"/>
            </w:pPr>
            <w:r>
              <w:t>EMC VNX5100 3U15 3.5” DAE</w:t>
            </w:r>
          </w:p>
        </w:tc>
        <w:tc>
          <w:tcPr>
            <w:tcW w:w="1332" w:type="dxa"/>
          </w:tcPr>
          <w:p>
            <w:pPr>
              <w:spacing w:line="440" w:lineRule="exact"/>
              <w:rPr>
                <w:rFonts w:cs="Times New Roman"/>
              </w:rPr>
            </w:pPr>
          </w:p>
        </w:tc>
        <w:tc>
          <w:tcPr>
            <w:tcW w:w="264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rPr>
                <w:rFonts w:cs="Times New Roman"/>
              </w:rPr>
            </w:pPr>
            <w:r>
              <w:t>SW01</w:t>
            </w:r>
            <w:r>
              <w:rPr>
                <w:rFonts w:hint="eastAsia" w:cs="宋体"/>
              </w:rPr>
              <w:t>光纤存储交换机，</w:t>
            </w:r>
            <w:r>
              <w:t>HIS</w:t>
            </w:r>
            <w:r>
              <w:rPr>
                <w:rFonts w:hint="eastAsia" w:cs="宋体"/>
              </w:rPr>
              <w:t>和虚拟化用</w:t>
            </w:r>
          </w:p>
        </w:tc>
        <w:tc>
          <w:tcPr>
            <w:tcW w:w="2240" w:type="dxa"/>
          </w:tcPr>
          <w:p>
            <w:pPr>
              <w:spacing w:line="440" w:lineRule="exact"/>
              <w:jc w:val="left"/>
              <w:rPr>
                <w:rFonts w:cs="Times New Roman"/>
              </w:rPr>
            </w:pPr>
            <w:r>
              <w:rPr>
                <w:rFonts w:hint="eastAsia" w:cs="宋体"/>
              </w:rPr>
              <w:t>博科</w:t>
            </w:r>
            <w:r>
              <w:t>Brocade300</w:t>
            </w:r>
            <w:r>
              <w:rPr>
                <w:rFonts w:hint="eastAsia" w:cs="宋体"/>
              </w:rPr>
              <w:t>，激活</w:t>
            </w:r>
            <w:r>
              <w:t>24</w:t>
            </w:r>
            <w:r>
              <w:rPr>
                <w:rFonts w:hint="eastAsia" w:cs="宋体"/>
              </w:rPr>
              <w:t>口</w:t>
            </w:r>
          </w:p>
        </w:tc>
        <w:tc>
          <w:tcPr>
            <w:tcW w:w="1332" w:type="dxa"/>
          </w:tcPr>
          <w:p>
            <w:pPr>
              <w:spacing w:line="440" w:lineRule="exact"/>
              <w:rPr>
                <w:rFonts w:cs="Times New Roman"/>
              </w:rPr>
            </w:pPr>
          </w:p>
        </w:tc>
        <w:tc>
          <w:tcPr>
            <w:tcW w:w="264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rPr>
                <w:rFonts w:cs="Times New Roman"/>
              </w:rPr>
            </w:pPr>
            <w:r>
              <w:rPr>
                <w:rFonts w:hint="eastAsia" w:cs="宋体"/>
              </w:rPr>
              <w:t>存储，</w:t>
            </w:r>
            <w:r>
              <w:t>HIS</w:t>
            </w:r>
            <w:r>
              <w:rPr>
                <w:rFonts w:hint="eastAsia" w:cs="宋体"/>
              </w:rPr>
              <w:t>和虚拟化用</w:t>
            </w:r>
          </w:p>
        </w:tc>
        <w:tc>
          <w:tcPr>
            <w:tcW w:w="2240" w:type="dxa"/>
          </w:tcPr>
          <w:p>
            <w:pPr>
              <w:spacing w:line="440" w:lineRule="exact"/>
              <w:rPr>
                <w:rFonts w:cs="Times New Roman"/>
              </w:rPr>
            </w:pPr>
            <w:r>
              <w:t>EMC VNX5100</w:t>
            </w:r>
            <w:r>
              <w:rPr>
                <w:rFonts w:hint="eastAsia" w:cs="宋体"/>
              </w:rPr>
              <w:t>控制器箱（</w:t>
            </w:r>
            <w:r>
              <w:t>DPE</w:t>
            </w:r>
            <w:r>
              <w:rPr>
                <w:rFonts w:hint="eastAsia" w:cs="宋体"/>
              </w:rPr>
              <w:t>）</w:t>
            </w:r>
          </w:p>
        </w:tc>
        <w:tc>
          <w:tcPr>
            <w:tcW w:w="1332" w:type="dxa"/>
          </w:tcPr>
          <w:p>
            <w:pPr>
              <w:spacing w:line="440" w:lineRule="exact"/>
              <w:rPr>
                <w:rFonts w:cs="Times New Roman"/>
              </w:rPr>
            </w:pPr>
          </w:p>
        </w:tc>
        <w:tc>
          <w:tcPr>
            <w:tcW w:w="2644" w:type="dxa"/>
          </w:tcPr>
          <w:p>
            <w:pPr>
              <w:spacing w:line="440" w:lineRule="exac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rPr>
                <w:rFonts w:cs="Times New Roman"/>
              </w:rPr>
            </w:pPr>
            <w:r>
              <w:rPr>
                <w:rFonts w:hint="eastAsia" w:cs="宋体"/>
              </w:rPr>
              <w:t>存储后备电源</w:t>
            </w:r>
          </w:p>
        </w:tc>
        <w:tc>
          <w:tcPr>
            <w:tcW w:w="2240" w:type="dxa"/>
          </w:tcPr>
          <w:p>
            <w:pPr>
              <w:spacing w:line="440" w:lineRule="exact"/>
            </w:pPr>
            <w:r>
              <w:t>EMC VNX5100 SPS</w:t>
            </w:r>
          </w:p>
        </w:tc>
        <w:tc>
          <w:tcPr>
            <w:tcW w:w="1332" w:type="dxa"/>
          </w:tcPr>
          <w:p>
            <w:pPr>
              <w:spacing w:line="440" w:lineRule="exact"/>
            </w:pPr>
          </w:p>
        </w:tc>
        <w:tc>
          <w:tcPr>
            <w:tcW w:w="2644"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rPr>
                <w:rFonts w:cs="Times New Roman"/>
              </w:rPr>
            </w:pPr>
            <w:r>
              <w:t>HIS</w:t>
            </w:r>
            <w:r>
              <w:rPr>
                <w:rFonts w:hint="eastAsia" w:cs="宋体"/>
              </w:rPr>
              <w:t>数据库服务器</w:t>
            </w:r>
          </w:p>
        </w:tc>
        <w:tc>
          <w:tcPr>
            <w:tcW w:w="2240" w:type="dxa"/>
          </w:tcPr>
          <w:p>
            <w:pPr>
              <w:spacing w:line="440" w:lineRule="exact"/>
            </w:pPr>
            <w:r>
              <w:t>IBM X3850X5</w:t>
            </w:r>
          </w:p>
        </w:tc>
        <w:tc>
          <w:tcPr>
            <w:tcW w:w="1332" w:type="dxa"/>
          </w:tcPr>
          <w:p>
            <w:pPr>
              <w:spacing w:line="440" w:lineRule="exact"/>
            </w:pPr>
          </w:p>
        </w:tc>
        <w:tc>
          <w:tcPr>
            <w:tcW w:w="2644" w:type="dxa"/>
            <w:vMerge w:val="restart"/>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55" w:type="dxa"/>
          </w:tcPr>
          <w:p>
            <w:pPr>
              <w:pStyle w:val="45"/>
              <w:numPr>
                <w:ilvl w:val="0"/>
                <w:numId w:val="4"/>
              </w:numPr>
              <w:spacing w:line="440" w:lineRule="exact"/>
              <w:ind w:firstLineChars="0"/>
              <w:jc w:val="right"/>
              <w:rPr>
                <w:rFonts w:cs="Times New Roman"/>
              </w:rPr>
            </w:pPr>
          </w:p>
        </w:tc>
        <w:tc>
          <w:tcPr>
            <w:tcW w:w="2087" w:type="dxa"/>
          </w:tcPr>
          <w:p>
            <w:pPr>
              <w:spacing w:line="440" w:lineRule="exact"/>
              <w:rPr>
                <w:rFonts w:cs="Times New Roman"/>
              </w:rPr>
            </w:pPr>
            <w:r>
              <w:t>HIS</w:t>
            </w:r>
            <w:r>
              <w:rPr>
                <w:rFonts w:hint="eastAsia" w:cs="宋体"/>
              </w:rPr>
              <w:t>数据库服务器</w:t>
            </w:r>
          </w:p>
        </w:tc>
        <w:tc>
          <w:tcPr>
            <w:tcW w:w="2240" w:type="dxa"/>
          </w:tcPr>
          <w:p>
            <w:pPr>
              <w:spacing w:line="440" w:lineRule="exact"/>
            </w:pPr>
            <w:r>
              <w:t>IBM X3850X5</w:t>
            </w:r>
          </w:p>
        </w:tc>
        <w:tc>
          <w:tcPr>
            <w:tcW w:w="1332" w:type="dxa"/>
          </w:tcPr>
          <w:p>
            <w:pPr>
              <w:spacing w:line="440" w:lineRule="exact"/>
            </w:pPr>
          </w:p>
        </w:tc>
        <w:tc>
          <w:tcPr>
            <w:tcW w:w="2644" w:type="dxa"/>
            <w:vMerge w:val="continue"/>
          </w:tcPr>
          <w:p>
            <w:pPr>
              <w:spacing w:line="440" w:lineRule="exact"/>
            </w:pPr>
          </w:p>
        </w:tc>
      </w:tr>
    </w:tbl>
    <w:p>
      <w:pPr>
        <w:widowControl/>
        <w:spacing w:line="440" w:lineRule="exact"/>
        <w:jc w:val="left"/>
        <w:rPr>
          <w:rFonts w:cs="Times New Roman"/>
          <w:sz w:val="24"/>
          <w:szCs w:val="24"/>
        </w:rPr>
      </w:pPr>
      <w:r>
        <w:rPr>
          <w:rFonts w:cs="Times New Roman"/>
          <w:sz w:val="24"/>
          <w:szCs w:val="24"/>
        </w:rPr>
        <w:br w:type="page"/>
      </w:r>
    </w:p>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排</w:t>
      </w:r>
      <w:r>
        <w:rPr>
          <w:rFonts w:ascii="宋体" w:hAnsi="宋体" w:cs="宋体"/>
          <w:b/>
          <w:bCs/>
          <w:sz w:val="28"/>
          <w:szCs w:val="28"/>
        </w:rPr>
        <w:t>4</w:t>
      </w:r>
      <w:r>
        <w:rPr>
          <w:rFonts w:hint="eastAsia" w:ascii="宋体" w:hAnsi="宋体" w:cs="宋体"/>
          <w:b/>
          <w:bCs/>
          <w:sz w:val="28"/>
          <w:szCs w:val="28"/>
        </w:rPr>
        <w:t>号柜</w:t>
      </w:r>
    </w:p>
    <w:p>
      <w:pPr>
        <w:pStyle w:val="45"/>
        <w:spacing w:beforeLines="50" w:line="440" w:lineRule="exact"/>
        <w:ind w:left="-2" w:leftChars="-1" w:firstLine="271" w:firstLineChars="100"/>
        <w:outlineLvl w:val="5"/>
        <w:rPr>
          <w:rFonts w:ascii="仿宋_GB2312" w:hAnsi="微软雅黑" w:eastAsia="仿宋_GB2312" w:cs="仿宋_GB2312"/>
          <w:color w:val="000000"/>
          <w:kern w:val="0"/>
          <w:sz w:val="28"/>
          <w:szCs w:val="28"/>
        </w:rPr>
      </w:pPr>
      <w:r>
        <w:rPr>
          <w:rFonts w:hint="eastAsia" w:ascii="仿宋_GB2312" w:hAnsi="微软雅黑" w:eastAsia="仿宋_GB2312" w:cs="仿宋_GB2312"/>
          <w:color w:val="000000"/>
          <w:kern w:val="0"/>
          <w:sz w:val="28"/>
          <w:szCs w:val="28"/>
        </w:rPr>
        <w:t>医保路由器</w:t>
      </w:r>
      <w:r>
        <w:rPr>
          <w:rFonts w:ascii="仿宋_GB2312" w:hAnsi="微软雅黑" w:eastAsia="仿宋_GB2312" w:cs="仿宋_GB2312"/>
          <w:color w:val="000000"/>
          <w:kern w:val="0"/>
          <w:sz w:val="28"/>
          <w:szCs w:val="28"/>
        </w:rPr>
        <w:t xml:space="preserve"> Cisco 4300, </w:t>
      </w:r>
      <w:r>
        <w:rPr>
          <w:rFonts w:hint="eastAsia" w:ascii="仿宋_GB2312" w:hAnsi="微软雅黑" w:eastAsia="仿宋_GB2312" w:cs="仿宋_GB2312"/>
          <w:color w:val="000000"/>
          <w:kern w:val="0"/>
          <w:sz w:val="28"/>
          <w:szCs w:val="28"/>
        </w:rPr>
        <w:t>核心交换机锐捷</w:t>
      </w:r>
      <w:r>
        <w:rPr>
          <w:rFonts w:ascii="仿宋_GB2312" w:hAnsi="微软雅黑" w:eastAsia="仿宋_GB2312" w:cs="仿宋_GB2312"/>
          <w:color w:val="000000"/>
          <w:kern w:val="0"/>
          <w:sz w:val="28"/>
          <w:szCs w:val="28"/>
        </w:rPr>
        <w:t xml:space="preserve">RG-S8606 </w:t>
      </w:r>
    </w:p>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排</w:t>
      </w:r>
      <w:r>
        <w:rPr>
          <w:rFonts w:ascii="宋体" w:hAnsi="宋体" w:cs="宋体"/>
          <w:b/>
          <w:bCs/>
          <w:sz w:val="28"/>
          <w:szCs w:val="28"/>
        </w:rPr>
        <w:t>5</w:t>
      </w:r>
      <w:r>
        <w:rPr>
          <w:rFonts w:hint="eastAsia" w:ascii="宋体" w:hAnsi="宋体" w:cs="宋体"/>
          <w:b/>
          <w:bCs/>
          <w:sz w:val="28"/>
          <w:szCs w:val="28"/>
        </w:rPr>
        <w:t>号柜</w:t>
      </w:r>
    </w:p>
    <w:p>
      <w:pPr>
        <w:spacing w:line="440" w:lineRule="exact"/>
        <w:ind w:firstLine="271" w:firstLineChars="100"/>
        <w:rPr>
          <w:rFonts w:ascii="仿宋_GB2312" w:hAnsi="微软雅黑" w:eastAsia="仿宋_GB2312" w:cs="Times New Roman"/>
          <w:color w:val="000000"/>
          <w:kern w:val="0"/>
          <w:sz w:val="28"/>
          <w:szCs w:val="28"/>
        </w:rPr>
      </w:pPr>
      <w:r>
        <w:rPr>
          <w:rFonts w:hint="eastAsia" w:ascii="仿宋_GB2312" w:hAnsi="微软雅黑" w:eastAsia="仿宋_GB2312" w:cs="仿宋_GB2312"/>
          <w:color w:val="000000"/>
          <w:kern w:val="0"/>
          <w:sz w:val="28"/>
          <w:szCs w:val="28"/>
        </w:rPr>
        <w:t>健康平台前置机服务器（</w:t>
      </w:r>
      <w:r>
        <w:rPr>
          <w:rFonts w:ascii="仿宋_GB2312" w:hAnsi="微软雅黑" w:eastAsia="仿宋_GB2312" w:cs="仿宋_GB2312"/>
          <w:color w:val="000000"/>
          <w:kern w:val="0"/>
          <w:sz w:val="28"/>
          <w:szCs w:val="28"/>
        </w:rPr>
        <w:t>IBM X3650M4</w:t>
      </w:r>
      <w:r>
        <w:rPr>
          <w:rFonts w:hint="eastAsia" w:ascii="仿宋_GB2312" w:hAnsi="微软雅黑" w:eastAsia="仿宋_GB2312" w:cs="仿宋_GB2312"/>
          <w:color w:val="000000"/>
          <w:kern w:val="0"/>
          <w:sz w:val="28"/>
          <w:szCs w:val="28"/>
        </w:rPr>
        <w:t>）</w:t>
      </w:r>
    </w:p>
    <w:p>
      <w:pPr>
        <w:spacing w:line="440" w:lineRule="exact"/>
        <w:ind w:firstLine="271" w:firstLineChars="100"/>
        <w:rPr>
          <w:rFonts w:ascii="仿宋_GB2312" w:hAnsi="微软雅黑" w:eastAsia="仿宋_GB2312" w:cs="Times New Roman"/>
          <w:color w:val="000000"/>
          <w:kern w:val="0"/>
          <w:sz w:val="28"/>
          <w:szCs w:val="28"/>
        </w:rPr>
      </w:pPr>
      <w:r>
        <w:rPr>
          <w:rFonts w:hint="eastAsia" w:ascii="仿宋_GB2312" w:hAnsi="微软雅黑" w:eastAsia="仿宋_GB2312" w:cs="仿宋_GB2312"/>
          <w:color w:val="000000"/>
          <w:kern w:val="0"/>
          <w:sz w:val="28"/>
          <w:szCs w:val="28"/>
        </w:rPr>
        <w:t>戴尔</w:t>
      </w:r>
      <w:r>
        <w:rPr>
          <w:rFonts w:ascii="仿宋_GB2312" w:hAnsi="微软雅黑" w:eastAsia="仿宋_GB2312" w:cs="仿宋_GB2312"/>
          <w:color w:val="000000"/>
          <w:kern w:val="0"/>
          <w:sz w:val="28"/>
          <w:szCs w:val="28"/>
        </w:rPr>
        <w:t>R920</w:t>
      </w:r>
      <w:r>
        <w:rPr>
          <w:rFonts w:hint="eastAsia" w:ascii="仿宋_GB2312" w:hAnsi="微软雅黑" w:eastAsia="仿宋_GB2312" w:cs="仿宋_GB2312"/>
          <w:color w:val="000000"/>
          <w:kern w:val="0"/>
          <w:sz w:val="28"/>
          <w:szCs w:val="28"/>
        </w:rPr>
        <w:t>医保前置机</w:t>
      </w:r>
    </w:p>
    <w:p>
      <w:pPr>
        <w:pStyle w:val="45"/>
        <w:spacing w:beforeLines="50" w:line="440" w:lineRule="exact"/>
        <w:ind w:left="-2" w:leftChars="-1" w:firstLine="0" w:firstLineChars="0"/>
        <w:outlineLvl w:val="5"/>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排</w:t>
      </w:r>
      <w:r>
        <w:rPr>
          <w:rFonts w:ascii="宋体" w:hAnsi="宋体" w:cs="宋体"/>
          <w:b/>
          <w:bCs/>
          <w:sz w:val="28"/>
          <w:szCs w:val="28"/>
        </w:rPr>
        <w:t>7</w:t>
      </w:r>
      <w:r>
        <w:rPr>
          <w:rFonts w:hint="eastAsia" w:ascii="宋体" w:hAnsi="宋体" w:cs="宋体"/>
          <w:b/>
          <w:bCs/>
          <w:sz w:val="28"/>
          <w:szCs w:val="28"/>
        </w:rPr>
        <w:t>号柜</w:t>
      </w:r>
    </w:p>
    <w:p>
      <w:pPr>
        <w:spacing w:line="440" w:lineRule="exact"/>
        <w:ind w:left="1" w:firstLine="480" w:firstLineChars="177"/>
        <w:rPr>
          <w:rFonts w:ascii="仿宋_GB2312" w:hAnsi="微软雅黑" w:eastAsia="仿宋_GB2312" w:cs="Times New Roman"/>
          <w:color w:val="000000"/>
          <w:kern w:val="0"/>
          <w:sz w:val="28"/>
          <w:szCs w:val="28"/>
        </w:rPr>
      </w:pPr>
      <w:r>
        <w:rPr>
          <w:rFonts w:hint="eastAsia" w:ascii="仿宋_GB2312" w:hAnsi="微软雅黑" w:eastAsia="仿宋_GB2312" w:cs="仿宋_GB2312"/>
          <w:color w:val="000000"/>
          <w:kern w:val="0"/>
          <w:sz w:val="28"/>
          <w:szCs w:val="28"/>
        </w:rPr>
        <w:t>一台</w:t>
      </w:r>
      <w:r>
        <w:rPr>
          <w:rFonts w:ascii="仿宋_GB2312" w:hAnsi="微软雅黑" w:eastAsia="仿宋_GB2312" w:cs="仿宋_GB2312"/>
          <w:color w:val="000000"/>
          <w:kern w:val="0"/>
          <w:sz w:val="28"/>
          <w:szCs w:val="28"/>
        </w:rPr>
        <w:t>EMC VNXe 3150</w:t>
      </w:r>
      <w:r>
        <w:rPr>
          <w:rFonts w:hint="eastAsia" w:ascii="仿宋_GB2312" w:hAnsi="微软雅黑" w:eastAsia="仿宋_GB2312" w:cs="仿宋_GB2312"/>
          <w:color w:val="000000"/>
          <w:kern w:val="0"/>
          <w:sz w:val="28"/>
          <w:szCs w:val="28"/>
        </w:rPr>
        <w:t>存储（配</w:t>
      </w:r>
      <w:r>
        <w:rPr>
          <w:rFonts w:ascii="仿宋_GB2312" w:hAnsi="微软雅黑" w:eastAsia="仿宋_GB2312" w:cs="仿宋_GB2312"/>
          <w:color w:val="000000"/>
          <w:kern w:val="0"/>
          <w:sz w:val="28"/>
          <w:szCs w:val="28"/>
        </w:rPr>
        <w:t>12</w:t>
      </w:r>
      <w:r>
        <w:rPr>
          <w:rFonts w:hint="eastAsia" w:ascii="仿宋_GB2312" w:hAnsi="微软雅黑" w:eastAsia="仿宋_GB2312" w:cs="仿宋_GB2312"/>
          <w:color w:val="000000"/>
          <w:kern w:val="0"/>
          <w:sz w:val="28"/>
          <w:szCs w:val="28"/>
        </w:rPr>
        <w:t>块</w:t>
      </w:r>
      <w:r>
        <w:rPr>
          <w:rFonts w:ascii="仿宋_GB2312" w:hAnsi="微软雅黑" w:eastAsia="仿宋_GB2312" w:cs="仿宋_GB2312"/>
          <w:color w:val="000000"/>
          <w:kern w:val="0"/>
          <w:sz w:val="28"/>
          <w:szCs w:val="28"/>
        </w:rPr>
        <w:t>2TB 7.2K SAS</w:t>
      </w:r>
      <w:r>
        <w:rPr>
          <w:rFonts w:hint="eastAsia" w:ascii="仿宋_GB2312" w:hAnsi="微软雅黑" w:eastAsia="仿宋_GB2312" w:cs="仿宋_GB2312"/>
          <w:color w:val="000000"/>
          <w:kern w:val="0"/>
          <w:sz w:val="28"/>
          <w:szCs w:val="28"/>
        </w:rPr>
        <w:t>盘）</w:t>
      </w:r>
    </w:p>
    <w:p>
      <w:pPr>
        <w:pStyle w:val="45"/>
        <w:spacing w:beforeLines="50" w:line="440" w:lineRule="exact"/>
        <w:ind w:left="-2" w:leftChars="-1" w:firstLine="0" w:firstLineChars="0"/>
        <w:outlineLvl w:val="5"/>
        <w:rPr>
          <w:rFonts w:ascii="宋体" w:cs="Times New Roman"/>
          <w:b/>
          <w:bCs/>
          <w:sz w:val="28"/>
          <w:szCs w:val="28"/>
        </w:rPr>
      </w:pPr>
      <w:r>
        <w:rPr>
          <w:rFonts w:hint="eastAsia" w:ascii="宋体" w:hAnsi="宋体" w:cs="宋体"/>
          <w:b/>
          <w:bCs/>
          <w:sz w:val="28"/>
          <w:szCs w:val="28"/>
        </w:rPr>
        <w:t>备机房</w:t>
      </w:r>
    </w:p>
    <w:p>
      <w:pPr>
        <w:spacing w:line="440" w:lineRule="exact"/>
        <w:ind w:left="1" w:firstLine="480" w:firstLineChars="177"/>
        <w:rPr>
          <w:rFonts w:ascii="仿宋_GB2312" w:hAnsi="微软雅黑" w:eastAsia="仿宋_GB2312" w:cs="Times New Roman"/>
          <w:color w:val="000000"/>
          <w:kern w:val="0"/>
          <w:sz w:val="28"/>
          <w:szCs w:val="28"/>
        </w:rPr>
      </w:pPr>
      <w:r>
        <w:rPr>
          <w:rFonts w:hint="eastAsia" w:ascii="仿宋_GB2312" w:hAnsi="微软雅黑" w:eastAsia="仿宋_GB2312" w:cs="仿宋_GB2312"/>
          <w:color w:val="000000"/>
          <w:kern w:val="0"/>
          <w:sz w:val="28"/>
          <w:szCs w:val="28"/>
        </w:rPr>
        <w:t>备机房只有以下设备需要维保：</w:t>
      </w:r>
    </w:p>
    <w:p>
      <w:pPr>
        <w:pStyle w:val="45"/>
        <w:numPr>
          <w:ilvl w:val="0"/>
          <w:numId w:val="5"/>
        </w:numPr>
        <w:spacing w:line="440" w:lineRule="exact"/>
        <w:ind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台锐捷</w:t>
      </w:r>
      <w:r>
        <w:rPr>
          <w:rFonts w:ascii="仿宋_GB2312" w:hAnsi="微软雅黑" w:eastAsia="仿宋_GB2312" w:cs="仿宋_GB2312"/>
          <w:color w:val="000000"/>
          <w:kern w:val="0"/>
          <w:sz w:val="28"/>
          <w:szCs w:val="28"/>
        </w:rPr>
        <w:t>RG-S8606</w:t>
      </w:r>
      <w:r>
        <w:rPr>
          <w:rFonts w:hint="eastAsia" w:ascii="仿宋_GB2312" w:hAnsi="微软雅黑" w:eastAsia="仿宋_GB2312" w:cs="仿宋_GB2312"/>
          <w:color w:val="000000"/>
          <w:kern w:val="0"/>
          <w:sz w:val="28"/>
          <w:szCs w:val="28"/>
        </w:rPr>
        <w:t>核心交换机</w:t>
      </w:r>
    </w:p>
    <w:p>
      <w:pPr>
        <w:pStyle w:val="45"/>
        <w:numPr>
          <w:ilvl w:val="0"/>
          <w:numId w:val="5"/>
        </w:numPr>
        <w:spacing w:line="440" w:lineRule="exact"/>
        <w:ind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台</w:t>
      </w:r>
      <w:r>
        <w:rPr>
          <w:rFonts w:ascii="仿宋_GB2312" w:hAnsi="微软雅黑" w:eastAsia="仿宋_GB2312" w:cs="仿宋_GB2312"/>
          <w:color w:val="000000"/>
          <w:kern w:val="0"/>
          <w:sz w:val="28"/>
          <w:szCs w:val="28"/>
        </w:rPr>
        <w:t xml:space="preserve">IBM X3850 </w:t>
      </w:r>
      <w:r>
        <w:rPr>
          <w:rFonts w:hint="eastAsia" w:ascii="仿宋_GB2312" w:hAnsi="微软雅黑" w:eastAsia="仿宋_GB2312" w:cs="仿宋_GB2312"/>
          <w:color w:val="000000"/>
          <w:kern w:val="0"/>
          <w:sz w:val="28"/>
          <w:szCs w:val="28"/>
        </w:rPr>
        <w:t>系列服务器</w:t>
      </w:r>
    </w:p>
    <w:p>
      <w:pPr>
        <w:pStyle w:val="45"/>
        <w:numPr>
          <w:ilvl w:val="0"/>
          <w:numId w:val="5"/>
        </w:numPr>
        <w:spacing w:line="440" w:lineRule="exact"/>
        <w:ind w:firstLineChars="0"/>
        <w:rPr>
          <w:rFonts w:ascii="仿宋_GB2312" w:hAnsi="微软雅黑" w:eastAsia="仿宋_GB2312" w:cs="仿宋_GB2312"/>
          <w:color w:val="000000"/>
          <w:kern w:val="0"/>
          <w:sz w:val="28"/>
          <w:szCs w:val="28"/>
        </w:rPr>
      </w:pP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台</w:t>
      </w:r>
      <w:r>
        <w:rPr>
          <w:rFonts w:ascii="仿宋_GB2312" w:hAnsi="微软雅黑" w:eastAsia="仿宋_GB2312" w:cs="仿宋_GB2312"/>
          <w:color w:val="000000"/>
          <w:kern w:val="0"/>
          <w:sz w:val="28"/>
          <w:szCs w:val="28"/>
        </w:rPr>
        <w:t xml:space="preserve">UPS </w:t>
      </w:r>
      <w:r>
        <w:rPr>
          <w:rFonts w:hint="eastAsia" w:ascii="仿宋_GB2312" w:hAnsi="微软雅黑" w:eastAsia="仿宋_GB2312" w:cs="仿宋_GB2312"/>
          <w:color w:val="000000"/>
          <w:kern w:val="0"/>
          <w:sz w:val="28"/>
          <w:szCs w:val="28"/>
        </w:rPr>
        <w:t>山特</w:t>
      </w:r>
      <w:r>
        <w:rPr>
          <w:rFonts w:ascii="仿宋_GB2312" w:hAnsi="微软雅黑" w:eastAsia="仿宋_GB2312" w:cs="仿宋_GB2312"/>
          <w:color w:val="000000"/>
          <w:kern w:val="0"/>
          <w:sz w:val="28"/>
          <w:szCs w:val="28"/>
        </w:rPr>
        <w:t>C3kS</w:t>
      </w:r>
    </w:p>
    <w:p>
      <w:pPr>
        <w:pStyle w:val="45"/>
        <w:spacing w:line="440" w:lineRule="exact"/>
        <w:ind w:left="360" w:firstLine="0" w:firstLineChars="0"/>
        <w:rPr>
          <w:rFonts w:cs="Times New Roman"/>
        </w:rPr>
      </w:pPr>
    </w:p>
    <w:p>
      <w:pPr>
        <w:pStyle w:val="45"/>
        <w:spacing w:line="440" w:lineRule="exact"/>
        <w:ind w:left="360" w:firstLine="0" w:firstLineChars="0"/>
        <w:rPr>
          <w:rFonts w:ascii="仿宋_GB2312" w:eastAsia="仿宋_GB2312" w:cs="Times New Roman"/>
          <w:b/>
          <w:bCs/>
          <w:sz w:val="28"/>
          <w:szCs w:val="28"/>
        </w:rPr>
      </w:pPr>
      <w:r>
        <w:rPr>
          <w:rFonts w:hint="eastAsia" w:ascii="仿宋_GB2312" w:eastAsia="仿宋_GB2312" w:cs="仿宋_GB2312"/>
          <w:b/>
          <w:bCs/>
          <w:sz w:val="28"/>
          <w:szCs w:val="28"/>
        </w:rPr>
        <w:t>二、基本要求</w:t>
      </w:r>
    </w:p>
    <w:p>
      <w:pPr>
        <w:pStyle w:val="45"/>
        <w:spacing w:line="440" w:lineRule="exact"/>
        <w:ind w:left="360" w:firstLine="0"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1</w:t>
      </w:r>
      <w:r>
        <w:rPr>
          <w:rFonts w:hint="eastAsia" w:ascii="仿宋_GB2312" w:eastAsia="仿宋_GB2312" w:cs="仿宋_GB2312"/>
          <w:sz w:val="28"/>
          <w:szCs w:val="28"/>
        </w:rPr>
        <w:t>：</w:t>
      </w:r>
      <w:r>
        <w:rPr>
          <w:rFonts w:hint="eastAsia" w:ascii="仿宋_GB2312" w:hAnsi="微软雅黑" w:eastAsia="仿宋_GB2312" w:cs="仿宋_GB2312"/>
          <w:color w:val="000000"/>
          <w:kern w:val="0"/>
          <w:sz w:val="28"/>
          <w:szCs w:val="28"/>
        </w:rPr>
        <w:t>中标供应商必须提供具备医院机房核心设备维护能力的有关证明材料（有关合同复印件、人员资质证明等）。</w:t>
      </w:r>
    </w:p>
    <w:p>
      <w:pPr>
        <w:pStyle w:val="45"/>
        <w:spacing w:line="440" w:lineRule="exact"/>
        <w:ind w:left="360" w:firstLine="0"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2</w:t>
      </w:r>
      <w:r>
        <w:rPr>
          <w:rFonts w:hint="eastAsia" w:ascii="仿宋_GB2312" w:hAnsi="微软雅黑" w:eastAsia="仿宋_GB2312" w:cs="仿宋_GB2312"/>
          <w:color w:val="000000"/>
          <w:kern w:val="0"/>
          <w:sz w:val="28"/>
          <w:szCs w:val="28"/>
        </w:rPr>
        <w:t>：提供</w:t>
      </w:r>
      <w:r>
        <w:rPr>
          <w:rFonts w:ascii="仿宋_GB2312" w:hAnsi="微软雅黑" w:eastAsia="仿宋_GB2312" w:cs="仿宋_GB2312"/>
          <w:color w:val="000000"/>
          <w:kern w:val="0"/>
          <w:sz w:val="28"/>
          <w:szCs w:val="28"/>
        </w:rPr>
        <w:t>7x24x365</w:t>
      </w:r>
      <w:r>
        <w:rPr>
          <w:rFonts w:hint="eastAsia" w:ascii="仿宋_GB2312" w:hAnsi="微软雅黑" w:eastAsia="仿宋_GB2312" w:cs="仿宋_GB2312"/>
          <w:color w:val="000000"/>
          <w:kern w:val="0"/>
          <w:sz w:val="28"/>
          <w:szCs w:val="28"/>
        </w:rPr>
        <w:t>响应服务，到现场的响应时间</w:t>
      </w:r>
      <w:r>
        <w:rPr>
          <w:rFonts w:ascii="仿宋_GB2312" w:hAnsi="微软雅黑" w:eastAsia="仿宋_GB2312" w:cs="仿宋_GB2312"/>
          <w:color w:val="000000"/>
          <w:kern w:val="0"/>
          <w:sz w:val="28"/>
          <w:szCs w:val="28"/>
        </w:rPr>
        <w:t>2</w:t>
      </w:r>
      <w:r>
        <w:rPr>
          <w:rFonts w:hint="eastAsia" w:ascii="仿宋_GB2312" w:hAnsi="微软雅黑" w:eastAsia="仿宋_GB2312" w:cs="仿宋_GB2312"/>
          <w:color w:val="000000"/>
          <w:kern w:val="0"/>
          <w:sz w:val="28"/>
          <w:szCs w:val="28"/>
        </w:rPr>
        <w:t>小时（紧急情况</w:t>
      </w:r>
      <w:r>
        <w:rPr>
          <w:rFonts w:ascii="仿宋_GB2312" w:hAnsi="微软雅黑" w:eastAsia="仿宋_GB2312" w:cs="仿宋_GB2312"/>
          <w:color w:val="000000"/>
          <w:kern w:val="0"/>
          <w:sz w:val="28"/>
          <w:szCs w:val="28"/>
        </w:rPr>
        <w:t>1</w:t>
      </w:r>
      <w:r>
        <w:rPr>
          <w:rFonts w:hint="eastAsia" w:ascii="仿宋_GB2312" w:hAnsi="微软雅黑" w:eastAsia="仿宋_GB2312" w:cs="仿宋_GB2312"/>
          <w:color w:val="000000"/>
          <w:kern w:val="0"/>
          <w:sz w:val="28"/>
          <w:szCs w:val="28"/>
        </w:rPr>
        <w:t>小时），确保不影响正常的业务运行。要求广州本地供应商或者广州有常驻工作人员。通常不接受快递寄送配件。如因乙方原因，导致故障处理不及时，带来的损失由乙方负责。</w:t>
      </w:r>
    </w:p>
    <w:p>
      <w:pPr>
        <w:pStyle w:val="45"/>
        <w:spacing w:line="440" w:lineRule="exact"/>
        <w:ind w:left="360" w:firstLine="0"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3</w:t>
      </w:r>
      <w:r>
        <w:rPr>
          <w:rFonts w:hint="eastAsia" w:ascii="仿宋_GB2312" w:hAnsi="微软雅黑" w:eastAsia="仿宋_GB2312" w:cs="仿宋_GB2312"/>
          <w:color w:val="000000"/>
          <w:kern w:val="0"/>
          <w:sz w:val="28"/>
          <w:szCs w:val="28"/>
        </w:rPr>
        <w:t>：付款方式按照军队内部管理规定执行。</w:t>
      </w:r>
    </w:p>
    <w:p>
      <w:pPr>
        <w:pStyle w:val="45"/>
        <w:spacing w:line="440" w:lineRule="exact"/>
        <w:ind w:left="360" w:firstLine="0" w:firstLineChars="0"/>
        <w:rPr>
          <w:rFonts w:ascii="仿宋_GB2312" w:hAnsi="微软雅黑" w:eastAsia="仿宋_GB2312" w:cs="Times New Roman"/>
          <w:color w:val="000000"/>
          <w:kern w:val="0"/>
          <w:sz w:val="28"/>
          <w:szCs w:val="28"/>
        </w:rPr>
      </w:pPr>
      <w:r>
        <w:rPr>
          <w:rFonts w:ascii="仿宋_GB2312" w:hAnsi="微软雅黑" w:eastAsia="仿宋_GB2312" w:cs="仿宋_GB2312"/>
          <w:color w:val="000000"/>
          <w:kern w:val="0"/>
          <w:sz w:val="28"/>
          <w:szCs w:val="28"/>
        </w:rPr>
        <w:t>4</w:t>
      </w:r>
      <w:r>
        <w:rPr>
          <w:rFonts w:hint="eastAsia" w:ascii="仿宋_GB2312" w:hAnsi="微软雅黑" w:eastAsia="仿宋_GB2312" w:cs="仿宋_GB2312"/>
          <w:color w:val="000000"/>
          <w:kern w:val="0"/>
          <w:sz w:val="28"/>
          <w:szCs w:val="28"/>
        </w:rPr>
        <w:t>：成交商必须签订和遵守保密协议。</w:t>
      </w: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第三部分</w:t>
      </w:r>
      <w:r>
        <w:rPr>
          <w:rFonts w:hint="eastAsia" w:ascii="方正小标宋简体" w:hAnsi="Times New Roman" w:eastAsia="方正小标宋简体" w:cs="方正小标宋简体"/>
          <w:kern w:val="0"/>
          <w:sz w:val="44"/>
          <w:szCs w:val="44"/>
          <w:lang w:val="zh-CN"/>
        </w:rPr>
        <w:t>报价方</w:t>
      </w:r>
      <w:r>
        <w:rPr>
          <w:rFonts w:hint="eastAsia" w:ascii="方正小标宋简体" w:hAnsi="Times New Roman" w:eastAsia="方正小标宋简体" w:cs="方正小标宋简体"/>
          <w:kern w:val="0"/>
          <w:sz w:val="44"/>
          <w:szCs w:val="44"/>
        </w:rPr>
        <w:t>须知</w:t>
      </w:r>
      <w:bookmarkEnd w:id="6"/>
      <w:bookmarkEnd w:id="7"/>
      <w:bookmarkEnd w:id="8"/>
      <w:bookmarkEnd w:id="9"/>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一、说明</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（一）概述</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lang w:val="zh-CN"/>
        </w:rPr>
        <w:t>本谈判文件仅适用于《谈判邀请书》中所述采购项目的谈判采购；</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（二）定义</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“采购项目”系指本谈判文件里描述的所需采购的货物和相关服务；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“采购机构”系指组织本次谈判的</w:t>
      </w:r>
      <w:r>
        <w:rPr>
          <w:rFonts w:hint="eastAsia" w:ascii="仿宋_GB2312" w:hAnsi="宋体" w:eastAsia="仿宋_GB2312" w:cs="仿宋_GB2312"/>
          <w:snapToGrid w:val="0"/>
          <w:kern w:val="0"/>
          <w:sz w:val="32"/>
          <w:szCs w:val="32"/>
          <w:u w:val="single"/>
          <w:lang w:val="zh-CN"/>
        </w:rPr>
        <w:t>（采购机构名称）</w:t>
      </w:r>
      <w:r>
        <w:rPr>
          <w:rFonts w:hint="eastAsia" w:ascii="仿宋_GB2312" w:hAnsi="宋体" w:eastAsia="仿宋_GB2312" w:cs="仿宋_GB2312"/>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“报价方”系指从采购机构按规定获取谈判文件，并提交报价文件的供应商；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4.</w:t>
      </w:r>
      <w:r>
        <w:rPr>
          <w:rFonts w:hint="eastAsia" w:ascii="仿宋_GB2312" w:hAnsi="宋体" w:eastAsia="仿宋_GB2312" w:cs="仿宋_GB2312"/>
          <w:snapToGrid w:val="0"/>
          <w:kern w:val="0"/>
          <w:sz w:val="32"/>
          <w:szCs w:val="32"/>
          <w:lang w:val="zh-CN"/>
        </w:rPr>
        <w:t>“成交供应商”系指经过谈判评审，确定成交的报价方；</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5.</w:t>
      </w:r>
      <w:r>
        <w:rPr>
          <w:rFonts w:hint="eastAsia" w:ascii="仿宋_GB2312" w:hAnsi="宋体" w:eastAsia="仿宋_GB2312" w:cs="仿宋_GB2312"/>
          <w:snapToGrid w:val="0"/>
          <w:kern w:val="0"/>
          <w:sz w:val="32"/>
          <w:szCs w:val="32"/>
          <w:lang w:val="zh-CN"/>
        </w:rPr>
        <w:t>“货物”系指成交供应商按谈判文件规定，所提供的各种形态和种类的物品，包括设备、产品、备品备件、工具、手册等；</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6.</w:t>
      </w:r>
      <w:r>
        <w:rPr>
          <w:rFonts w:hint="eastAsia" w:ascii="仿宋_GB2312" w:hAnsi="宋体" w:eastAsia="仿宋_GB2312" w:cs="仿宋_GB2312"/>
          <w:snapToGrid w:val="0"/>
          <w:kern w:val="0"/>
          <w:sz w:val="32"/>
          <w:szCs w:val="32"/>
          <w:lang w:val="zh-CN"/>
        </w:rPr>
        <w:t>“服务”系指成交供应商按谈判文件规定，必须承担的运输、安装、调试、技术协助、培训、维修、配件供应等义务。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（三）合格的报价方</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能够遵守国家和军队的有关法律、法规和本次谈判的有关规定；</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经采购机构资格审查合格，接受邀请，并有供货能力的供应商；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能够承担谈判报价及合同履约中应承担的全部责任与义务。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（四）合格的货物和相关服务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报价方对所提供的货物应当享有合法的所有权，没有侵犯任何第三方的知识产权、技术秘密等权利，而且不存在任何抵押、留置、查封等产权瑕疵；</w:t>
      </w:r>
    </w:p>
    <w:p>
      <w:pPr>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报价方提供的货物必须是全新的、未使用过的，货物和相关服务应当符合谈判文件的要求，并且其质量完全符合国家标准、军用标准或行业标准。</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（五）报价委托</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如报价方代表不是法定代表人，须持有《法定代表人授权书》（</w:t>
      </w:r>
      <w:r>
        <w:rPr>
          <w:rFonts w:hint="eastAsia" w:ascii="仿宋_GB2312" w:hAnsi="宋体" w:eastAsia="仿宋_GB2312" w:cs="仿宋_GB2312"/>
          <w:kern w:val="0"/>
          <w:sz w:val="32"/>
          <w:szCs w:val="32"/>
          <w:lang w:val="zh-CN"/>
        </w:rPr>
        <w:t>附件</w:t>
      </w:r>
      <w:r>
        <w:rPr>
          <w:rFonts w:ascii="仿宋_GB2312" w:hAnsi="宋体" w:eastAsia="仿宋_GB2312" w:cs="仿宋_GB2312"/>
          <w:kern w:val="0"/>
          <w:sz w:val="32"/>
          <w:szCs w:val="32"/>
          <w:lang w:val="zh-CN"/>
        </w:rPr>
        <w:t>18</w:t>
      </w:r>
      <w:r>
        <w:rPr>
          <w:rFonts w:hint="eastAsia" w:ascii="仿宋_GB2312" w:hAnsi="宋体" w:eastAsia="仿宋_GB2312" w:cs="仿宋_GB2312"/>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（六）付款及结算方式</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w:t>
      </w:r>
      <w:r>
        <w:rPr>
          <w:rFonts w:ascii="仿宋_GB2312" w:hAnsi="宋体" w:eastAsia="仿宋_GB2312" w:cs="仿宋_GB2312"/>
          <w:kern w:val="0"/>
          <w:sz w:val="32"/>
          <w:szCs w:val="32"/>
          <w:lang w:val="zh-CN"/>
        </w:rPr>
        <w:t>1.</w:t>
      </w:r>
      <w:r>
        <w:rPr>
          <w:rFonts w:hint="eastAsia" w:ascii="仿宋_GB2312" w:hAnsi="宋体" w:eastAsia="仿宋_GB2312" w:cs="仿宋_GB2312"/>
          <w:kern w:val="0"/>
          <w:sz w:val="32"/>
          <w:szCs w:val="32"/>
          <w:lang w:val="zh-CN"/>
        </w:rPr>
        <w:t>本项目按照军队规定结算款项，售后维护项目通常可以预付部分款项，待年度维护到期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合同乙方组织生产发生资金困难时，可以依据成交合同向指定银行（具体银行信息可通过军队采购网</w:t>
      </w:r>
      <w:r>
        <w:rPr>
          <w:rFonts w:ascii="仿宋_GB2312" w:hAnsi="宋体" w:eastAsia="仿宋_GB2312" w:cs="仿宋_GB2312"/>
          <w:kern w:val="0"/>
          <w:sz w:val="32"/>
          <w:szCs w:val="32"/>
          <w:lang w:val="zh-CN"/>
        </w:rPr>
        <w:t>www.plap.cn</w:t>
      </w:r>
      <w:r>
        <w:rPr>
          <w:rFonts w:hint="eastAsia" w:ascii="仿宋_GB2312" w:hAnsi="宋体" w:eastAsia="仿宋_GB2312" w:cs="仿宋_GB2312"/>
          <w:kern w:val="0"/>
          <w:sz w:val="32"/>
          <w:szCs w:val="32"/>
          <w:lang w:val="zh-CN"/>
        </w:rPr>
        <w:t>查询）申请优惠贷款，由银行自主评估作出贷款与否的决定。任何情况下，贷款的提供、收回及风险、损失处置等均由银行自主评估和决定。军方任何单位和个人均不得就贷款事宜提供任何形式的意见或者建议，不得作出任何形式的担保或者承诺。军方任何单位和个人就贷款事宜提供的任何形式的意见建议、担保或承诺均无法律效力，不承担任何形式的直接或连带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（七）谈判报价费用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不论谈判报价结果如何，报价方均应自行承担与谈判报价有关的全部费用。</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※（八）信息发布</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本采购项目需要公开的有关信息，采购机构均通过“军队采购网”（</w:t>
      </w:r>
      <w:r>
        <w:rPr>
          <w:rFonts w:ascii="仿宋_GB2312" w:hAnsi="宋体" w:eastAsia="仿宋_GB2312" w:cs="仿宋_GB2312"/>
          <w:kern w:val="0"/>
          <w:sz w:val="32"/>
          <w:szCs w:val="32"/>
          <w:lang w:val="zh-CN"/>
        </w:rPr>
        <w:t>www.plap.cn</w:t>
      </w:r>
      <w:r>
        <w:rPr>
          <w:rFonts w:hint="eastAsia" w:ascii="仿宋_GB2312" w:hAnsi="宋体" w:eastAsia="仿宋_GB2312" w:cs="仿宋_GB2312"/>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ind w:firstLine="622" w:firstLineChars="200"/>
        <w:rPr>
          <w:rFonts w:ascii="仿宋_GB2312" w:hAnsi="宋体" w:eastAsia="仿宋_GB2312" w:cs="Times New Roman"/>
          <w:kern w:val="0"/>
          <w:sz w:val="32"/>
          <w:szCs w:val="32"/>
          <w:lang w:val="zh-CN"/>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二、谈判文件</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（一）谈判文件的内容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谈判文件由谈判邀请书、采购项目技术和商务要求、报价方须知、合同样本、附件</w:t>
      </w:r>
      <w:r>
        <w:rPr>
          <w:rFonts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rPr>
        <w:t>报价文件格式等内容构成。</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谈判文件以中文编写。纸质谈判文件与电子版谈判文件具有同等法律效力，两者出现不一致时，以纸质谈判文件为准。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（二）谈判文件的澄清</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报价方对谈判文件如有疑问要求澄清，应当在谈判开始</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（三）谈判文件的修改</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报价截止时间前，采购机构可对已发出的谈判文件进行修改。谈判文件修改内容是谈判文件的组成部分。</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谈判文件的修改内容可能影响报价文件编制的，采购机构将在报价截止时间至少</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日前，以书面形式通知所有购买谈判文件的报价方，并对报价方具有约束力。报价方在收到上述通知后，应立即以书面形式向采购机构确认。</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为使报价方有足够时间修改报价文件，采购机构可酌情推迟报价文件提交截止时间和谈判时间，并在报价文件提交截止时间</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日前以书面形式通知所有报价方。</w:t>
      </w:r>
    </w:p>
    <w:p>
      <w:pPr>
        <w:ind w:firstLine="622" w:firstLineChars="200"/>
        <w:rPr>
          <w:rFonts w:ascii="仿宋_GB2312" w:hAnsi="宋体" w:eastAsia="仿宋_GB2312" w:cs="Times New Roman"/>
          <w:snapToGrid w:val="0"/>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三、报价文件编制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（一）注意事项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（二）报价文件的语言及计量单位</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报价文件和来往信函均以中文书写。确有需要时，相关内容可以使用其他语言书写，但必须同时提供中文译文，以中文译文为准。</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报价文件中所使用的计量单位，除谈判文件中有特殊要求外，均采用国家法定计量单位。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（三）报价文件组成（包括两部分：报价书、资格证明文件）</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报价书包括：</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报价函（附件</w:t>
      </w: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报价一览表（附件</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价格构成表（附件</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货物材料、部件、工具价格明细表（附件</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(5)</w:t>
      </w:r>
      <w:r>
        <w:rPr>
          <w:rFonts w:hint="eastAsia" w:ascii="仿宋_GB2312" w:hAnsi="宋体" w:eastAsia="仿宋_GB2312" w:cs="仿宋_GB2312"/>
          <w:snapToGrid w:val="0"/>
          <w:kern w:val="0"/>
          <w:sz w:val="32"/>
          <w:szCs w:val="32"/>
        </w:rPr>
        <w:t>货物简要说明一览表（附件</w:t>
      </w:r>
      <w:r>
        <w:rPr>
          <w:rFonts w:ascii="仿宋_GB2312" w:hAnsi="宋体" w:eastAsia="仿宋_GB2312" w:cs="仿宋_GB2312"/>
          <w:snapToGrid w:val="0"/>
          <w:kern w:val="0"/>
          <w:sz w:val="32"/>
          <w:szCs w:val="32"/>
        </w:rPr>
        <w:t>5</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(6)</w:t>
      </w:r>
      <w:r>
        <w:rPr>
          <w:rFonts w:hint="eastAsia" w:ascii="仿宋_GB2312" w:hAnsi="宋体" w:eastAsia="仿宋_GB2312" w:cs="仿宋_GB2312"/>
          <w:snapToGrid w:val="0"/>
          <w:kern w:val="0"/>
          <w:sz w:val="32"/>
          <w:szCs w:val="32"/>
        </w:rPr>
        <w:t>主要技术性能参数表（附件</w:t>
      </w:r>
      <w:r>
        <w:rPr>
          <w:rFonts w:ascii="仿宋_GB2312" w:hAnsi="宋体" w:eastAsia="仿宋_GB2312" w:cs="仿宋_GB2312"/>
          <w:snapToGrid w:val="0"/>
          <w:kern w:val="0"/>
          <w:sz w:val="32"/>
          <w:szCs w:val="32"/>
        </w:rPr>
        <w:t>6</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(7)</w:t>
      </w:r>
      <w:r>
        <w:rPr>
          <w:rFonts w:hint="eastAsia" w:ascii="仿宋_GB2312" w:hAnsi="宋体" w:eastAsia="仿宋_GB2312" w:cs="仿宋_GB2312"/>
          <w:snapToGrid w:val="0"/>
          <w:kern w:val="0"/>
          <w:sz w:val="32"/>
          <w:szCs w:val="32"/>
        </w:rPr>
        <w:t>技术指标参数响应偏离表（附件</w:t>
      </w:r>
      <w:r>
        <w:rPr>
          <w:rFonts w:ascii="仿宋_GB2312" w:hAnsi="宋体" w:eastAsia="仿宋_GB2312" w:cs="仿宋_GB2312"/>
          <w:snapToGrid w:val="0"/>
          <w:kern w:val="0"/>
          <w:sz w:val="32"/>
          <w:szCs w:val="32"/>
        </w:rPr>
        <w:t>7</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(8)</w:t>
      </w:r>
      <w:r>
        <w:rPr>
          <w:rFonts w:hint="eastAsia" w:ascii="仿宋_GB2312" w:hAnsi="宋体" w:eastAsia="仿宋_GB2312" w:cs="仿宋_GB2312"/>
          <w:snapToGrid w:val="0"/>
          <w:kern w:val="0"/>
          <w:sz w:val="32"/>
          <w:szCs w:val="32"/>
        </w:rPr>
        <w:t>主要商务条款响应偏离表（附件</w:t>
      </w:r>
      <w:r>
        <w:rPr>
          <w:rFonts w:ascii="仿宋_GB2312" w:hAnsi="宋体" w:eastAsia="仿宋_GB2312" w:cs="仿宋_GB2312"/>
          <w:snapToGrid w:val="0"/>
          <w:kern w:val="0"/>
          <w:sz w:val="32"/>
          <w:szCs w:val="32"/>
        </w:rPr>
        <w:t>8</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(9)</w:t>
      </w:r>
      <w:r>
        <w:rPr>
          <w:rFonts w:hint="eastAsia" w:ascii="仿宋_GB2312" w:hAnsi="宋体" w:eastAsia="仿宋_GB2312" w:cs="仿宋_GB2312"/>
          <w:snapToGrid w:val="0"/>
          <w:kern w:val="0"/>
          <w:sz w:val="32"/>
          <w:szCs w:val="32"/>
        </w:rPr>
        <w:t>交货清单（附件</w:t>
      </w:r>
      <w:r>
        <w:rPr>
          <w:rFonts w:ascii="仿宋_GB2312" w:hAnsi="宋体" w:eastAsia="仿宋_GB2312" w:cs="仿宋_GB2312"/>
          <w:snapToGrid w:val="0"/>
          <w:kern w:val="0"/>
          <w:sz w:val="32"/>
          <w:szCs w:val="32"/>
        </w:rPr>
        <w:t>9</w:t>
      </w:r>
      <w:r>
        <w:rPr>
          <w:rFonts w:hint="eastAsia" w:ascii="仿宋_GB2312" w:hAnsi="宋体" w:eastAsia="仿宋_GB2312" w:cs="仿宋_GB2312"/>
          <w:snapToGrid w:val="0"/>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易损易耗件清单（附件</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技术方案（附件</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售后服务承诺（附件</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保密承诺书（附件</w:t>
      </w: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w:t>
      </w:r>
      <w:r>
        <w:rPr>
          <w:rFonts w:ascii="仿宋_GB2312" w:hAnsi="宋体" w:eastAsia="仿宋_GB2312" w:cs="仿宋_GB2312"/>
          <w:snapToGrid w:val="0"/>
          <w:kern w:val="0"/>
          <w:sz w:val="32"/>
          <w:szCs w:val="32"/>
          <w:lang w:val="zh-CN"/>
        </w:rPr>
        <w:t>(14)</w:t>
      </w:r>
      <w:r>
        <w:rPr>
          <w:rFonts w:hint="eastAsia" w:ascii="仿宋_GB2312" w:hAnsi="宋体" w:eastAsia="仿宋_GB2312" w:cs="仿宋_GB2312"/>
          <w:snapToGrid w:val="0"/>
          <w:kern w:val="0"/>
          <w:sz w:val="32"/>
          <w:szCs w:val="32"/>
          <w:lang w:val="zh-CN"/>
        </w:rPr>
        <w:t>近</w:t>
      </w: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年成交案例及同类项目案例（附件</w:t>
      </w:r>
      <w:r>
        <w:rPr>
          <w:rFonts w:ascii="仿宋_GB2312" w:hAnsi="宋体" w:eastAsia="仿宋_GB2312" w:cs="仿宋_GB2312"/>
          <w:snapToGrid w:val="0"/>
          <w:kern w:val="0"/>
          <w:sz w:val="32"/>
          <w:szCs w:val="32"/>
          <w:lang w:val="zh-CN"/>
        </w:rPr>
        <w:t>14</w:t>
      </w:r>
      <w:r>
        <w:rPr>
          <w:rFonts w:hint="eastAsia" w:ascii="仿宋_GB2312" w:hAnsi="宋体" w:eastAsia="仿宋_GB2312" w:cs="仿宋_GB2312"/>
          <w:snapToGrid w:val="0"/>
          <w:kern w:val="0"/>
          <w:sz w:val="32"/>
          <w:szCs w:val="32"/>
          <w:lang w:val="zh-CN"/>
        </w:rPr>
        <w:t>）</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w:t>
      </w:r>
      <w:r>
        <w:rPr>
          <w:rFonts w:ascii="仿宋_GB2312" w:hAnsi="宋体" w:eastAsia="仿宋_GB2312" w:cs="仿宋_GB2312"/>
          <w:snapToGrid w:val="0"/>
          <w:kern w:val="0"/>
          <w:sz w:val="32"/>
          <w:szCs w:val="32"/>
          <w:lang w:val="zh-CN"/>
        </w:rPr>
        <w:t>(15)</w:t>
      </w:r>
      <w:r>
        <w:rPr>
          <w:rFonts w:hint="eastAsia" w:ascii="仿宋_GB2312" w:hAnsi="宋体" w:eastAsia="仿宋_GB2312" w:cs="仿宋_GB2312"/>
          <w:snapToGrid w:val="0"/>
          <w:kern w:val="0"/>
          <w:sz w:val="32"/>
          <w:szCs w:val="32"/>
          <w:lang w:val="zh-CN"/>
        </w:rPr>
        <w:t>报价方的质量管理制度、质量检测机构、质量检测设备（提供设备清单和图片），以及第三方质量检测报告等与质量控制相关的证明材料。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报价产品相关检测报告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(17)</w:t>
      </w:r>
      <w:r>
        <w:rPr>
          <w:rFonts w:hint="eastAsia" w:ascii="仿宋_GB2312" w:hAnsi="宋体" w:eastAsia="仿宋_GB2312" w:cs="仿宋_GB2312"/>
          <w:kern w:val="0"/>
          <w:sz w:val="32"/>
          <w:szCs w:val="32"/>
        </w:rPr>
        <w:t>参与科研试制的相关证明材料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w:t>
      </w:r>
      <w:r>
        <w:rPr>
          <w:rFonts w:ascii="仿宋_GB2312" w:hAnsi="宋体" w:eastAsia="仿宋_GB2312" w:cs="仿宋_GB2312"/>
          <w:kern w:val="0"/>
          <w:sz w:val="32"/>
          <w:szCs w:val="32"/>
        </w:rPr>
        <w:t>(18)</w:t>
      </w:r>
      <w:r>
        <w:rPr>
          <w:rFonts w:hint="eastAsia" w:ascii="仿宋_GB2312" w:hAnsi="宋体" w:eastAsia="仿宋_GB2312" w:cs="仿宋_GB2312"/>
          <w:kern w:val="0"/>
          <w:sz w:val="32"/>
          <w:szCs w:val="32"/>
        </w:rPr>
        <w:t>报价方履行本项目的详细生产地址</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snapToGrid w:val="0"/>
          <w:kern w:val="0"/>
          <w:sz w:val="32"/>
          <w:szCs w:val="32"/>
          <w:lang w:val="zh-CN"/>
        </w:rPr>
        <w:t>※</w:t>
      </w:r>
      <w:r>
        <w:rPr>
          <w:rFonts w:ascii="仿宋_GB2312" w:hAnsi="宋体" w:eastAsia="仿宋_GB2312" w:cs="仿宋_GB2312"/>
          <w:snapToGrid w:val="0"/>
          <w:kern w:val="0"/>
          <w:sz w:val="32"/>
          <w:szCs w:val="32"/>
          <w:lang w:val="zh-CN"/>
        </w:rPr>
        <w:t>(19)</w:t>
      </w:r>
      <w:r>
        <w:rPr>
          <w:rFonts w:hint="eastAsia" w:ascii="仿宋_GB2312" w:hAnsi="宋体" w:eastAsia="仿宋_GB2312" w:cs="仿宋_GB2312"/>
          <w:snapToGrid w:val="0"/>
          <w:kern w:val="0"/>
          <w:sz w:val="32"/>
          <w:szCs w:val="32"/>
          <w:lang w:val="zh-CN"/>
        </w:rPr>
        <w:t>报价方</w:t>
      </w:r>
      <w:r>
        <w:rPr>
          <w:rFonts w:hint="eastAsia" w:ascii="仿宋_GB2312" w:hAnsi="宋体" w:eastAsia="仿宋_GB2312" w:cs="仿宋_GB2312"/>
          <w:kern w:val="0"/>
          <w:sz w:val="32"/>
          <w:szCs w:val="32"/>
        </w:rPr>
        <w:t>拟用于履行本项目所必需的设施设备（</w:t>
      </w:r>
      <w:r>
        <w:rPr>
          <w:rFonts w:hint="eastAsia" w:ascii="仿宋_GB2312" w:hAnsi="宋体" w:eastAsia="仿宋_GB2312" w:cs="仿宋_GB2312"/>
          <w:snapToGrid w:val="0"/>
          <w:kern w:val="0"/>
          <w:sz w:val="32"/>
          <w:szCs w:val="32"/>
          <w:lang w:val="zh-CN"/>
        </w:rPr>
        <w:t>提供图片、说明和购置发票或租赁协议</w:t>
      </w:r>
      <w:r>
        <w:rPr>
          <w:rFonts w:hint="eastAsia" w:ascii="仿宋_GB2312" w:hAnsi="宋体" w:eastAsia="仿宋_GB2312" w:cs="仿宋_GB2312"/>
          <w:kern w:val="0"/>
          <w:sz w:val="32"/>
          <w:szCs w:val="32"/>
        </w:rPr>
        <w:t>）、专业技术能力、专业技术人员（提供人员清单和学历、学位或职称证书）的证明材料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w:t>
      </w:r>
      <w:r>
        <w:rPr>
          <w:rFonts w:ascii="仿宋_GB2312" w:hAnsi="宋体" w:eastAsia="仿宋_GB2312" w:cs="仿宋_GB2312"/>
          <w:kern w:val="0"/>
          <w:sz w:val="32"/>
          <w:szCs w:val="32"/>
          <w:lang w:val="zh-CN"/>
        </w:rPr>
        <w:t>(20)</w:t>
      </w:r>
      <w:r>
        <w:rPr>
          <w:rFonts w:hint="eastAsia" w:ascii="仿宋_GB2312" w:hAnsi="宋体" w:eastAsia="仿宋_GB2312" w:cs="仿宋_GB2312"/>
          <w:kern w:val="0"/>
          <w:sz w:val="32"/>
          <w:szCs w:val="32"/>
        </w:rPr>
        <w:t>近</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年没有发生过重大质量安全事故承诺或证明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技术评审表（附件</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(22)</w:t>
      </w:r>
      <w:r>
        <w:rPr>
          <w:rFonts w:hint="eastAsia" w:ascii="仿宋_GB2312" w:hAnsi="宋体" w:eastAsia="仿宋_GB2312" w:cs="仿宋_GB2312"/>
          <w:kern w:val="0"/>
          <w:sz w:val="32"/>
          <w:szCs w:val="32"/>
        </w:rPr>
        <w:t>商务评审表（附件</w:t>
      </w: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）（采用综合评分法、性价比法评审时，须编制此表）</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(23)</w:t>
      </w:r>
      <w:r>
        <w:rPr>
          <w:rFonts w:hint="eastAsia" w:ascii="仿宋_GB2312" w:hAnsi="宋体" w:eastAsia="仿宋_GB2312" w:cs="仿宋_GB2312"/>
          <w:kern w:val="0"/>
          <w:sz w:val="32"/>
          <w:szCs w:val="32"/>
        </w:rPr>
        <w:t>报价方认为需要加以说明的其他内容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资格证明文件包括（除必须要求原件外，其他资料原件和复印件均可）：</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营业执照副本</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组织机构代码证副本</w:t>
      </w:r>
      <w:r>
        <w:rPr>
          <w:rFonts w:hint="eastAsia" w:ascii="仿宋_GB2312" w:hAnsi="宋体" w:eastAsia="仿宋_GB2312" w:cs="仿宋_GB2312"/>
          <w:sz w:val="32"/>
          <w:szCs w:val="32"/>
        </w:rPr>
        <w:t>（三证合一的不需提供）</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税务登记证副本</w:t>
      </w:r>
      <w:r>
        <w:rPr>
          <w:rFonts w:hint="eastAsia" w:ascii="仿宋_GB2312" w:hAnsi="宋体" w:eastAsia="仿宋_GB2312" w:cs="仿宋_GB2312"/>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生产许可证、经营许可证、质量管理体系认证、环境管理体系认证、职业健康管理体系认证、</w:t>
      </w:r>
      <w:r>
        <w:rPr>
          <w:rFonts w:ascii="仿宋_GB2312" w:hAnsi="宋体" w:eastAsia="仿宋_GB2312" w:cs="仿宋_GB2312"/>
          <w:kern w:val="0"/>
          <w:sz w:val="32"/>
          <w:szCs w:val="32"/>
        </w:rPr>
        <w:t>3C</w:t>
      </w:r>
      <w:r>
        <w:rPr>
          <w:rFonts w:hint="eastAsia" w:ascii="仿宋_GB2312" w:hAnsi="宋体" w:eastAsia="仿宋_GB2312" w:cs="仿宋_GB2312"/>
          <w:kern w:val="0"/>
          <w:sz w:val="32"/>
          <w:szCs w:val="32"/>
        </w:rPr>
        <w:t>认证等相关行业资质证明材料（根据项目情况自定）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最近连续</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个月缴纳社会保障金的银行转账汇款单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最近连续</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个月纳税的银行转账汇款单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参加本次采购活动前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年内在经营活动中没有重大违法记录的书面声明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主要股东或出资人信息（附件</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良好的商业信誉和健全的财务会计制度证明材料（近三年经审计的财务报告主要内容，至少包含资产负债表、利润表、资金流量表、所有者权益变动表及附注）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谈判保证金保函（附件</w:t>
      </w: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法定代表人资格证明书（原件，附件</w:t>
      </w:r>
      <w:r>
        <w:rPr>
          <w:rFonts w:ascii="仿宋_GB2312" w:hAnsi="宋体" w:eastAsia="仿宋_GB2312" w:cs="仿宋_GB2312"/>
          <w:kern w:val="0"/>
          <w:sz w:val="32"/>
          <w:szCs w:val="32"/>
        </w:rPr>
        <w:t>17</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法定代表人授权书（原件，如法定代表人未到谈判现场需提供，附件</w:t>
      </w:r>
      <w:r>
        <w:rPr>
          <w:rFonts w:ascii="仿宋_GB2312" w:hAnsi="宋体" w:eastAsia="仿宋_GB2312" w:cs="仿宋_GB2312"/>
          <w:kern w:val="0"/>
          <w:sz w:val="32"/>
          <w:szCs w:val="32"/>
        </w:rPr>
        <w:t>18</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制造商提供的产品销售（项目）授权书（根据项目情况自定）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生产经营场所产权证明（或租赁协议，报价文件中提供复印件，原件携带到报价现场备查）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报价方基本情况表（附件</w:t>
      </w: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报价方认为需要加以说明的其他内容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报价方必须按上述统一格式及顺序向采购机构提供《报价书》和《资格证明文件》，否则可能被视为无效报价。</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（四）报价文件的格式规定和签署</w:t>
      </w:r>
    </w:p>
    <w:p>
      <w:pPr>
        <w:ind w:firstLine="622" w:firstLineChars="200"/>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rPr>
        <w:t>报价文件必须工整、规范、统一、清晰，采用</w:t>
      </w:r>
      <w:r>
        <w:rPr>
          <w:rFonts w:ascii="仿宋_GB2312" w:hAnsi="宋体" w:eastAsia="仿宋_GB2312" w:cs="仿宋_GB2312"/>
          <w:kern w:val="0"/>
          <w:sz w:val="32"/>
          <w:szCs w:val="32"/>
        </w:rPr>
        <w:t>A4</w:t>
      </w:r>
      <w:r>
        <w:rPr>
          <w:rFonts w:hint="eastAsia" w:ascii="仿宋_GB2312" w:hAnsi="宋体" w:eastAsia="仿宋_GB2312" w:cs="仿宋_GB2312"/>
          <w:kern w:val="0"/>
          <w:sz w:val="32"/>
          <w:szCs w:val="32"/>
        </w:rPr>
        <w:t>幅面纸胶装成册、标注页码。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kern w:val="0"/>
          <w:sz w:val="32"/>
          <w:szCs w:val="32"/>
        </w:rPr>
        <w:t>报价方应当按照谈判文件规定的统一格式填写报价文件，报价文件开始部分应当有目录，以及方便谈判小组评审使用的项目索引。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报价方名称应当填写全称，同时加盖公章</w:t>
      </w:r>
      <w:r>
        <w:rPr>
          <w:rFonts w:hint="eastAsia" w:ascii="仿宋_GB2312" w:hAnsi="宋体" w:eastAsia="仿宋_GB2312" w:cs="仿宋_GB2312"/>
          <w:snapToGrid w:val="0"/>
          <w:kern w:val="0"/>
          <w:sz w:val="32"/>
          <w:szCs w:val="32"/>
        </w:rPr>
        <w:t>，</w:t>
      </w:r>
      <w:r>
        <w:rPr>
          <w:rFonts w:hint="eastAsia" w:ascii="仿宋_GB2312" w:hAnsi="宋体" w:eastAsia="仿宋_GB2312" w:cs="仿宋_GB2312"/>
          <w:kern w:val="0"/>
          <w:sz w:val="32"/>
          <w:szCs w:val="32"/>
          <w:lang w:val="zh-CN"/>
        </w:rPr>
        <w:t>公章与</w:t>
      </w:r>
      <w:r>
        <w:rPr>
          <w:rFonts w:hint="eastAsia" w:ascii="仿宋_GB2312" w:hAnsi="宋体" w:eastAsia="仿宋_GB2312" w:cs="仿宋_GB2312"/>
          <w:snapToGrid w:val="0"/>
          <w:kern w:val="0"/>
          <w:sz w:val="32"/>
          <w:szCs w:val="32"/>
        </w:rPr>
        <w:t>全称</w:t>
      </w:r>
      <w:r>
        <w:rPr>
          <w:rFonts w:hint="eastAsia" w:ascii="仿宋_GB2312" w:hAnsi="宋体" w:eastAsia="仿宋_GB2312" w:cs="仿宋_GB2312"/>
          <w:kern w:val="0"/>
          <w:sz w:val="32"/>
          <w:szCs w:val="32"/>
          <w:lang w:val="zh-CN"/>
        </w:rPr>
        <w:t>相符</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报价书、资格证明文件须单独封装。其中，报价书一式份，其中正本</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份，副本份；资格证明文件一式份，其中正本</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份，副本份。在每一份文件上要注明“报价书”、“资格证明文件”、“正本”或“副本”字样。※报价书、资格证明文件提供电子文档一份。如果纸质正本与副本、电子报价文件不符，以纸质正本为准。</w:t>
      </w:r>
    </w:p>
    <w:p>
      <w:pPr>
        <w:ind w:firstLine="622" w:firstLineChars="200"/>
        <w:rPr>
          <w:rFonts w:ascii="仿宋_GB2312" w:hAnsi="宋体" w:eastAsia="仿宋_GB2312" w:cs="Times New Roman"/>
          <w:snapToGrid w:val="0"/>
          <w:kern w:val="0"/>
          <w:sz w:val="32"/>
          <w:szCs w:val="32"/>
          <w:lang w:val="zh-CN"/>
        </w:rPr>
      </w:pP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zh-CN"/>
        </w:rPr>
        <w:t>报价方应自带备份电子报价文件，以防损坏。电子报价文件提交要求：</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(1)</w:t>
      </w:r>
      <w:r>
        <w:rPr>
          <w:rFonts w:hint="eastAsia" w:ascii="仿宋_GB2312" w:hAnsi="宋体" w:eastAsia="仿宋_GB2312" w:cs="仿宋_GB2312"/>
          <w:snapToGrid w:val="0"/>
          <w:kern w:val="0"/>
          <w:sz w:val="32"/>
          <w:szCs w:val="32"/>
          <w:lang w:val="zh-CN"/>
        </w:rPr>
        <w:t>电子报价文件必须采用光盘刻录；</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(2)</w:t>
      </w:r>
      <w:r>
        <w:rPr>
          <w:rFonts w:hint="eastAsia" w:ascii="仿宋_GB2312" w:hAnsi="宋体" w:eastAsia="仿宋_GB2312" w:cs="仿宋_GB2312"/>
          <w:snapToGrid w:val="0"/>
          <w:kern w:val="0"/>
          <w:sz w:val="32"/>
          <w:szCs w:val="32"/>
          <w:lang w:val="zh-CN"/>
        </w:rPr>
        <w:t>光盘应加贴标签，注明“项目名称、项目编号、包号、报价方名称”，每包单独密封；</w:t>
      </w:r>
    </w:p>
    <w:p>
      <w:pPr>
        <w:tabs>
          <w:tab w:val="left" w:pos="-1418"/>
        </w:tabs>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snapToGrid w:val="0"/>
          <w:kern w:val="0"/>
          <w:sz w:val="32"/>
          <w:szCs w:val="32"/>
          <w:lang w:val="zh-CN"/>
        </w:rPr>
        <w:t>电子报价文件为纸质正本报价文件的</w:t>
      </w:r>
      <w:r>
        <w:rPr>
          <w:rFonts w:ascii="仿宋_GB2312" w:hAnsi="宋体" w:eastAsia="仿宋_GB2312" w:cs="仿宋_GB2312"/>
          <w:snapToGrid w:val="0"/>
          <w:kern w:val="0"/>
          <w:sz w:val="32"/>
          <w:szCs w:val="32"/>
          <w:lang w:val="zh-CN"/>
        </w:rPr>
        <w:t>PDF</w:t>
      </w:r>
      <w:r>
        <w:rPr>
          <w:rFonts w:hint="eastAsia" w:ascii="仿宋_GB2312" w:hAnsi="宋体" w:eastAsia="仿宋_GB2312" w:cs="仿宋_GB2312"/>
          <w:snapToGrid w:val="0"/>
          <w:kern w:val="0"/>
          <w:sz w:val="32"/>
          <w:szCs w:val="32"/>
          <w:lang w:val="zh-CN"/>
        </w:rPr>
        <w:t>格式或</w:t>
      </w:r>
      <w:r>
        <w:rPr>
          <w:rFonts w:ascii="仿宋_GB2312" w:hAnsi="宋体" w:eastAsia="仿宋_GB2312" w:cs="仿宋_GB2312"/>
          <w:snapToGrid w:val="0"/>
          <w:kern w:val="0"/>
          <w:sz w:val="32"/>
          <w:szCs w:val="32"/>
          <w:lang w:val="zh-CN"/>
        </w:rPr>
        <w:t>DOC</w:t>
      </w:r>
      <w:r>
        <w:rPr>
          <w:rFonts w:hint="eastAsia" w:ascii="仿宋_GB2312" w:hAnsi="宋体" w:eastAsia="仿宋_GB2312" w:cs="仿宋_GB2312"/>
          <w:snapToGrid w:val="0"/>
          <w:kern w:val="0"/>
          <w:sz w:val="32"/>
          <w:szCs w:val="32"/>
          <w:lang w:val="zh-CN"/>
        </w:rPr>
        <w:t>格式文档，目录与相应内容具有链接索引功能，文件名格式：“第</w:t>
      </w:r>
      <w:r>
        <w:rPr>
          <w:rFonts w:ascii="仿宋_GB2312" w:hAnsi="宋体" w:eastAsia="仿宋_GB2312" w:cs="仿宋_GB2312"/>
          <w:snapToGrid w:val="0"/>
          <w:kern w:val="0"/>
          <w:sz w:val="32"/>
          <w:szCs w:val="32"/>
          <w:lang w:val="zh-CN"/>
        </w:rPr>
        <w:t>X</w:t>
      </w:r>
      <w:r>
        <w:rPr>
          <w:rFonts w:hint="eastAsia" w:ascii="仿宋_GB2312" w:hAnsi="宋体" w:eastAsia="仿宋_GB2312" w:cs="仿宋_GB2312"/>
          <w:snapToGrid w:val="0"/>
          <w:kern w:val="0"/>
          <w:sz w:val="32"/>
          <w:szCs w:val="32"/>
          <w:lang w:val="zh-CN"/>
        </w:rPr>
        <w:t>包</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zh-CN"/>
        </w:rPr>
        <w:t>项目名称</w:t>
      </w:r>
      <w:r>
        <w:rPr>
          <w:rFonts w:ascii="仿宋_GB2312" w:hAnsi="宋体" w:eastAsia="仿宋_GB2312" w:cs="仿宋_GB2312"/>
          <w:snapToGrid w:val="0"/>
          <w:kern w:val="0"/>
          <w:sz w:val="32"/>
          <w:szCs w:val="32"/>
          <w:lang w:val="zh-CN"/>
        </w:rPr>
        <w:t>—</w:t>
      </w:r>
      <w:r>
        <w:rPr>
          <w:rFonts w:hint="eastAsia" w:ascii="仿宋_GB2312" w:hAnsi="宋体" w:eastAsia="仿宋_GB2312" w:cs="仿宋_GB2312"/>
          <w:snapToGrid w:val="0"/>
          <w:kern w:val="0"/>
          <w:sz w:val="32"/>
          <w:szCs w:val="32"/>
          <w:lang w:val="zh-CN"/>
        </w:rPr>
        <w:t>报价方名称”。</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报价文件必须打印或用黑色、蓝黑色墨水填写。</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报价文件必须由法定代表人或授权代表签署。</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报价文件不得随意涂改和增删。如有修改错漏之处，必须由法定代表人或授权代表签字、盖章。法定代表人签字或签章均视为有效。</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报价文件</w:t>
      </w:r>
      <w:r>
        <w:rPr>
          <w:rFonts w:hint="eastAsia" w:ascii="仿宋_GB2312" w:hAnsi="宋体" w:eastAsia="仿宋_GB2312" w:cs="仿宋_GB2312"/>
          <w:kern w:val="0"/>
          <w:sz w:val="32"/>
          <w:szCs w:val="32"/>
          <w:lang w:val="zh-CN"/>
        </w:rPr>
        <w:t>因字迹潦草或表述不清以及复印件不清所引起的后果由报价方自行负责</w:t>
      </w:r>
      <w:r>
        <w:rPr>
          <w:rFonts w:hint="eastAsia" w:ascii="仿宋_GB2312" w:hAnsi="宋体" w:eastAsia="仿宋_GB2312" w:cs="仿宋_GB2312"/>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（五）</w:t>
      </w:r>
      <w:r>
        <w:rPr>
          <w:rFonts w:hint="eastAsia" w:ascii="仿宋_GB2312" w:hAnsi="宋体" w:eastAsia="仿宋_GB2312" w:cs="仿宋_GB2312"/>
          <w:snapToGrid w:val="0"/>
          <w:kern w:val="0"/>
          <w:sz w:val="32"/>
          <w:szCs w:val="32"/>
        </w:rPr>
        <w:t>报价文件有效期</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lang w:val="zh-CN"/>
        </w:rPr>
        <w:t>报价文件自提交截止之日起</w:t>
      </w:r>
      <w:r>
        <w:rPr>
          <w:rFonts w:ascii="仿宋_GB2312" w:hAnsi="宋体" w:eastAsia="仿宋_GB2312" w:cs="仿宋_GB2312"/>
          <w:snapToGrid w:val="0"/>
          <w:kern w:val="0"/>
          <w:sz w:val="32"/>
          <w:szCs w:val="32"/>
          <w:lang w:val="zh-CN"/>
        </w:rPr>
        <w:t>180</w:t>
      </w:r>
      <w:r>
        <w:rPr>
          <w:rFonts w:hint="eastAsia" w:ascii="仿宋_GB2312" w:hAnsi="宋体" w:eastAsia="仿宋_GB2312" w:cs="仿宋_GB2312"/>
          <w:kern w:val="0"/>
          <w:sz w:val="32"/>
          <w:szCs w:val="32"/>
          <w:lang w:val="zh-CN"/>
        </w:rPr>
        <w:t>日内保持有效。</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在采购过程中</w:t>
      </w:r>
      <w:r>
        <w:rPr>
          <w:rFonts w:hint="eastAsia" w:ascii="仿宋_GB2312" w:hAnsi="宋体" w:eastAsia="仿宋_GB2312" w:cs="仿宋_GB2312"/>
          <w:kern w:val="0"/>
          <w:sz w:val="32"/>
          <w:szCs w:val="32"/>
        </w:rPr>
        <w:t>，报价方发生合并、分立、破产等重大变化时，应当及时书面告知采购机构。</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（六）谈判</w:t>
      </w:r>
      <w:r>
        <w:rPr>
          <w:rFonts w:hint="eastAsia" w:ascii="仿宋_GB2312" w:hAnsi="宋体" w:eastAsia="仿宋_GB2312" w:cs="仿宋_GB2312"/>
          <w:snapToGrid w:val="0"/>
          <w:kern w:val="0"/>
          <w:sz w:val="32"/>
          <w:szCs w:val="32"/>
        </w:rPr>
        <w:t>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lang w:val="zh-CN"/>
        </w:rPr>
        <w:t>所有报价均以人民币为货币单位</w:t>
      </w:r>
      <w:r>
        <w:rPr>
          <w:rFonts w:hint="eastAsia" w:ascii="仿宋_GB2312" w:hAnsi="宋体" w:eastAsia="仿宋_GB2312" w:cs="仿宋_GB2312"/>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val="zh-CN"/>
        </w:rPr>
        <w:t>所有单价和总价按照报价一览表和合同格式要求填报。</w:t>
      </w:r>
      <w:r>
        <w:rPr>
          <w:rFonts w:hint="eastAsia" w:ascii="仿宋_GB2312" w:hAnsi="宋体" w:eastAsia="仿宋_GB2312" w:cs="仿宋_GB2312"/>
          <w:snapToGrid w:val="0"/>
          <w:kern w:val="0"/>
          <w:sz w:val="32"/>
          <w:szCs w:val="32"/>
          <w:lang w:val="zh-CN"/>
        </w:rPr>
        <w:t>报价应包括货款、标准附件、备品备件、专用工具、包装、安装、调试、培训、保修等费用和税金。</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ascii="仿宋_GB2312" w:hAnsi="宋体" w:eastAsia="仿宋_GB2312" w:cs="仿宋_GB2312"/>
          <w:snapToGrid w:val="0"/>
          <w:kern w:val="0"/>
          <w:sz w:val="32"/>
          <w:szCs w:val="32"/>
          <w:lang w:val="zh-CN"/>
        </w:rPr>
        <w:t>3.</w:t>
      </w:r>
      <w:r>
        <w:rPr>
          <w:rFonts w:hint="eastAsia" w:ascii="仿宋_GB2312" w:hAnsi="宋体" w:eastAsia="仿宋_GB2312" w:cs="仿宋_GB2312"/>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报价方</w:t>
      </w:r>
      <w:r>
        <w:rPr>
          <w:rFonts w:hint="eastAsia" w:ascii="仿宋_GB2312" w:hAnsi="宋体" w:eastAsia="仿宋_GB2312" w:cs="仿宋_GB2312"/>
          <w:kern w:val="0"/>
          <w:sz w:val="32"/>
          <w:szCs w:val="32"/>
        </w:rPr>
        <w:t>对同一种货物每次报价只允许有一种报价，采购机构不接受任何有选择的报价。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谈判小组对报价方每个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pPr>
        <w:tabs>
          <w:tab w:val="left" w:pos="-1418"/>
        </w:tabs>
        <w:autoSpaceDE w:val="0"/>
        <w:autoSpaceDN w:val="0"/>
        <w:ind w:firstLine="622" w:firstLineChars="200"/>
        <w:rPr>
          <w:rFonts w:ascii="仿宋_GB2312" w:hAnsi="宋体" w:eastAsia="仿宋_GB2312" w:cs="Times New Roman"/>
          <w:snapToGrid w:val="0"/>
          <w:color w:val="FF0000"/>
          <w:kern w:val="0"/>
          <w:sz w:val="32"/>
          <w:szCs w:val="32"/>
        </w:rPr>
      </w:pPr>
      <w:r>
        <w:rPr>
          <w:rFonts w:hint="eastAsia" w:ascii="仿宋_GB2312" w:hAnsi="宋体" w:eastAsia="仿宋_GB2312" w:cs="仿宋_GB2312"/>
          <w:color w:val="FF0000"/>
          <w:kern w:val="0"/>
          <w:sz w:val="32"/>
          <w:szCs w:val="32"/>
        </w:rPr>
        <w:t>（七）</w:t>
      </w:r>
      <w:r>
        <w:rPr>
          <w:rFonts w:hint="eastAsia" w:ascii="仿宋_GB2312" w:hAnsi="宋体" w:eastAsia="仿宋_GB2312" w:cs="仿宋_GB2312"/>
          <w:snapToGrid w:val="0"/>
          <w:color w:val="FF0000"/>
          <w:kern w:val="0"/>
          <w:sz w:val="32"/>
          <w:szCs w:val="32"/>
        </w:rPr>
        <w:t>谈判保证金</w:t>
      </w:r>
    </w:p>
    <w:p>
      <w:pPr>
        <w:tabs>
          <w:tab w:val="left" w:pos="-1418"/>
        </w:tabs>
        <w:autoSpaceDE w:val="0"/>
        <w:autoSpaceDN w:val="0"/>
        <w:ind w:firstLine="622" w:firstLineChars="200"/>
        <w:rPr>
          <w:rFonts w:ascii="仿宋_GB2312" w:hAnsi="宋体" w:eastAsia="仿宋_GB2312" w:cs="Times New Roman"/>
          <w:color w:val="FF0000"/>
          <w:kern w:val="0"/>
          <w:sz w:val="32"/>
          <w:szCs w:val="32"/>
        </w:rPr>
      </w:pPr>
      <w:r>
        <w:rPr>
          <w:rFonts w:ascii="仿宋_GB2312" w:hAnsi="宋体" w:eastAsia="仿宋_GB2312" w:cs="仿宋_GB2312"/>
          <w:snapToGrid w:val="0"/>
          <w:color w:val="FF0000"/>
          <w:kern w:val="0"/>
          <w:sz w:val="32"/>
          <w:szCs w:val="32"/>
        </w:rPr>
        <w:t>1.</w:t>
      </w:r>
      <w:r>
        <w:rPr>
          <w:rFonts w:hint="eastAsia" w:ascii="仿宋_GB2312" w:hAnsi="宋体" w:eastAsia="仿宋_GB2312" w:cs="仿宋_GB2312"/>
          <w:color w:val="FF0000"/>
          <w:kern w:val="0"/>
          <w:sz w:val="32"/>
          <w:szCs w:val="32"/>
          <w:lang w:val="zh-CN"/>
        </w:rPr>
        <w:t>报价方应当在报价截止时间前向采购机构交纳</w:t>
      </w:r>
      <w:r>
        <w:rPr>
          <w:rFonts w:ascii="仿宋_GB2312" w:hAnsi="宋体" w:eastAsia="仿宋_GB2312" w:cs="仿宋_GB2312"/>
          <w:color w:val="FF0000"/>
          <w:kern w:val="0"/>
          <w:sz w:val="32"/>
          <w:szCs w:val="32"/>
          <w:u w:val="single"/>
        </w:rPr>
        <w:t>1</w:t>
      </w:r>
      <w:r>
        <w:rPr>
          <w:rFonts w:hint="eastAsia" w:ascii="仿宋_GB2312" w:hAnsi="宋体" w:eastAsia="仿宋_GB2312" w:cs="仿宋_GB2312"/>
          <w:color w:val="FF0000"/>
          <w:kern w:val="0"/>
          <w:sz w:val="32"/>
          <w:szCs w:val="32"/>
          <w:lang w:val="zh-CN"/>
        </w:rPr>
        <w:t>万元报价保证金</w:t>
      </w:r>
      <w:r>
        <w:rPr>
          <w:rFonts w:hint="eastAsia" w:ascii="仿宋_GB2312" w:hAnsi="宋体" w:eastAsia="仿宋_GB2312" w:cs="仿宋_GB2312"/>
          <w:color w:val="FF0000"/>
          <w:kern w:val="0"/>
          <w:sz w:val="32"/>
          <w:szCs w:val="32"/>
        </w:rPr>
        <w:t>。</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2.</w:t>
      </w:r>
      <w:r>
        <w:rPr>
          <w:rFonts w:hint="eastAsia" w:ascii="仿宋_GB2312" w:hAnsi="宋体" w:eastAsia="仿宋_GB2312" w:cs="仿宋_GB2312"/>
          <w:color w:val="FF0000"/>
          <w:kern w:val="0"/>
          <w:sz w:val="32"/>
          <w:szCs w:val="32"/>
          <w:lang w:val="zh-CN"/>
        </w:rPr>
        <w:t>投标保证金作为供应商投标的组成部分，与投标文件一同递交。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3.</w:t>
      </w:r>
      <w:r>
        <w:rPr>
          <w:rFonts w:hint="eastAsia" w:ascii="仿宋_GB2312" w:hAnsi="宋体" w:eastAsia="仿宋_GB2312" w:cs="仿宋_GB2312"/>
          <w:color w:val="FF0000"/>
          <w:kern w:val="0"/>
          <w:sz w:val="32"/>
          <w:szCs w:val="32"/>
          <w:lang w:val="zh-CN"/>
        </w:rPr>
        <w:t>投标保证金应当以支票、汇票、本票或者金融机构、担保机构出具的保函等非现金形式提交：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收款单位名称：广州宝诚招标代理咨询有限公司</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开户银行：广发银行广州龙洞支行</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投标保证金账号：</w:t>
      </w:r>
      <w:r>
        <w:rPr>
          <w:rFonts w:ascii="仿宋_GB2312" w:hAnsi="宋体" w:eastAsia="仿宋_GB2312" w:cs="仿宋_GB2312"/>
          <w:color w:val="FF0000"/>
          <w:kern w:val="0"/>
          <w:sz w:val="32"/>
          <w:szCs w:val="32"/>
          <w:lang w:val="zh-CN"/>
        </w:rPr>
        <w:t>9550 8802 0090 0000 188</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传真号码：</w:t>
      </w:r>
      <w:r>
        <w:rPr>
          <w:rFonts w:ascii="仿宋_GB2312" w:hAnsi="宋体" w:eastAsia="仿宋_GB2312" w:cs="仿宋_GB2312"/>
          <w:color w:val="FF0000"/>
          <w:kern w:val="0"/>
          <w:sz w:val="32"/>
          <w:szCs w:val="32"/>
          <w:lang w:val="zh-CN"/>
        </w:rPr>
        <w:t>020-37887429</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注：投标人请在缴款凭证</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备注</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栏写明</w:t>
      </w:r>
      <w:r>
        <w:rPr>
          <w:rFonts w:ascii="仿宋_GB2312" w:hAnsi="宋体" w:eastAsia="仿宋_GB2312" w:cs="仿宋_GB2312"/>
          <w:color w:val="FF0000"/>
          <w:kern w:val="0"/>
          <w:sz w:val="32"/>
          <w:szCs w:val="32"/>
          <w:lang w:val="zh-CN"/>
        </w:rPr>
        <w:t>"GZBC19FG10002"</w:t>
      </w:r>
      <w:r>
        <w:rPr>
          <w:rFonts w:hint="eastAsia" w:ascii="仿宋_GB2312" w:hAnsi="宋体" w:eastAsia="仿宋_GB2312" w:cs="仿宋_GB2312"/>
          <w:color w:val="FF0000"/>
          <w:kern w:val="0"/>
          <w:sz w:val="32"/>
          <w:szCs w:val="32"/>
          <w:lang w:val="zh-CN"/>
        </w:rPr>
        <w:t>，以便查询。</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如投标人未按上述规定提交投标保证金，其投标文件将被拒绝。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成交供应商的谈判保证金，在成交供应商与采购机构签订正式合同后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个工作日内全额无息退还。未成交报价方的谈判保证金，在采购机构发出未成交通知书后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个工作日内全额无息退还。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有下列情况之一的，谈判保证金将被没收：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谈判开始后，报价方撤回其报价文件的；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谈判期间，报价方干扰谈判活动，造成严重影响和后果的；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虚假报价、串通报价的；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成交供应商无正当理由放弃成交的；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成交供应商不按规定签订合同的；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其他违反国家和军队法律法规行为的。</w:t>
      </w:r>
    </w:p>
    <w:p>
      <w:pPr>
        <w:tabs>
          <w:tab w:val="left" w:pos="-1418"/>
        </w:tabs>
        <w:autoSpaceDE w:val="0"/>
        <w:autoSpaceDN w:val="0"/>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四、报价文件提交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（一）报价文件密封及标记</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报价方应当将报价</w:t>
      </w:r>
      <w:r>
        <w:rPr>
          <w:rFonts w:hint="eastAsia" w:ascii="仿宋_GB2312" w:hAnsi="宋体" w:eastAsia="仿宋_GB2312" w:cs="仿宋_GB2312"/>
          <w:kern w:val="0"/>
          <w:sz w:val="32"/>
          <w:szCs w:val="32"/>
          <w:lang w:val="zh-CN"/>
        </w:rPr>
        <w:t>文件的正本和副本统一装入密封袋内，封口处应当有报价方单位公章，封面</w:t>
      </w:r>
      <w:r>
        <w:rPr>
          <w:rFonts w:hint="eastAsia" w:ascii="仿宋_GB2312" w:hAnsi="宋体" w:eastAsia="仿宋_GB2312" w:cs="仿宋_GB2312"/>
          <w:kern w:val="0"/>
          <w:sz w:val="32"/>
          <w:szCs w:val="32"/>
        </w:rPr>
        <w:t>上注明“报价文件、谈判项目名称、项目编号、包号、</w:t>
      </w:r>
      <w:r>
        <w:rPr>
          <w:rFonts w:hint="eastAsia" w:ascii="仿宋_GB2312" w:hAnsi="宋体" w:eastAsia="仿宋_GB2312" w:cs="仿宋_GB2312"/>
          <w:kern w:val="0"/>
          <w:sz w:val="32"/>
          <w:szCs w:val="32"/>
          <w:lang w:val="zh-CN"/>
        </w:rPr>
        <w:t>报价方</w:t>
      </w:r>
      <w:r>
        <w:rPr>
          <w:rFonts w:hint="eastAsia" w:ascii="仿宋_GB2312" w:hAnsi="宋体" w:eastAsia="仿宋_GB2312" w:cs="仿宋_GB2312"/>
          <w:kern w:val="0"/>
          <w:sz w:val="32"/>
          <w:szCs w:val="32"/>
        </w:rPr>
        <w:t>名称”和“谈判时启封”字样。</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报价方应当在谈判文件明确的提交报价文件截止时间前，由谈判全权代表将报价文件送达采购机构指定地点。逾期提交的报价文件，采购机构将拒收。</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电报、电话、电传、邮寄等形式的报价文件概不接受。</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报价文件未按要求密封、标记的，采购机构将拒绝接收。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lang w:val="zh-CN"/>
        </w:rPr>
        <w:t>（二）</w:t>
      </w:r>
      <w:r>
        <w:rPr>
          <w:rFonts w:hint="eastAsia" w:ascii="仿宋_GB2312" w:hAnsi="宋体" w:eastAsia="仿宋_GB2312" w:cs="仿宋_GB2312"/>
          <w:snapToGrid w:val="0"/>
          <w:kern w:val="0"/>
          <w:sz w:val="32"/>
          <w:szCs w:val="32"/>
        </w:rPr>
        <w:t>报价文件的修改和撤回</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1.</w:t>
      </w:r>
      <w:r>
        <w:rPr>
          <w:rFonts w:hint="eastAsia" w:ascii="仿宋_GB2312" w:hAnsi="宋体" w:eastAsia="仿宋_GB2312" w:cs="仿宋_GB2312"/>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2.</w:t>
      </w:r>
      <w:r>
        <w:rPr>
          <w:rFonts w:hint="eastAsia" w:ascii="仿宋_GB2312" w:hAnsi="宋体" w:eastAsia="仿宋_GB2312" w:cs="仿宋_GB2312"/>
          <w:kern w:val="0"/>
          <w:sz w:val="32"/>
          <w:szCs w:val="32"/>
          <w:lang w:val="zh-CN"/>
        </w:rPr>
        <w:t>报价方修改补充报价文件的书面材料，须密封送达采购机构指定地点，并在封面上注明“报价修改文件、项目名称、项目编号、报价方名称”和“谈判时启封”字样。</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3.</w:t>
      </w:r>
      <w:r>
        <w:rPr>
          <w:rFonts w:hint="eastAsia" w:ascii="仿宋_GB2312" w:hAnsi="宋体" w:eastAsia="仿宋_GB2312" w:cs="仿宋_GB2312"/>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lang w:val="zh-CN"/>
        </w:rPr>
        <w:t>4.</w:t>
      </w:r>
      <w:r>
        <w:rPr>
          <w:rFonts w:hint="eastAsia" w:ascii="仿宋_GB2312" w:hAnsi="宋体" w:eastAsia="仿宋_GB2312" w:cs="仿宋_GB2312"/>
          <w:kern w:val="0"/>
          <w:sz w:val="32"/>
          <w:szCs w:val="32"/>
          <w:lang w:val="zh-CN"/>
        </w:rPr>
        <w:t>谈判开始后，报价方不得撤回报价文件，否则谈判保证金不予退还。</w:t>
      </w:r>
    </w:p>
    <w:p>
      <w:pPr>
        <w:jc w:val="cente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五、谈判报价与评审</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（一）谈判小组</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采购机构根据规定组建谈判小组。其成员由经济、技术等方面的专家和采购机构代表组成，其中技术、经济类专家不少于三分之二。</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（二）谈判方式</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本次谈判采取</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轮谈判</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次报价的方式。确需增加谈判报价轮次的，在谈判过程中经谈判小组（五分之四以上评委）认定可以增加，但应当在评审报告中注明理由。</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（三）评审要求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评审原则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严格遵守公平、公正、择优的原则；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对所有响应谈判文件实质性要求的报价方一视同仁；</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kern w:val="0"/>
          <w:sz w:val="32"/>
          <w:szCs w:val="32"/>
        </w:rPr>
        <w:t>(3)</w:t>
      </w:r>
      <w:r>
        <w:rPr>
          <w:rFonts w:hint="eastAsia" w:ascii="仿宋_GB2312" w:hAnsi="宋体" w:eastAsia="仿宋_GB2312" w:cs="仿宋_GB2312"/>
          <w:snapToGrid w:val="0"/>
          <w:kern w:val="0"/>
          <w:sz w:val="32"/>
          <w:szCs w:val="32"/>
          <w:lang w:val="zh-CN"/>
        </w:rPr>
        <w:t>综合比较货物性能、质量、价格、交货期、售后服务等因素，确定评审排序结果；</w:t>
      </w:r>
    </w:p>
    <w:p>
      <w:pPr>
        <w:ind w:firstLine="622" w:firstLineChars="200"/>
        <w:rPr>
          <w:rFonts w:ascii="仿宋_GB2312" w:hAnsi="宋体" w:eastAsia="仿宋_GB2312" w:cs="Times New Roman"/>
          <w:snapToGrid w:val="0"/>
          <w:kern w:val="0"/>
          <w:sz w:val="32"/>
          <w:szCs w:val="32"/>
          <w:lang w:val="zh-CN"/>
        </w:rPr>
      </w:pPr>
      <w:r>
        <w:rPr>
          <w:rFonts w:ascii="仿宋_GB2312" w:hAnsi="宋体" w:eastAsia="仿宋_GB2312" w:cs="仿宋_GB2312"/>
          <w:snapToGrid w:val="0"/>
          <w:kern w:val="0"/>
          <w:sz w:val="32"/>
          <w:szCs w:val="32"/>
          <w:lang w:val="zh-CN"/>
        </w:rPr>
        <w:t>(4)</w:t>
      </w:r>
      <w:r>
        <w:rPr>
          <w:rFonts w:hint="eastAsia" w:ascii="仿宋_GB2312" w:hAnsi="宋体" w:eastAsia="仿宋_GB2312" w:cs="仿宋_GB2312"/>
          <w:snapToGrid w:val="0"/>
          <w:kern w:val="0"/>
          <w:sz w:val="32"/>
          <w:szCs w:val="32"/>
          <w:lang w:val="zh-CN"/>
        </w:rPr>
        <w:t>报价最低不作为成交的保证。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评审有关要求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谈判小组应当公平、公正、客观，不带任何倾向性和启发性，谈判小组及有关工作人员不得私下与报价方接触。</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评审过程严格保密。凡是属于审查、澄清、评价和比较有关的资料以及成交建议等，所有知情人均不得向报价方或其他无关的人员透露。</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任何单位和个人都不得干扰、影响谈判活动的正常进行。报价方在谈判过程中所进行的试图影响成交结果的一切不符合法律或谈判规定的活动，都可能导致其报价被拒绝。</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（四）评审方法</w:t>
      </w:r>
    </w:p>
    <w:p>
      <w:pPr>
        <w:ind w:firstLine="622" w:firstLineChars="200"/>
        <w:rPr>
          <w:rFonts w:ascii="仿宋_GB2312" w:hAnsi="宋体" w:eastAsia="仿宋_GB2312" w:cs="Times New Roman"/>
          <w:sz w:val="32"/>
          <w:szCs w:val="32"/>
        </w:rPr>
      </w:pPr>
      <w:r>
        <w:rPr>
          <w:rFonts w:hint="eastAsia" w:ascii="仿宋_GB2312" w:hAnsi="宋体" w:eastAsia="仿宋_GB2312" w:cs="仿宋_GB2312"/>
          <w:sz w:val="32"/>
          <w:szCs w:val="32"/>
        </w:rPr>
        <w:t>综合评分法。技术和商务评审（依据表</w:t>
      </w:r>
      <w:r>
        <w:rPr>
          <w:rFonts w:ascii="仿宋_GB2312" w:hAnsi="宋体" w:eastAsia="仿宋_GB2312" w:cs="仿宋_GB2312"/>
          <w:sz w:val="32"/>
          <w:szCs w:val="32"/>
        </w:rPr>
        <w:t>2</w:t>
      </w:r>
      <w:r>
        <w:rPr>
          <w:rFonts w:hint="eastAsia" w:ascii="仿宋_GB2312" w:hAnsi="宋体" w:eastAsia="仿宋_GB2312" w:cs="仿宋_GB2312"/>
          <w:sz w:val="32"/>
          <w:szCs w:val="32"/>
        </w:rPr>
        <w:t>至表</w:t>
      </w:r>
      <w:r>
        <w:rPr>
          <w:rFonts w:ascii="仿宋_GB2312" w:hAnsi="宋体" w:eastAsia="仿宋_GB2312" w:cs="仿宋_GB2312"/>
          <w:sz w:val="32"/>
          <w:szCs w:val="32"/>
        </w:rPr>
        <w:t>5</w:t>
      </w:r>
      <w:r>
        <w:rPr>
          <w:rFonts w:hint="eastAsia" w:ascii="仿宋_GB2312" w:hAnsi="宋体" w:eastAsia="仿宋_GB2312" w:cs="仿宋_GB2312"/>
          <w:sz w:val="32"/>
          <w:szCs w:val="32"/>
        </w:rPr>
        <w:t>）总得分由高到低顺序排列，最高的报价方作为预成交供应商；得分相同的，按照报价由低到高顺序排列；得分且报价相同的，按照技术评审得分由高到低顺序排列。</w:t>
      </w:r>
    </w:p>
    <w:p>
      <w:pPr>
        <w:ind w:firstLine="622" w:firstLineChars="200"/>
        <w:rPr>
          <w:rFonts w:ascii="仿宋_GB2312" w:hAnsi="宋体" w:eastAsia="仿宋_GB2312" w:cs="Times New Roman"/>
          <w:sz w:val="32"/>
          <w:szCs w:val="32"/>
        </w:rPr>
      </w:pPr>
      <w:r>
        <w:rPr>
          <w:rFonts w:hint="eastAsia" w:ascii="仿宋_GB2312" w:hAnsi="宋体" w:eastAsia="仿宋_GB2312" w:cs="仿宋_GB2312"/>
          <w:sz w:val="32"/>
          <w:szCs w:val="32"/>
        </w:rPr>
        <w:t>谈判小组成员技术、商务（不含价格因素）最终评分偏离谈判小组全体成员评分均值±</w:t>
      </w:r>
      <w:r>
        <w:rPr>
          <w:rFonts w:ascii="仿宋_GB2312" w:hAnsi="宋体" w:eastAsia="仿宋_GB2312" w:cs="仿宋_GB2312"/>
          <w:sz w:val="32"/>
          <w:szCs w:val="32"/>
        </w:rPr>
        <w:t>20%</w:t>
      </w:r>
      <w:r>
        <w:rPr>
          <w:rFonts w:hint="eastAsia" w:ascii="仿宋_GB2312" w:hAnsi="宋体" w:eastAsia="仿宋_GB2312" w:cs="仿宋_GB2312"/>
          <w:sz w:val="32"/>
          <w:szCs w:val="32"/>
        </w:rPr>
        <w:t>的，该成员的评分将被剔除，以其他评委的评分均值计算，作为该成员的评分计入总分值；谈判小组所有成员评分均超出±</w:t>
      </w:r>
      <w:r>
        <w:rPr>
          <w:rFonts w:ascii="仿宋_GB2312" w:hAnsi="宋体" w:eastAsia="仿宋_GB2312" w:cs="仿宋_GB2312"/>
          <w:sz w:val="32"/>
          <w:szCs w:val="32"/>
        </w:rPr>
        <w:t>20%</w:t>
      </w:r>
      <w:r>
        <w:rPr>
          <w:rFonts w:hint="eastAsia" w:ascii="仿宋_GB2312" w:hAnsi="宋体" w:eastAsia="仿宋_GB2312" w:cs="仿宋_GB2312"/>
          <w:sz w:val="32"/>
          <w:szCs w:val="32"/>
        </w:rPr>
        <w:t>时，直接以全体成员评分均值计算，不再剔除。</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sz w:val="32"/>
          <w:szCs w:val="32"/>
        </w:rPr>
        <w:t>采用综合评分法评审时，报价方报价高于全体有效报价方报价平均值</w:t>
      </w:r>
      <w:r>
        <w:rPr>
          <w:rFonts w:ascii="仿宋_GB2312" w:hAnsi="宋体" w:eastAsia="仿宋_GB2312" w:cs="仿宋_GB2312"/>
          <w:sz w:val="32"/>
          <w:szCs w:val="32"/>
        </w:rPr>
        <w:t>40%</w:t>
      </w:r>
      <w:r>
        <w:rPr>
          <w:rFonts w:hint="eastAsia" w:ascii="仿宋_GB2312" w:hAnsi="宋体" w:eastAsia="仿宋_GB2312" w:cs="仿宋_GB2312"/>
          <w:sz w:val="32"/>
          <w:szCs w:val="32"/>
        </w:rPr>
        <w:t>以上的，不得推荐为预成交供应商。报价方的技术、商务（不含价格因素）得分低于全体有效报价方的技术、商务得分平均值</w:t>
      </w:r>
      <w:r>
        <w:rPr>
          <w:rFonts w:ascii="仿宋_GB2312" w:hAnsi="宋体" w:eastAsia="仿宋_GB2312" w:cs="仿宋_GB2312"/>
          <w:sz w:val="32"/>
          <w:szCs w:val="32"/>
        </w:rPr>
        <w:t>30%</w:t>
      </w:r>
      <w:r>
        <w:rPr>
          <w:rFonts w:hint="eastAsia" w:ascii="仿宋_GB2312" w:hAnsi="宋体" w:eastAsia="仿宋_GB2312" w:cs="仿宋_GB2312"/>
          <w:sz w:val="32"/>
          <w:szCs w:val="32"/>
        </w:rPr>
        <w:t>以上的，不得推荐为预成交供应商。</w:t>
      </w:r>
    </w:p>
    <w:p>
      <w:pPr>
        <w:ind w:firstLine="542" w:firstLineChars="200"/>
        <w:rPr>
          <w:rFonts w:ascii="宋体" w:cs="Times New Roman"/>
          <w:kern w:val="0"/>
          <w:sz w:val="28"/>
          <w:szCs w:val="28"/>
        </w:rPr>
      </w:pPr>
    </w:p>
    <w:p>
      <w:pPr>
        <w:rPr>
          <w:rFonts w:ascii="黑体" w:hAnsi="黑体" w:eastAsia="黑体" w:cs="黑体"/>
          <w:kern w:val="0"/>
          <w:sz w:val="32"/>
          <w:szCs w:val="32"/>
        </w:rPr>
      </w:pPr>
      <w:r>
        <w:rPr>
          <w:rFonts w:ascii="Times New Roman" w:hAnsi="Times New Roman" w:cs="Times New Roman"/>
          <w:color w:val="3366FF"/>
          <w:kern w:val="0"/>
          <w:sz w:val="28"/>
          <w:szCs w:val="28"/>
        </w:rPr>
        <w:br w:type="page"/>
      </w:r>
      <w:r>
        <w:rPr>
          <w:rFonts w:hint="eastAsia" w:ascii="黑体" w:hAnsi="黑体" w:eastAsia="黑体" w:cs="黑体"/>
          <w:kern w:val="0"/>
          <w:sz w:val="32"/>
          <w:szCs w:val="32"/>
        </w:rPr>
        <w:t>表</w:t>
      </w:r>
      <w:r>
        <w:rPr>
          <w:rFonts w:ascii="黑体" w:hAnsi="黑体" w:eastAsia="黑体" w:cs="黑体"/>
          <w:kern w:val="0"/>
          <w:sz w:val="32"/>
          <w:szCs w:val="32"/>
        </w:rPr>
        <w:t>1</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方正小标宋简体"/>
          <w:kern w:val="0"/>
          <w:sz w:val="36"/>
          <w:szCs w:val="36"/>
        </w:rPr>
        <w:t>资格性和符合性审查表</w:t>
      </w:r>
    </w:p>
    <w:p>
      <w:pPr>
        <w:rPr>
          <w:rFonts w:ascii="Times New Roman" w:hAnsi="Times New Roman" w:cs="Times New Roman"/>
          <w:kern w:val="0"/>
          <w:sz w:val="24"/>
          <w:szCs w:val="24"/>
        </w:rPr>
      </w:pPr>
      <w:r>
        <w:rPr>
          <w:rFonts w:hint="eastAsia" w:ascii="Times New Roman" w:hAnsi="Times New Roman" w:cs="宋体"/>
          <w:kern w:val="0"/>
          <w:sz w:val="24"/>
          <w:szCs w:val="24"/>
        </w:rPr>
        <w:t>项目名称：中国人民解放军陆军第七十四集团军医院机房核心设备维保服务项目编号：</w:t>
      </w:r>
      <w:r>
        <w:rPr>
          <w:rFonts w:ascii="Times New Roman" w:hAnsi="Times New Roman" w:cs="Times New Roman"/>
          <w:kern w:val="0"/>
          <w:sz w:val="24"/>
          <w:szCs w:val="24"/>
        </w:rPr>
        <w:t xml:space="preserve">GZBC19FG10002                            </w:t>
      </w:r>
      <w:r>
        <w:rPr>
          <w:rFonts w:hint="eastAsia" w:ascii="Times New Roman" w:hAnsi="Times New Roman" w:cs="宋体"/>
          <w:kern w:val="0"/>
          <w:sz w:val="24"/>
          <w:szCs w:val="24"/>
        </w:rPr>
        <w:t>包号：</w:t>
      </w:r>
    </w:p>
    <w:tbl>
      <w:tblPr>
        <w:tblStyle w:val="19"/>
        <w:tblW w:w="9060" w:type="dxa"/>
        <w:jc w:val="center"/>
        <w:tblInd w:w="0" w:type="dxa"/>
        <w:tblLayout w:type="fixed"/>
        <w:tblCellMar>
          <w:top w:w="0" w:type="dxa"/>
          <w:left w:w="108" w:type="dxa"/>
          <w:bottom w:w="0" w:type="dxa"/>
          <w:right w:w="108" w:type="dxa"/>
        </w:tblCellMar>
      </w:tblPr>
      <w:tblGrid>
        <w:gridCol w:w="5853"/>
        <w:gridCol w:w="1069"/>
        <w:gridCol w:w="1069"/>
        <w:gridCol w:w="1069"/>
      </w:tblGrid>
      <w:tr>
        <w:tblPrEx>
          <w:tblLayout w:type="fixed"/>
          <w:tblCellMar>
            <w:top w:w="0" w:type="dxa"/>
            <w:left w:w="108" w:type="dxa"/>
            <w:bottom w:w="0" w:type="dxa"/>
            <w:right w:w="108" w:type="dxa"/>
          </w:tblCellMar>
        </w:tblPrEx>
        <w:trPr>
          <w:trHeight w:val="454" w:hRule="exact"/>
          <w:jc w:val="center"/>
        </w:trPr>
        <w:tc>
          <w:tcPr>
            <w:tcW w:w="5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审查项目</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是否合格</w:t>
            </w:r>
          </w:p>
        </w:tc>
        <w:tc>
          <w:tcPr>
            <w:tcW w:w="1069" w:type="dxa"/>
            <w:vMerge w:val="restart"/>
            <w:tcBorders>
              <w:top w:val="single" w:color="auto" w:sz="4" w:space="0"/>
              <w:left w:val="nil"/>
              <w:right w:val="single" w:color="auto" w:sz="4" w:space="0"/>
            </w:tcBorders>
            <w:vAlign w:val="center"/>
          </w:tcPr>
          <w:p>
            <w:pPr>
              <w:spacing w:line="240" w:lineRule="exact"/>
              <w:jc w:val="center"/>
              <w:rPr>
                <w:rFonts w:ascii="黑体" w:hAnsi="黑体" w:eastAsia="黑体" w:cs="Times New Roman"/>
                <w:kern w:val="0"/>
              </w:rPr>
            </w:pPr>
            <w:r>
              <w:rPr>
                <w:rFonts w:hint="eastAsia" w:ascii="黑体" w:hAnsi="黑体" w:eastAsia="黑体" w:cs="黑体"/>
                <w:kern w:val="0"/>
              </w:rPr>
              <w:t>说明</w:t>
            </w:r>
          </w:p>
        </w:tc>
      </w:tr>
      <w:tr>
        <w:tblPrEx>
          <w:tblLayout w:type="fixed"/>
          <w:tblCellMar>
            <w:top w:w="0" w:type="dxa"/>
            <w:left w:w="108" w:type="dxa"/>
            <w:bottom w:w="0" w:type="dxa"/>
            <w:right w:w="108" w:type="dxa"/>
          </w:tblCellMar>
        </w:tblPrEx>
        <w:trPr>
          <w:trHeight w:val="454" w:hRule="exact"/>
          <w:jc w:val="center"/>
        </w:trPr>
        <w:tc>
          <w:tcPr>
            <w:tcW w:w="5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宋体" w:eastAsia="黑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黑体"/>
                <w:kern w:val="0"/>
              </w:rPr>
            </w:pPr>
            <w:r>
              <w:rPr>
                <w:rFonts w:hint="eastAsia" w:ascii="黑体" w:hAnsi="黑体" w:eastAsia="黑体" w:cs="黑体"/>
                <w:kern w:val="0"/>
              </w:rPr>
              <w:t>报价方</w:t>
            </w:r>
            <w:r>
              <w:rPr>
                <w:rFonts w:ascii="黑体" w:hAnsi="黑体" w:eastAsia="黑体" w:cs="黑体"/>
                <w:kern w:val="0"/>
              </w:rPr>
              <w:t>1</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Times New Roman"/>
                <w:kern w:val="0"/>
              </w:rPr>
            </w:pPr>
            <w:r>
              <w:rPr>
                <w:rFonts w:hint="eastAsia" w:ascii="黑体" w:hAnsi="黑体" w:eastAsia="黑体" w:cs="黑体"/>
                <w:kern w:val="0"/>
              </w:rPr>
              <w:t>……</w:t>
            </w:r>
          </w:p>
        </w:tc>
        <w:tc>
          <w:tcPr>
            <w:tcW w:w="1069" w:type="dxa"/>
            <w:vMerge w:val="continue"/>
            <w:tcBorders>
              <w:left w:val="nil"/>
              <w:bottom w:val="single" w:color="auto" w:sz="4" w:space="0"/>
              <w:right w:val="single" w:color="auto" w:sz="4" w:space="0"/>
            </w:tcBorders>
            <w:vAlign w:val="center"/>
          </w:tcPr>
          <w:p>
            <w:pPr>
              <w:widowControl/>
              <w:spacing w:line="240" w:lineRule="exact"/>
              <w:jc w:val="center"/>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Times New Roman"/>
                <w:kern w:val="0"/>
              </w:rPr>
            </w:pPr>
            <w:r>
              <w:rPr>
                <w:rFonts w:hint="eastAsia" w:ascii="黑体" w:hAnsi="宋体" w:eastAsia="黑体" w:cs="黑体"/>
                <w:kern w:val="0"/>
              </w:rPr>
              <w:t>一、资格性审查内容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1.</w:t>
            </w:r>
            <w:r>
              <w:rPr>
                <w:rFonts w:hint="eastAsia" w:ascii="宋体" w:hAnsi="宋体" w:cs="宋体"/>
                <w:kern w:val="0"/>
              </w:rPr>
              <w:t>工商营业执照、组织机构代码证、税务登记证、纳税证明、缴纳社保证明、资产负债表</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2.</w:t>
            </w:r>
            <w:r>
              <w:rPr>
                <w:rFonts w:hint="eastAsia" w:ascii="宋体" w:hAnsi="宋体" w:cs="宋体"/>
                <w:kern w:val="0"/>
              </w:rPr>
              <w:t>法定代表人资格证明书和授权书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snapToGrid w:val="0"/>
                <w:kern w:val="0"/>
              </w:rPr>
            </w:pPr>
            <w:r>
              <w:rPr>
                <w:rFonts w:ascii="宋体" w:hAnsi="宋体" w:cs="宋体"/>
                <w:kern w:val="0"/>
              </w:rPr>
              <w:t>3.</w:t>
            </w:r>
            <w:r>
              <w:rPr>
                <w:rFonts w:hint="eastAsia" w:ascii="宋体" w:hAnsi="宋体" w:cs="宋体"/>
                <w:kern w:val="0"/>
              </w:rPr>
              <w:t>报价方关于资格的声明函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Times New Roman"/>
                <w:kern w:val="0"/>
              </w:rPr>
            </w:pPr>
            <w:r>
              <w:rPr>
                <w:rFonts w:ascii="宋体" w:hAnsi="宋体" w:cs="宋体"/>
                <w:kern w:val="0"/>
              </w:rPr>
              <w:t>4</w:t>
            </w:r>
            <w:r>
              <w:rPr>
                <w:rFonts w:ascii="宋体" w:cs="宋体"/>
                <w:kern w:val="0"/>
              </w:rPr>
              <w:t>.</w:t>
            </w:r>
            <w:r>
              <w:rPr>
                <w:rFonts w:hint="eastAsia" w:ascii="宋体" w:hAnsi="宋体" w:cs="宋体"/>
                <w:kern w:val="0"/>
              </w:rPr>
              <w:t>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Times New Roman"/>
                <w:kern w:val="0"/>
              </w:rPr>
            </w:pPr>
            <w:r>
              <w:rPr>
                <w:rFonts w:hint="eastAsia" w:ascii="黑体" w:hAnsi="宋体" w:eastAsia="黑体" w:cs="黑体"/>
                <w:kern w:val="0"/>
              </w:rPr>
              <w:t>二、符合性审查内容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1.</w:t>
            </w:r>
            <w:r>
              <w:rPr>
                <w:rFonts w:hint="eastAsia" w:ascii="宋体" w:hAnsi="宋体" w:cs="宋体"/>
              </w:rPr>
              <w:t>报价文件密封完好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2.</w:t>
            </w:r>
            <w:r>
              <w:rPr>
                <w:rFonts w:hint="eastAsia" w:ascii="宋体" w:hAnsi="宋体" w:cs="宋体"/>
              </w:rPr>
              <w:t>报价文件签署、盖章齐全完整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3.</w:t>
            </w:r>
            <w:r>
              <w:rPr>
                <w:rFonts w:hint="eastAsia" w:ascii="宋体" w:hAnsi="宋体" w:cs="宋体"/>
              </w:rPr>
              <w:t>报价文件组成齐全完整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4.</w:t>
            </w:r>
            <w:r>
              <w:rPr>
                <w:rFonts w:hint="eastAsia" w:ascii="宋体" w:hAnsi="宋体" w:cs="宋体"/>
              </w:rPr>
              <w:t>报价文件有效期满足谈判文件要求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5.</w:t>
            </w:r>
            <w:r>
              <w:rPr>
                <w:rFonts w:hint="eastAsia" w:ascii="宋体" w:hAnsi="宋体" w:cs="宋体"/>
              </w:rPr>
              <w:t>谈判保证金满足谈判文件要求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cs="Times New Roman"/>
              </w:rPr>
            </w:pPr>
            <w:r>
              <w:rPr>
                <w:rFonts w:ascii="宋体" w:hAnsi="宋体" w:cs="宋体"/>
              </w:rPr>
              <w:t>6.</w:t>
            </w:r>
            <w:r>
              <w:rPr>
                <w:rFonts w:hint="eastAsia" w:ascii="宋体" w:hAnsi="宋体" w:cs="宋体"/>
              </w:rPr>
              <w:t>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51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Times New Roman"/>
                <w:kern w:val="0"/>
              </w:rPr>
            </w:pPr>
            <w:r>
              <w:rPr>
                <w:rFonts w:hint="eastAsia" w:ascii="黑体" w:hAnsi="宋体" w:eastAsia="黑体" w:cs="黑体"/>
                <w:kern w:val="0"/>
              </w:rPr>
              <w:t>综合评定</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宋体" w:cs="Times New Roman"/>
                <w:kern w:val="0"/>
              </w:rPr>
            </w:pPr>
          </w:p>
        </w:tc>
      </w:tr>
      <w:tr>
        <w:tblPrEx>
          <w:tblLayout w:type="fixed"/>
          <w:tblCellMar>
            <w:top w:w="0" w:type="dxa"/>
            <w:left w:w="108" w:type="dxa"/>
            <w:bottom w:w="0" w:type="dxa"/>
            <w:right w:w="108" w:type="dxa"/>
          </w:tblCellMar>
        </w:tblPrEx>
        <w:trPr>
          <w:trHeight w:val="1134" w:hRule="exact"/>
          <w:jc w:val="center"/>
        </w:trPr>
        <w:tc>
          <w:tcPr>
            <w:tcW w:w="9060"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cs="Times New Roman"/>
                <w:kern w:val="0"/>
              </w:rPr>
            </w:pPr>
            <w:r>
              <w:rPr>
                <w:rFonts w:hint="eastAsia" w:ascii="宋体" w:hAnsi="宋体" w:cs="宋体"/>
                <w:kern w:val="0"/>
              </w:rPr>
              <w:t>说明：</w:t>
            </w:r>
            <w:r>
              <w:rPr>
                <w:rFonts w:ascii="宋体" w:hAnsi="宋体" w:cs="宋体"/>
                <w:kern w:val="0"/>
              </w:rPr>
              <w:t>1.</w:t>
            </w:r>
            <w:r>
              <w:rPr>
                <w:rFonts w:hint="eastAsia" w:ascii="宋体" w:hAnsi="宋体" w:cs="宋体"/>
                <w:kern w:val="0"/>
              </w:rPr>
              <w:t>合格打“√”</w:t>
            </w:r>
            <w:r>
              <w:rPr>
                <w:rFonts w:ascii="宋体" w:hAnsi="宋体" w:cs="宋体"/>
                <w:kern w:val="0"/>
              </w:rPr>
              <w:t xml:space="preserve">, </w:t>
            </w:r>
            <w:r>
              <w:rPr>
                <w:rFonts w:hint="eastAsia" w:ascii="宋体" w:hAnsi="宋体" w:cs="宋体"/>
                <w:kern w:val="0"/>
              </w:rPr>
              <w:t>不合格打“×”。</w:t>
            </w:r>
          </w:p>
          <w:p>
            <w:pPr>
              <w:widowControl/>
              <w:spacing w:line="240" w:lineRule="exact"/>
              <w:ind w:firstLine="603" w:firstLineChars="300"/>
              <w:jc w:val="left"/>
              <w:rPr>
                <w:rFonts w:ascii="宋体" w:cs="Times New Roman"/>
                <w:kern w:val="0"/>
              </w:rPr>
            </w:pPr>
            <w:r>
              <w:rPr>
                <w:rFonts w:ascii="宋体" w:hAnsi="宋体" w:cs="宋体"/>
                <w:kern w:val="0"/>
              </w:rPr>
              <w:t>2.</w:t>
            </w:r>
            <w:r>
              <w:rPr>
                <w:rFonts w:hint="eastAsia" w:ascii="宋体" w:hAnsi="宋体" w:cs="宋体"/>
                <w:kern w:val="0"/>
              </w:rPr>
              <w:t>有一项内容不合格，综合评定为不合格。</w:t>
            </w:r>
          </w:p>
          <w:p>
            <w:pPr>
              <w:widowControl/>
              <w:spacing w:line="240" w:lineRule="exact"/>
              <w:ind w:firstLine="603" w:firstLineChars="300"/>
              <w:jc w:val="left"/>
              <w:rPr>
                <w:rFonts w:ascii="宋体" w:cs="Times New Roman"/>
                <w:kern w:val="0"/>
              </w:rPr>
            </w:pPr>
            <w:r>
              <w:rPr>
                <w:rFonts w:ascii="宋体" w:hAnsi="宋体" w:cs="宋体"/>
                <w:kern w:val="0"/>
              </w:rPr>
              <w:t>3.</w:t>
            </w:r>
            <w:r>
              <w:rPr>
                <w:rFonts w:hint="eastAsia" w:ascii="宋体" w:hAnsi="宋体" w:cs="宋体"/>
                <w:kern w:val="0"/>
              </w:rPr>
              <w:t>采购机构应当结合采购项目实际情况，适当增减调整审查内容。</w:t>
            </w:r>
          </w:p>
        </w:tc>
      </w:tr>
    </w:tbl>
    <w:p>
      <w:pPr>
        <w:rPr>
          <w:rFonts w:ascii="Times New Roman" w:hAnsi="Times New Roman" w:cs="Times New Roman"/>
          <w:kern w:val="0"/>
          <w:sz w:val="24"/>
          <w:szCs w:val="24"/>
        </w:rPr>
      </w:pPr>
      <w:r>
        <w:rPr>
          <w:rFonts w:hint="eastAsia" w:ascii="Times New Roman" w:hAnsi="Times New Roman" w:cs="宋体"/>
          <w:kern w:val="0"/>
          <w:sz w:val="24"/>
          <w:szCs w:val="24"/>
        </w:rPr>
        <w:t>谈判小组成员签名：年月日</w:t>
      </w:r>
    </w:p>
    <w:p>
      <w:pPr>
        <w:rPr>
          <w:rFonts w:ascii="黑体" w:hAnsi="黑体" w:eastAsia="黑体" w:cs="黑体"/>
          <w:kern w:val="0"/>
          <w:sz w:val="32"/>
          <w:szCs w:val="32"/>
        </w:rPr>
      </w:pPr>
      <w:r>
        <w:rPr>
          <w:rFonts w:hint="eastAsia" w:ascii="黑体" w:hAnsi="黑体" w:eastAsia="黑体" w:cs="黑体"/>
          <w:kern w:val="0"/>
          <w:sz w:val="32"/>
          <w:szCs w:val="32"/>
        </w:rPr>
        <w:t>表</w:t>
      </w:r>
      <w:r>
        <w:rPr>
          <w:rFonts w:ascii="黑体" w:hAnsi="黑体" w:eastAsia="黑体" w:cs="黑体"/>
          <w:kern w:val="0"/>
          <w:sz w:val="32"/>
          <w:szCs w:val="32"/>
        </w:rPr>
        <w:t>2</w:t>
      </w:r>
      <w:r>
        <w:rPr>
          <w:rFonts w:hint="eastAsia" w:ascii="黑体" w:hAnsi="黑体" w:eastAsia="黑体" w:cs="黑体"/>
          <w:kern w:val="0"/>
          <w:sz w:val="32"/>
          <w:szCs w:val="32"/>
        </w:rPr>
        <w:t>、</w:t>
      </w:r>
      <w:r>
        <w:rPr>
          <w:rFonts w:ascii="黑体" w:hAnsi="黑体" w:eastAsia="黑体" w:cs="黑体"/>
          <w:kern w:val="0"/>
          <w:sz w:val="32"/>
          <w:szCs w:val="32"/>
        </w:rPr>
        <w:t>3</w:t>
      </w:r>
    </w:p>
    <w:tbl>
      <w:tblPr>
        <w:tblStyle w:val="19"/>
        <w:tblW w:w="8874" w:type="dxa"/>
        <w:tblInd w:w="-13" w:type="dxa"/>
        <w:tblLayout w:type="fixed"/>
        <w:tblCellMar>
          <w:top w:w="15" w:type="dxa"/>
          <w:left w:w="15" w:type="dxa"/>
          <w:bottom w:w="15" w:type="dxa"/>
          <w:right w:w="15" w:type="dxa"/>
        </w:tblCellMar>
      </w:tblPr>
      <w:tblGrid>
        <w:gridCol w:w="529"/>
        <w:gridCol w:w="995"/>
        <w:gridCol w:w="4773"/>
        <w:gridCol w:w="1077"/>
        <w:gridCol w:w="1500"/>
      </w:tblGrid>
      <w:tr>
        <w:tblPrEx>
          <w:tblLayout w:type="fixed"/>
          <w:tblCellMar>
            <w:top w:w="15" w:type="dxa"/>
            <w:left w:w="15" w:type="dxa"/>
            <w:bottom w:w="15" w:type="dxa"/>
            <w:right w:w="15" w:type="dxa"/>
          </w:tblCellMar>
        </w:tblPrEx>
        <w:trPr>
          <w:trHeight w:val="5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color w:val="000000"/>
                <w:sz w:val="24"/>
                <w:szCs w:val="24"/>
              </w:rPr>
            </w:pPr>
            <w:r>
              <w:rPr>
                <w:rFonts w:hint="eastAsia" w:ascii="黑体" w:hAnsi="宋体" w:eastAsia="黑体" w:cs="黑体"/>
                <w:color w:val="000000"/>
                <w:kern w:val="0"/>
                <w:sz w:val="24"/>
                <w:szCs w:val="24"/>
              </w:rPr>
              <w:t>序号</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color w:val="000000"/>
                <w:sz w:val="24"/>
                <w:szCs w:val="24"/>
              </w:rPr>
            </w:pPr>
            <w:r>
              <w:rPr>
                <w:rFonts w:hint="eastAsia" w:ascii="黑体" w:hAnsi="宋体" w:eastAsia="黑体" w:cs="黑体"/>
                <w:color w:val="000000"/>
                <w:kern w:val="0"/>
                <w:sz w:val="24"/>
                <w:szCs w:val="24"/>
              </w:rPr>
              <w:t>评审项目</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color w:val="000000"/>
                <w:sz w:val="24"/>
                <w:szCs w:val="24"/>
              </w:rPr>
            </w:pPr>
            <w:r>
              <w:rPr>
                <w:rFonts w:hint="eastAsia" w:ascii="黑体" w:hAnsi="宋体" w:eastAsia="黑体" w:cs="黑体"/>
                <w:color w:val="000000"/>
                <w:kern w:val="0"/>
                <w:sz w:val="24"/>
                <w:szCs w:val="24"/>
              </w:rPr>
              <w:t>评审内容及规则</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color w:val="000000"/>
                <w:sz w:val="24"/>
                <w:szCs w:val="24"/>
              </w:rPr>
            </w:pPr>
            <w:r>
              <w:rPr>
                <w:rFonts w:hint="eastAsia" w:ascii="黑体" w:hAnsi="宋体" w:eastAsia="黑体" w:cs="黑体"/>
                <w:color w:val="000000"/>
                <w:kern w:val="0"/>
                <w:sz w:val="24"/>
                <w:szCs w:val="24"/>
              </w:rPr>
              <w:t>标准分值</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color w:val="000000"/>
                <w:sz w:val="24"/>
                <w:szCs w:val="24"/>
              </w:rPr>
            </w:pPr>
            <w:r>
              <w:rPr>
                <w:rFonts w:hint="eastAsia" w:ascii="黑体" w:hAnsi="宋体" w:eastAsia="黑体" w:cs="黑体"/>
                <w:color w:val="000000"/>
                <w:kern w:val="0"/>
                <w:sz w:val="24"/>
                <w:szCs w:val="24"/>
              </w:rPr>
              <w:t>备注</w:t>
            </w:r>
          </w:p>
        </w:tc>
      </w:tr>
      <w:tr>
        <w:tblPrEx>
          <w:tblLayout w:type="fixed"/>
          <w:tblCellMar>
            <w:top w:w="15" w:type="dxa"/>
            <w:left w:w="15" w:type="dxa"/>
            <w:bottom w:w="15" w:type="dxa"/>
            <w:right w:w="15" w:type="dxa"/>
          </w:tblCellMar>
        </w:tblPrEx>
        <w:trPr>
          <w:trHeight w:val="615" w:hRule="atLeast"/>
        </w:trPr>
        <w:tc>
          <w:tcPr>
            <w:tcW w:w="62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商务评审</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ascii="宋体" w:hAnsi="宋体" w:cs="宋体"/>
                <w:b/>
                <w:bCs/>
                <w:color w:val="000000"/>
                <w:kern w:val="0"/>
                <w:sz w:val="20"/>
                <w:szCs w:val="20"/>
              </w:rPr>
              <w:t>40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p>
        </w:tc>
      </w:tr>
      <w:tr>
        <w:tblPrEx>
          <w:tblLayout w:type="fixed"/>
          <w:tblCellMar>
            <w:top w:w="15" w:type="dxa"/>
            <w:left w:w="15" w:type="dxa"/>
            <w:bottom w:w="15" w:type="dxa"/>
            <w:right w:w="15"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价格</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满足招标文件要求且报价最低的为评审基准价，价格得分</w:t>
            </w:r>
            <w:r>
              <w:rPr>
                <w:rFonts w:ascii="宋体" w:hAnsi="宋体" w:cs="宋体"/>
                <w:color w:val="000000"/>
                <w:kern w:val="0"/>
                <w:sz w:val="20"/>
                <w:szCs w:val="20"/>
              </w:rPr>
              <w:t>=</w:t>
            </w:r>
            <w:r>
              <w:rPr>
                <w:rFonts w:hint="eastAsia" w:ascii="宋体" w:hAnsi="宋体" w:cs="宋体"/>
                <w:color w:val="000000"/>
                <w:kern w:val="0"/>
                <w:sz w:val="20"/>
                <w:szCs w:val="20"/>
              </w:rPr>
              <w:t>（评审基准价</w:t>
            </w:r>
            <w:r>
              <w:rPr>
                <w:rFonts w:ascii="宋体" w:hAnsi="宋体" w:cs="宋体"/>
                <w:color w:val="000000"/>
                <w:kern w:val="0"/>
                <w:sz w:val="20"/>
                <w:szCs w:val="20"/>
              </w:rPr>
              <w:t>/</w:t>
            </w:r>
            <w:r>
              <w:rPr>
                <w:rFonts w:hint="eastAsia" w:ascii="宋体" w:hAnsi="宋体" w:cs="宋体"/>
                <w:color w:val="000000"/>
                <w:kern w:val="0"/>
                <w:sz w:val="20"/>
                <w:szCs w:val="20"/>
              </w:rPr>
              <w:t>报价）×标准分值</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15"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企业规模</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根据投标人近三年的平均资产总额由高到低进行排名，第一名得</w:t>
            </w:r>
            <w:r>
              <w:rPr>
                <w:rStyle w:val="46"/>
                <w:rFonts w:hint="eastAsia"/>
              </w:rPr>
              <w:t>标准分，其余排名递减</w:t>
            </w:r>
            <w:r>
              <w:rPr>
                <w:rStyle w:val="46"/>
              </w:rPr>
              <w:t>0.2</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以第三方会计师事务所出具的近三年的财务审计报告中显示的数据为准</w:t>
            </w:r>
          </w:p>
        </w:tc>
      </w:tr>
      <w:tr>
        <w:tblPrEx>
          <w:tblLayout w:type="fixed"/>
          <w:tblCellMar>
            <w:top w:w="15" w:type="dxa"/>
            <w:left w:w="15" w:type="dxa"/>
            <w:bottom w:w="15" w:type="dxa"/>
            <w:right w:w="15" w:type="dxa"/>
          </w:tblCellMar>
        </w:tblPrEx>
        <w:trPr>
          <w:trHeight w:val="54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根据投标人近三年的平均净资产总额由高到低进行排名，第一名得</w:t>
            </w:r>
            <w:r>
              <w:rPr>
                <w:rStyle w:val="46"/>
                <w:rFonts w:hint="eastAsia"/>
              </w:rPr>
              <w:t>标准分，其余排名递减</w:t>
            </w:r>
            <w:r>
              <w:rPr>
                <w:rStyle w:val="46"/>
              </w:rPr>
              <w:t>0.2</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PrEx>
        <w:trPr>
          <w:trHeight w:val="615"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根据投标人上年度纳税总金额排序评分，第一名得标准分，其余依次递减</w:t>
            </w:r>
            <w:r>
              <w:rPr>
                <w:rFonts w:ascii="宋体" w:hAnsi="宋体" w:cs="宋体"/>
                <w:color w:val="000000"/>
                <w:kern w:val="0"/>
                <w:sz w:val="20"/>
                <w:szCs w:val="20"/>
              </w:rPr>
              <w:t>0.2</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15"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财务状况</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根据近三年平均净利润金额由多至少排名，第一名得</w:t>
            </w:r>
            <w:r>
              <w:rPr>
                <w:rStyle w:val="46"/>
                <w:rFonts w:hint="eastAsia"/>
              </w:rPr>
              <w:t>标准分，其余依次递减</w:t>
            </w:r>
            <w:r>
              <w:rPr>
                <w:rStyle w:val="46"/>
              </w:rPr>
              <w:t>0.2</w:t>
            </w:r>
            <w:r>
              <w:rPr>
                <w:rStyle w:val="46"/>
                <w:rFonts w:hint="eastAsia"/>
              </w:rPr>
              <w:t>分，净利润为负值的得</w:t>
            </w:r>
            <w:r>
              <w:rPr>
                <w:rStyle w:val="46"/>
                <w:rFonts w:hAnsi="Calibri"/>
              </w:rPr>
              <w:t>0</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以第三方会计师事务所出具的近三年的财务审计报告中显示的数据为准</w:t>
            </w:r>
          </w:p>
        </w:tc>
      </w:tr>
      <w:tr>
        <w:tblPrEx>
          <w:tblLayout w:type="fixed"/>
          <w:tblCellMar>
            <w:top w:w="15" w:type="dxa"/>
            <w:left w:w="15" w:type="dxa"/>
            <w:bottom w:w="15" w:type="dxa"/>
            <w:right w:w="15" w:type="dxa"/>
          </w:tblCellMar>
        </w:tblPrEx>
        <w:trPr>
          <w:trHeight w:val="645"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根据近三年年均主营业收入由多至少排名，第一名得</w:t>
            </w:r>
            <w:r>
              <w:rPr>
                <w:rStyle w:val="46"/>
                <w:rFonts w:hint="eastAsia"/>
              </w:rPr>
              <w:t>标准分，其余依次递减</w:t>
            </w:r>
            <w:r>
              <w:rPr>
                <w:rStyle w:val="46"/>
              </w:rPr>
              <w:t>0.2</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76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四</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业绩</w:t>
            </w:r>
          </w:p>
        </w:tc>
        <w:tc>
          <w:tcPr>
            <w:tcW w:w="4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Times New Roman"/>
                <w:color w:val="000000"/>
                <w:sz w:val="20"/>
                <w:szCs w:val="20"/>
              </w:rPr>
            </w:pPr>
            <w:r>
              <w:rPr>
                <w:rFonts w:ascii="宋体" w:cs="Times New Roman"/>
                <w:color w:val="000000"/>
                <w:kern w:val="0"/>
                <w:sz w:val="20"/>
                <w:szCs w:val="20"/>
              </w:rPr>
              <w:br w:type="textWrapping"/>
            </w:r>
            <w:r>
              <w:rPr>
                <w:rFonts w:ascii="宋体" w:hAnsi="宋体" w:cs="宋体"/>
                <w:color w:val="000000"/>
                <w:kern w:val="0"/>
                <w:sz w:val="20"/>
                <w:szCs w:val="20"/>
              </w:rPr>
              <w:t>1.</w:t>
            </w:r>
            <w:r>
              <w:rPr>
                <w:rFonts w:hint="eastAsia" w:ascii="宋体" w:hAnsi="宋体" w:cs="宋体"/>
                <w:color w:val="000000"/>
                <w:kern w:val="0"/>
                <w:sz w:val="20"/>
                <w:szCs w:val="20"/>
              </w:rPr>
              <w:t>比较近三年投标人（截止开标时间）维护过同类项目的数量。以提供同类项目采购合同复印件为准，每提供一份合同得</w:t>
            </w:r>
            <w:r>
              <w:rPr>
                <w:rFonts w:ascii="宋体" w:hAnsi="宋体" w:cs="宋体"/>
                <w:color w:val="000000"/>
                <w:kern w:val="0"/>
                <w:sz w:val="20"/>
                <w:szCs w:val="20"/>
              </w:rPr>
              <w:t>1</w:t>
            </w:r>
            <w:r>
              <w:rPr>
                <w:rFonts w:hint="eastAsia" w:ascii="宋体" w:hAnsi="宋体" w:cs="宋体"/>
                <w:color w:val="000000"/>
                <w:kern w:val="0"/>
                <w:sz w:val="20"/>
                <w:szCs w:val="20"/>
              </w:rPr>
              <w:t>分，最多得标准分值。时间和类别不符合要求，总金额不清晰的合同均无效。</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1351"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投标人提供近</w:t>
            </w:r>
            <w:r>
              <w:rPr>
                <w:rFonts w:ascii="宋体" w:hAnsi="宋体" w:cs="宋体"/>
                <w:color w:val="000000"/>
                <w:kern w:val="0"/>
                <w:sz w:val="20"/>
                <w:szCs w:val="20"/>
              </w:rPr>
              <w:t>3</w:t>
            </w:r>
            <w:r>
              <w:rPr>
                <w:rFonts w:hint="eastAsia" w:ascii="宋体" w:hAnsi="宋体" w:cs="宋体"/>
                <w:color w:val="000000"/>
                <w:kern w:val="0"/>
                <w:sz w:val="20"/>
                <w:szCs w:val="20"/>
              </w:rPr>
              <w:t>年至今获得的同类项目的客户评价资料复印机加盖公章，每个客户评价优的项目得</w:t>
            </w:r>
            <w:r>
              <w:rPr>
                <w:rFonts w:ascii="宋体" w:hAnsi="宋体" w:cs="宋体"/>
                <w:color w:val="000000"/>
                <w:kern w:val="0"/>
                <w:sz w:val="20"/>
                <w:szCs w:val="20"/>
              </w:rPr>
              <w:t>1</w:t>
            </w:r>
            <w:r>
              <w:rPr>
                <w:rFonts w:hint="eastAsia" w:ascii="宋体" w:hAnsi="宋体" w:cs="宋体"/>
                <w:color w:val="000000"/>
                <w:kern w:val="0"/>
                <w:sz w:val="20"/>
                <w:szCs w:val="20"/>
              </w:rPr>
              <w:t>分，最多得标准分值。时间和类别不符合要求，总金额不清晰的合同均无效。</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450"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五</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信誉</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投标人近三年内获得税务部门对企业纳税信用的</w:t>
            </w:r>
            <w:r>
              <w:rPr>
                <w:rFonts w:ascii="宋体" w:hAnsi="宋体" w:cs="宋体"/>
                <w:color w:val="000000"/>
                <w:kern w:val="0"/>
                <w:sz w:val="20"/>
                <w:szCs w:val="20"/>
              </w:rPr>
              <w:t>A</w:t>
            </w:r>
            <w:r>
              <w:rPr>
                <w:rFonts w:hint="eastAsia" w:ascii="宋体" w:hAnsi="宋体" w:cs="宋体"/>
                <w:color w:val="000000"/>
                <w:kern w:val="0"/>
                <w:sz w:val="20"/>
                <w:szCs w:val="20"/>
              </w:rPr>
              <w:t>级评价或证书。满足得</w:t>
            </w:r>
            <w:r>
              <w:rPr>
                <w:rStyle w:val="46"/>
              </w:rPr>
              <w:t>1</w:t>
            </w:r>
            <w:r>
              <w:rPr>
                <w:rStyle w:val="46"/>
                <w:rFonts w:hint="eastAsia"/>
              </w:rPr>
              <w:t>分，不满足得</w:t>
            </w:r>
            <w:r>
              <w:rPr>
                <w:rStyle w:val="46"/>
                <w:rFonts w:hAnsi="Calibri"/>
              </w:rPr>
              <w:t>0</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PrEx>
        <w:trPr>
          <w:trHeight w:val="60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投标人在国家企业信用信息公示系统中无行政处罚记录和未被列入经营异常名录的得标准分值，否则不得分。（须提供网上公示截图和查询网址）</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525"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投标人近三年获得与本项目专业相关的国家、军队及行业质量和荣誉认证，每项得</w:t>
            </w:r>
            <w:r>
              <w:rPr>
                <w:rFonts w:ascii="宋体" w:hAnsi="宋体" w:cs="宋体"/>
                <w:color w:val="000000"/>
                <w:kern w:val="0"/>
                <w:sz w:val="20"/>
                <w:szCs w:val="20"/>
              </w:rPr>
              <w:t>0.2</w:t>
            </w:r>
            <w:r>
              <w:rPr>
                <w:rStyle w:val="46"/>
                <w:rFonts w:hint="eastAsia"/>
              </w:rPr>
              <w:t>分，最高得</w:t>
            </w:r>
            <w:r>
              <w:rPr>
                <w:rStyle w:val="46"/>
              </w:rPr>
              <w:t>1</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495" w:hRule="atLeast"/>
        </w:trPr>
        <w:tc>
          <w:tcPr>
            <w:tcW w:w="629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技术评审</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ascii="宋体" w:hAnsi="宋体" w:cs="宋体"/>
                <w:b/>
                <w:bCs/>
                <w:color w:val="000000"/>
                <w:kern w:val="0"/>
                <w:sz w:val="20"/>
                <w:szCs w:val="20"/>
              </w:rPr>
              <w:t>60</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p>
        </w:tc>
      </w:tr>
      <w:tr>
        <w:tblPrEx>
          <w:tblLayout w:type="fixed"/>
          <w:tblCellMar>
            <w:top w:w="15" w:type="dxa"/>
            <w:left w:w="15" w:type="dxa"/>
            <w:bottom w:w="15" w:type="dxa"/>
            <w:right w:w="15" w:type="dxa"/>
          </w:tblCellMar>
        </w:tblPrEx>
        <w:trPr>
          <w:trHeight w:val="390"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一</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技术力量</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投标人提供</w:t>
            </w:r>
            <w:r>
              <w:rPr>
                <w:rFonts w:ascii="宋体" w:hAnsi="宋体" w:cs="宋体"/>
                <w:color w:val="000000"/>
                <w:kern w:val="0"/>
                <w:sz w:val="20"/>
                <w:szCs w:val="20"/>
              </w:rPr>
              <w:t>IS09001</w:t>
            </w:r>
            <w:r>
              <w:rPr>
                <w:rFonts w:hint="eastAsia" w:ascii="宋体" w:hAnsi="宋体" w:cs="宋体"/>
                <w:color w:val="000000"/>
                <w:kern w:val="0"/>
                <w:sz w:val="20"/>
                <w:szCs w:val="20"/>
              </w:rPr>
              <w:t>质量管理体系认证证书的得标准分，否则得</w:t>
            </w:r>
            <w:r>
              <w:rPr>
                <w:rFonts w:ascii="宋体" w:cs="宋体"/>
                <w:color w:val="000000"/>
                <w:kern w:val="0"/>
                <w:sz w:val="20"/>
                <w:szCs w:val="20"/>
              </w:rPr>
              <w:t>0</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ascii="宋体" w:hAnsi="宋体" w:cs="宋体"/>
                <w:b/>
                <w:bCs/>
                <w:color w:val="000000"/>
                <w:kern w:val="0"/>
                <w:sz w:val="24"/>
                <w:szCs w:val="24"/>
              </w:rPr>
              <w:t>25</w:t>
            </w: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投标人提供</w:t>
            </w:r>
            <w:r>
              <w:rPr>
                <w:rFonts w:ascii="宋体" w:hAnsi="宋体" w:cs="宋体"/>
                <w:color w:val="000000"/>
                <w:kern w:val="0"/>
                <w:sz w:val="20"/>
                <w:szCs w:val="20"/>
              </w:rPr>
              <w:t>IS0</w:t>
            </w:r>
            <w:r>
              <w:rPr>
                <w:rStyle w:val="46"/>
              </w:rPr>
              <w:t>27001</w:t>
            </w:r>
            <w:r>
              <w:rPr>
                <w:rStyle w:val="46"/>
                <w:rFonts w:hint="eastAsia"/>
              </w:rPr>
              <w:t>信息安全管理体系认证证书的得标准分，否则得</w:t>
            </w:r>
            <w:r>
              <w:rPr>
                <w:rStyle w:val="46"/>
                <w:rFonts w:hAnsi="Calibri"/>
              </w:rPr>
              <w:t>0</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投标人具有军队一级保密资质的得</w:t>
            </w:r>
            <w:r>
              <w:rPr>
                <w:rFonts w:ascii="宋体" w:hAnsi="宋体" w:cs="宋体"/>
                <w:color w:val="000000"/>
                <w:kern w:val="0"/>
                <w:sz w:val="20"/>
                <w:szCs w:val="20"/>
              </w:rPr>
              <w:t>2</w:t>
            </w:r>
            <w:r>
              <w:rPr>
                <w:rFonts w:hint="eastAsia" w:ascii="宋体" w:hAnsi="宋体" w:cs="宋体"/>
                <w:color w:val="000000"/>
                <w:kern w:val="0"/>
                <w:sz w:val="20"/>
                <w:szCs w:val="20"/>
              </w:rPr>
              <w:t>分，二级保密资质的得</w:t>
            </w:r>
            <w:r>
              <w:rPr>
                <w:rFonts w:ascii="宋体" w:hAnsi="宋体" w:cs="宋体"/>
                <w:color w:val="000000"/>
                <w:kern w:val="0"/>
                <w:sz w:val="20"/>
                <w:szCs w:val="20"/>
              </w:rPr>
              <w:t>1</w:t>
            </w:r>
            <w:r>
              <w:rPr>
                <w:rFonts w:hint="eastAsia" w:ascii="宋体" w:hAnsi="宋体" w:cs="宋体"/>
                <w:color w:val="000000"/>
                <w:kern w:val="0"/>
                <w:sz w:val="20"/>
                <w:szCs w:val="20"/>
              </w:rPr>
              <w:t>分，三级保密资质的得</w:t>
            </w:r>
            <w:r>
              <w:rPr>
                <w:rFonts w:ascii="宋体" w:hAnsi="宋体" w:cs="宋体"/>
                <w:color w:val="000000"/>
                <w:kern w:val="0"/>
                <w:sz w:val="20"/>
                <w:szCs w:val="20"/>
              </w:rPr>
              <w:t>0.5</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投标人为高新技术企业的得标准分，否则得</w:t>
            </w:r>
            <w:r>
              <w:rPr>
                <w:rFonts w:ascii="宋体" w:cs="宋体"/>
                <w:color w:val="000000"/>
                <w:kern w:val="0"/>
                <w:sz w:val="20"/>
                <w:szCs w:val="20"/>
              </w:rPr>
              <w:t>0</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投标人具有计算机信息系统集成</w:t>
            </w:r>
            <w:r>
              <w:rPr>
                <w:rFonts w:ascii="宋体" w:hAnsi="宋体" w:cs="宋体"/>
                <w:color w:val="000000"/>
                <w:kern w:val="0"/>
                <w:sz w:val="20"/>
                <w:szCs w:val="20"/>
              </w:rPr>
              <w:t>1</w:t>
            </w:r>
            <w:r>
              <w:rPr>
                <w:rFonts w:hint="eastAsia" w:ascii="宋体" w:hAnsi="宋体" w:cs="宋体"/>
                <w:color w:val="000000"/>
                <w:kern w:val="0"/>
                <w:sz w:val="20"/>
                <w:szCs w:val="20"/>
              </w:rPr>
              <w:t>级资质的得</w:t>
            </w:r>
            <w:r>
              <w:rPr>
                <w:rFonts w:ascii="宋体" w:hAnsi="宋体" w:cs="宋体"/>
                <w:color w:val="000000"/>
                <w:kern w:val="0"/>
                <w:sz w:val="20"/>
                <w:szCs w:val="20"/>
              </w:rPr>
              <w:t>2</w:t>
            </w:r>
            <w:r>
              <w:rPr>
                <w:rFonts w:hint="eastAsia" w:ascii="宋体" w:hAnsi="宋体" w:cs="宋体"/>
                <w:color w:val="000000"/>
                <w:kern w:val="0"/>
                <w:sz w:val="20"/>
                <w:szCs w:val="20"/>
              </w:rPr>
              <w:t>分，</w:t>
            </w:r>
            <w:r>
              <w:rPr>
                <w:rFonts w:ascii="宋体" w:hAnsi="宋体" w:cs="宋体"/>
                <w:color w:val="000000"/>
                <w:kern w:val="0"/>
                <w:sz w:val="20"/>
                <w:szCs w:val="20"/>
              </w:rPr>
              <w:t>2</w:t>
            </w:r>
            <w:r>
              <w:rPr>
                <w:rFonts w:hint="eastAsia" w:ascii="宋体" w:hAnsi="宋体" w:cs="宋体"/>
                <w:color w:val="000000"/>
                <w:kern w:val="0"/>
                <w:sz w:val="20"/>
                <w:szCs w:val="20"/>
              </w:rPr>
              <w:t>级的得</w:t>
            </w:r>
            <w:r>
              <w:rPr>
                <w:rFonts w:ascii="宋体" w:hAnsi="宋体" w:cs="宋体"/>
                <w:color w:val="000000"/>
                <w:kern w:val="0"/>
                <w:sz w:val="20"/>
                <w:szCs w:val="20"/>
              </w:rPr>
              <w:t>1</w:t>
            </w:r>
            <w:r>
              <w:rPr>
                <w:rFonts w:hint="eastAsia" w:ascii="宋体" w:hAnsi="宋体" w:cs="宋体"/>
                <w:color w:val="000000"/>
                <w:kern w:val="0"/>
                <w:sz w:val="20"/>
                <w:szCs w:val="20"/>
              </w:rPr>
              <w:t>分，</w:t>
            </w:r>
            <w:r>
              <w:rPr>
                <w:rFonts w:ascii="宋体" w:hAnsi="宋体" w:cs="宋体"/>
                <w:color w:val="000000"/>
                <w:kern w:val="0"/>
                <w:sz w:val="20"/>
                <w:szCs w:val="20"/>
              </w:rPr>
              <w:t>3</w:t>
            </w:r>
            <w:r>
              <w:rPr>
                <w:rFonts w:hint="eastAsia" w:ascii="宋体" w:hAnsi="宋体" w:cs="宋体"/>
                <w:color w:val="000000"/>
                <w:kern w:val="0"/>
                <w:sz w:val="20"/>
                <w:szCs w:val="20"/>
              </w:rPr>
              <w:t>级得</w:t>
            </w:r>
            <w:r>
              <w:rPr>
                <w:rFonts w:ascii="宋体" w:hAnsi="宋体" w:cs="宋体"/>
                <w:color w:val="000000"/>
                <w:kern w:val="0"/>
                <w:sz w:val="20"/>
                <w:szCs w:val="20"/>
              </w:rPr>
              <w:t>0.5</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54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本项目服务人员有硬件工程师、存储资质认证各得</w:t>
            </w:r>
            <w:r>
              <w:rPr>
                <w:rFonts w:ascii="宋体" w:hAnsi="宋体" w:cs="宋体"/>
                <w:color w:val="000000"/>
                <w:kern w:val="0"/>
                <w:sz w:val="20"/>
                <w:szCs w:val="20"/>
              </w:rPr>
              <w:t>2</w:t>
            </w:r>
            <w:r>
              <w:rPr>
                <w:rFonts w:hint="eastAsia" w:ascii="宋体" w:hAnsi="宋体" w:cs="宋体"/>
                <w:color w:val="000000"/>
                <w:kern w:val="0"/>
                <w:sz w:val="20"/>
                <w:szCs w:val="20"/>
              </w:rPr>
              <w:t>分、网络、操作系统资质认证得</w:t>
            </w:r>
            <w:r>
              <w:rPr>
                <w:rFonts w:ascii="宋体" w:hAnsi="宋体" w:cs="宋体"/>
                <w:color w:val="000000"/>
                <w:kern w:val="0"/>
                <w:sz w:val="20"/>
                <w:szCs w:val="20"/>
              </w:rPr>
              <w:t>1</w:t>
            </w:r>
            <w:r>
              <w:rPr>
                <w:rFonts w:hint="eastAsia" w:ascii="宋体" w:hAnsi="宋体" w:cs="宋体"/>
                <w:color w:val="000000"/>
                <w:kern w:val="0"/>
                <w:sz w:val="20"/>
                <w:szCs w:val="20"/>
              </w:rPr>
              <w:t>分，信息安全认证得</w:t>
            </w:r>
            <w:r>
              <w:rPr>
                <w:rFonts w:ascii="宋体" w:hAnsi="宋体" w:cs="宋体"/>
                <w:color w:val="000000"/>
                <w:kern w:val="0"/>
                <w:sz w:val="20"/>
                <w:szCs w:val="20"/>
              </w:rPr>
              <w:t>1.5</w:t>
            </w:r>
            <w:r>
              <w:rPr>
                <w:rFonts w:hint="eastAsia" w:ascii="宋体" w:hAnsi="宋体" w:cs="宋体"/>
                <w:color w:val="000000"/>
                <w:kern w:val="0"/>
                <w:sz w:val="20"/>
                <w:szCs w:val="20"/>
              </w:rPr>
              <w:t>分，以上五个领域每个领域多个证书只计一个。</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7.5</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参加本项目的技术人员具有取得工程师以上职称的数量排名，数量排名第一的得标准分，依次递减</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3.5</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参加本项目工程师中有</w:t>
            </w:r>
            <w:r>
              <w:rPr>
                <w:rFonts w:ascii="宋体" w:hAnsi="宋体" w:cs="宋体"/>
                <w:color w:val="000000"/>
                <w:kern w:val="0"/>
                <w:sz w:val="20"/>
                <w:szCs w:val="20"/>
              </w:rPr>
              <w:t>Vmware</w:t>
            </w:r>
            <w:r>
              <w:rPr>
                <w:rFonts w:hint="eastAsia" w:ascii="宋体" w:hAnsi="宋体" w:cs="宋体"/>
                <w:color w:val="000000"/>
                <w:kern w:val="0"/>
                <w:sz w:val="20"/>
                <w:szCs w:val="20"/>
              </w:rPr>
              <w:t>认证的，得</w:t>
            </w:r>
            <w:r>
              <w:rPr>
                <w:rFonts w:ascii="宋体" w:hAnsi="宋体" w:cs="宋体"/>
                <w:color w:val="000000"/>
                <w:kern w:val="0"/>
                <w:sz w:val="20"/>
                <w:szCs w:val="20"/>
              </w:rPr>
              <w:t>4</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4</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540"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技术方案</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Style w:val="46"/>
                <w:rFonts w:hAnsi="Calibri"/>
              </w:rPr>
              <w:t>.</w:t>
            </w:r>
            <w:r>
              <w:rPr>
                <w:rStyle w:val="46"/>
                <w:rFonts w:hint="eastAsia"/>
              </w:rPr>
              <w:t>方案的科学性，合理性，最优的得标准分，其余依次递减</w:t>
            </w:r>
            <w:r>
              <w:rPr>
                <w:rStyle w:val="46"/>
              </w:rPr>
              <w:t>2</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w:t>
            </w:r>
          </w:p>
        </w:tc>
        <w:tc>
          <w:tcPr>
            <w:tcW w:w="15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ascii="宋体" w:hAnsi="宋体" w:cs="宋体"/>
                <w:b/>
                <w:bCs/>
                <w:color w:val="000000"/>
                <w:kern w:val="0"/>
                <w:sz w:val="24"/>
                <w:szCs w:val="24"/>
              </w:rPr>
              <w:t>25</w:t>
            </w:r>
          </w:p>
        </w:tc>
      </w:tr>
      <w:tr>
        <w:tblPrEx>
          <w:tblLayout w:type="fixed"/>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本项目一线二线人员的配备情况，最优的得标准分，其余依次递减</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1500" w:type="dxa"/>
            <w:vMerge w:val="continue"/>
            <w:tcBorders>
              <w:top w:val="single" w:color="000000" w:sz="4" w:space="0"/>
              <w:left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维护响应时间及响应质量情况，最优的得标准分，其余依次递减</w:t>
            </w:r>
            <w:r>
              <w:rPr>
                <w:rFonts w:ascii="宋体" w:hAnsi="宋体" w:cs="宋体"/>
                <w:color w:val="000000"/>
                <w:kern w:val="0"/>
                <w:sz w:val="20"/>
                <w:szCs w:val="20"/>
              </w:rPr>
              <w:t>2</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1500" w:type="dxa"/>
            <w:vMerge w:val="continue"/>
            <w:tcBorders>
              <w:top w:val="single" w:color="000000" w:sz="4" w:space="0"/>
              <w:left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390"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维护项目包含的软硬件相关厂商支持证明，最优的得标准分，其余依次递减</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5</w:t>
            </w:r>
          </w:p>
        </w:tc>
        <w:tc>
          <w:tcPr>
            <w:tcW w:w="1500" w:type="dxa"/>
            <w:vMerge w:val="continue"/>
            <w:tcBorders>
              <w:top w:val="single" w:color="000000" w:sz="4" w:space="0"/>
              <w:left w:val="single" w:color="000000" w:sz="4" w:space="0"/>
              <w:right w:val="single" w:color="000000" w:sz="4" w:space="0"/>
            </w:tcBorders>
            <w:vAlign w:val="center"/>
          </w:tcPr>
          <w:p>
            <w:pPr>
              <w:jc w:val="center"/>
              <w:rPr>
                <w:rFonts w:ascii="宋体" w:cs="Times New Roman"/>
                <w:b/>
                <w:bCs/>
                <w:color w:val="000000"/>
                <w:sz w:val="24"/>
                <w:szCs w:val="24"/>
              </w:rPr>
            </w:pPr>
          </w:p>
        </w:tc>
      </w:tr>
      <w:tr>
        <w:tblPrEx>
          <w:tblLayout w:type="fixed"/>
          <w:tblCellMar>
            <w:top w:w="15" w:type="dxa"/>
            <w:left w:w="15" w:type="dxa"/>
            <w:bottom w:w="15" w:type="dxa"/>
            <w:right w:w="15" w:type="dxa"/>
          </w:tblCellMar>
        </w:tblPrEx>
        <w:trPr>
          <w:trHeight w:val="495" w:hRule="atLeas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项目管理和实施</w:t>
            </w: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技术培训对比，最优得标准分，其余依次递减</w:t>
            </w:r>
            <w:r>
              <w:rPr>
                <w:rStyle w:val="46"/>
              </w:rPr>
              <w:t>1</w:t>
            </w:r>
            <w:r>
              <w:rPr>
                <w:rStyle w:val="46"/>
                <w:rFonts w:hint="eastAsia"/>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r>
      <w:tr>
        <w:tblPrEx>
          <w:tblLayout w:type="fixed"/>
          <w:tblCellMar>
            <w:top w:w="15" w:type="dxa"/>
            <w:left w:w="15" w:type="dxa"/>
            <w:bottom w:w="15" w:type="dxa"/>
            <w:right w:w="15" w:type="dxa"/>
          </w:tblCellMar>
        </w:tblPrEx>
        <w:trPr>
          <w:trHeight w:val="495"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管理制度情况对比，最优得标准分，其余依次递减</w:t>
            </w:r>
            <w:r>
              <w:rPr>
                <w:rFonts w:ascii="宋体" w:hAnsi="宋体" w:cs="宋体"/>
                <w:color w:val="000000"/>
                <w:kern w:val="0"/>
                <w:sz w:val="20"/>
                <w:szCs w:val="20"/>
              </w:rPr>
              <w:t>1</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4</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495" w:hRule="atLeas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4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项目风险：提供整个项目风险评估及控制方案的得标准分，否则得</w:t>
            </w:r>
            <w:r>
              <w:rPr>
                <w:rFonts w:ascii="宋体" w:cs="宋体"/>
                <w:color w:val="000000"/>
                <w:kern w:val="0"/>
                <w:sz w:val="20"/>
                <w:szCs w:val="20"/>
              </w:rPr>
              <w:t>0</w:t>
            </w:r>
            <w:r>
              <w:rPr>
                <w:rFonts w:hint="eastAsia" w:ascii="宋体" w:hAnsi="宋体" w:cs="宋体"/>
                <w:color w:val="000000"/>
                <w:kern w:val="0"/>
                <w:sz w:val="20"/>
                <w:szCs w:val="20"/>
              </w:rPr>
              <w:t>分。</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r>
    </w:tbl>
    <w:p>
      <w:pPr>
        <w:rPr>
          <w:rFonts w:ascii="黑体" w:hAnsi="黑体"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（五）谈判程序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由监督人员或采购机构委托的公证机构检查报价文件的密封情况，确认无误后，由工作人员统一拆封。</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。谈判小组填写《资格性和符合性审查表》，确定有资格进入谈判的报价方名单。资格性和符合性审查不合格的报价方，不再参加后续评审。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密封时未加盖、少加盖公章或者密封章，但是密封完好、完整标明了报价方名称且得到报价方（法定代表人或者授权代表）现场认可的；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正副本数量齐全、密封完好，只是未按照谈判文件要求进行分装或者统装的；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存在个别地方（总数不超过</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个且占应签字地方的比例不超过</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）没有法定代表人签字，但有法定代表人的私人印章或者授权代表有效签字的；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除谈判文件明确要求加盖供应商（法人）公章的以外，其他地方以相关专用章加盖的。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最终报价。报价方在第二轮谈判基础上填写《最终报价表》和新的澄清承诺（若没有可不填写），密封后在规定时间内递交谈判小组，并以此报价和所有澄清承诺作为最终评审依据。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报价方提交最终报价时，应将报价和其他承诺分开填写、单独密封递交，否则将被视为无效报价。</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家以上供应商的设计方案或者解决方案，并要求其在规定时间内提交最后报价。</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最终报价是供应商报价文件的有效组成部分。供应商在提交最后报价之前，可以根据谈判情况退出谈判。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商务、技术评审。按照谈判文件中规定的评审方法和标准，对资格性审查和符合性审查合格的报价方进行技术评审和商务评审（不含价格因素）。</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价格评审。待技术、商务评审结束后，工作人员再拆封最终报价交谈判小组评审。存在低价恶意竞争的，由谈判小组全体成员按前款（六）谈判报价有关要求认定；不存在低价恶意竞争的，由商务评委依据评审方法和评审标准对最终报价进行评审。</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复核评审情况。评审结束后，谈判小组应当对评审过程资料和文件逐一进行复核。对排名前</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名的预成交供应商、报价最高且预成交的、报价最低未预成交的、采购超预算的，以及报价文件被认定为无效的和终止评审等情形，进行重点复核、分析原因，并在评审报告中注明。</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谈判小组依据经过复核的评审结果，对报价方进行排序并推荐预成交供应商。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※成交数量。按照评审排序及分配比例确定成交数量。选择</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家供应商同时成交的，成交数量比例按</w:t>
      </w:r>
      <w:r>
        <w:rPr>
          <w:rFonts w:ascii="仿宋_GB2312" w:hAnsi="宋体" w:eastAsia="仿宋_GB2312" w:cs="仿宋_GB2312"/>
          <w:kern w:val="0"/>
          <w:sz w:val="32"/>
          <w:szCs w:val="32"/>
        </w:rPr>
        <w:t>7</w:t>
      </w:r>
      <w:r>
        <w:rPr>
          <w:rFonts w:hint="eastAsia" w:ascii="宋体" w:hAnsi="宋体" w:cs="宋体"/>
          <w:kern w:val="0"/>
          <w:sz w:val="32"/>
          <w:szCs w:val="32"/>
        </w:rPr>
        <w:t>︰</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计算；</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家供应商同时成交的，按</w:t>
      </w:r>
      <w:r>
        <w:rPr>
          <w:rFonts w:ascii="仿宋_GB2312" w:hAnsi="宋体" w:eastAsia="仿宋_GB2312" w:cs="仿宋_GB2312"/>
          <w:kern w:val="0"/>
          <w:sz w:val="32"/>
          <w:szCs w:val="32"/>
        </w:rPr>
        <w:t>5</w:t>
      </w:r>
      <w:r>
        <w:rPr>
          <w:rFonts w:hint="eastAsia" w:ascii="宋体" w:hAnsi="宋体" w:cs="宋体"/>
          <w:kern w:val="0"/>
          <w:sz w:val="32"/>
          <w:szCs w:val="32"/>
        </w:rPr>
        <w:t>︰</w:t>
      </w:r>
      <w:r>
        <w:rPr>
          <w:rFonts w:ascii="仿宋_GB2312" w:hAnsi="宋体" w:eastAsia="仿宋_GB2312" w:cs="仿宋_GB2312"/>
          <w:kern w:val="0"/>
          <w:sz w:val="32"/>
          <w:szCs w:val="32"/>
        </w:rPr>
        <w:t>3</w:t>
      </w:r>
      <w:r>
        <w:rPr>
          <w:rFonts w:hint="eastAsia" w:ascii="宋体" w:hAnsi="宋体" w:cs="宋体"/>
          <w:kern w:val="0"/>
          <w:sz w:val="32"/>
          <w:szCs w:val="32"/>
        </w:rPr>
        <w:t>︰</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计算；</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家以上供应商同时成交的，第一名与最后一名数量比例控制在</w:t>
      </w:r>
      <w:r>
        <w:rPr>
          <w:rFonts w:ascii="仿宋_GB2312" w:hAnsi="宋体" w:eastAsia="仿宋_GB2312" w:cs="仿宋_GB2312"/>
          <w:kern w:val="0"/>
          <w:sz w:val="32"/>
          <w:szCs w:val="32"/>
        </w:rPr>
        <w:t>4</w:t>
      </w:r>
      <w:r>
        <w:rPr>
          <w:rFonts w:hint="eastAsia" w:ascii="宋体" w:hAnsi="宋体" w:cs="宋体"/>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与</w:t>
      </w:r>
      <w:r>
        <w:rPr>
          <w:rFonts w:ascii="仿宋_GB2312" w:hAnsi="宋体" w:eastAsia="仿宋_GB2312" w:cs="仿宋_GB2312"/>
          <w:kern w:val="0"/>
          <w:sz w:val="32"/>
          <w:szCs w:val="32"/>
        </w:rPr>
        <w:t>3</w:t>
      </w:r>
      <w:r>
        <w:rPr>
          <w:rFonts w:hint="eastAsia" w:ascii="宋体" w:hAnsi="宋体" w:cs="宋体"/>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之间，其余等差分配。</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※成交价格。同一品种、规格的物资，</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以上供应商成交时，报价低于第一预成交供应商的，执行各自报价；报价高于或者等于第一预成交供应商的，成交价格一律执行第一预成交供应商报价。成交供应商不接受第一预成交供应商报价，视为放弃成交资格，其放弃的数量，按照评审排序，从第一名开始，依次商其他报价方承担。成交供应商无法按照规定时限完成全部成交数量，可以书面放弃部分成交数量，其放弃的数量，按照评审排序，从第一名开始，依次商其他报价方承担。</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谈判日期和地点；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获取谈判文件供应商名单、报价供应商名单和谈判小组成员名单；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评审方法；</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谈判记录和评审情况及说明，包括无效报价供应商名称及原因；</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谈判小组成交建议。</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宣布评审结果。评审结果由谈判小组组长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（六）对下列情况，采购机构以及谈判小组按照《军队物资采购评审管理办法》及相关规定处理。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谈判文件递交截止时间前，少于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家供应商报价的，不得开始谈判，采购机构应当按照中止采购处理。除改用比照竞争性谈判方式或者建议采用单一来源方式外，不得拆封报价文件，并当场退还报价方。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谈判开始后，经评审满足谈判文件要求的报价供应商只有</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家的，谈判小组应当分析原因。谈判小组（五分之四以上评委）认定报价供应商报价客观合理的，应当在评审报告中注明，可直接比照竞争性谈判方式，按照至少</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轮谈判、供应商</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次报价程序，采用原评审方法及评审标准组织评审；经评审满足谈判文件要求的报价供应商只有</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家时，谈判小组（五分之四以上评委）认定报价供应商满足单一来源条件的，应当在评审报告中注明；采购机构应当将该项目在军队采购外网上公示</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周（涉密项目除外），无其他供应商响应时，报物资采购管理部门申请变更采购机构式。</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部分供应商报价超采购预算的，应当继续进行评审。第一预成交供应商报价未超采购预算的，评审结果有效；第一预成交供应商超采购预算的，报物资采购管理部门处理。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同一需求部门（单位）同一经费来源的同类物资，部分产品单价或者金额超采购预算，但成交总金额未超采购预算的，不视为需求部门（单位）不能支付。</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报价方及其报价文件有下列情形之一的，在符合性审查时按照无效报价处理：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未按照谈判文件规定要求密封、签署、盖章的（符合资格性和符合性审查要求的除外）；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报价文件组成明显不符合谈判文件的规定要求，影响谈判小组评判的；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应交未交谈判保证金的或保证金金额不足的；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报价有效期不符合谈判文件要求的；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其他未满足对报价文件有效性、完整性和对谈判文件响应程度要求的情形。</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报价方及其报价文件有下列情形之一的，在资格性审查时按照无效报价处理：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不具备谈判文件中规定的资格性要求的；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法人代表授权不符合要求的；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属于禁止参加报价的供应商的；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不符合法律、法规、规章规定的资格性要求的；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供应商授权代理人参加军队或省级以上政府采购活动，致使该供应商受到处罚期间，该代理人代理其他供应商参加军队采购活动的；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代理人同期（</w:t>
      </w:r>
      <w:r>
        <w:rPr>
          <w:rFonts w:ascii="仿宋_GB2312" w:hAnsi="宋体" w:eastAsia="仿宋_GB2312" w:cs="仿宋_GB2312"/>
          <w:kern w:val="0"/>
          <w:sz w:val="32"/>
          <w:szCs w:val="32"/>
        </w:rPr>
        <w:t>180</w:t>
      </w:r>
      <w:r>
        <w:rPr>
          <w:rFonts w:hint="eastAsia" w:ascii="仿宋_GB2312" w:hAnsi="宋体" w:eastAsia="仿宋_GB2312" w:cs="仿宋_GB2312"/>
          <w:kern w:val="0"/>
          <w:sz w:val="32"/>
          <w:szCs w:val="32"/>
        </w:rPr>
        <w:t>天以内）代理</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家以上供应商参加军队采购活动的。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在商务评审过程中，有下列情形之一的，其报价将被否决：</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报价方或其制造商与采购机构有利害关系可能影响谈判公正性的；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报价方参与项目前期咨询或谈判文件编制的；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不同报价方单位负责人为同一人或者存在控股、管理关系的；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报价文件未按谈判文件的要求签署的；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报价方的报价书、资格证明材料未提供，或不符合国家规定或者谈判文件要求的；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同一报价方提交两个以上不同的报价方案或者报价的，但谈判文件要求提交备选方案的除外；</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报价文件不满足谈判文件加注星号（“★”）的重要商务条款要求的；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报价高于谈判文件设定的最高报价限价的；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报价方有串通报价、弄虚作假、行贿等违法行为的；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存在谈判文件中规定的否决报价的其他商务条款的。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技术评审过程中，有下列情形之一的，其报价将被否决：</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报价文件不满足谈判文件技术规格中加注星号（“★”）的重要条款（参数）要求，或加注星号（“★”）的重要条款（参数）无符合谈判文件要求的技术资料支持的；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报价文件技术要求中一般参数超出允许偏离的最大范围或最多项数的；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报价文件技术要求中的响应与事实不符或虚假报价的；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复制谈判文件的技术规格相关部分内容作为报价文件中一部分的；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存在谈判文件中规定的否决报价的其他技术条款的。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有下列情形之一的，属于报价方相互串通报价，谈判小组应当对串通报价方按照无效报价处理：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报价方之间协商报价等报价文件的实质性内容的；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报价方之间约定成交供应商的；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报价方之间约定部分报价方放弃报价或者成交的；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属于同一集团、协会、商会等组织成员的报价方按照该组织要求协同报价的；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报价方之间为谋取成交或者排斥特定报价方而采取其他联合行动的。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有下列情形之一的，视为报价方相互串通报价，谈判小组应当对串通报价方按照无效报价处理：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不同报价方的报价文件由同一单位或者个人编制的；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不同报价方委托同一单位或者个人办理谈判事宜的；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不同报价方的报价文件载明的项目管理成员为同一人的；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不同报价方的报价文件异常一致或者报价呈规律性差异的；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不同报价方的报价文件相互混装的；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不同报价方的谈判保证金从同一单位或者个人的账户转出的。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有下列情形之一的，属于采购机构与报价方串通报价，谈判小组应当对串通报价方按照无效报价处理：</w:t>
      </w:r>
    </w:p>
    <w:p>
      <w:pPr>
        <w:ind w:firstLine="622"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采购机构在谈判开始前开启报价文件并将有关信息泄露给其他报价方的</w:t>
      </w:r>
      <w:r>
        <w:rPr>
          <w:rFonts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采购机构直接或者间接向报价方泄露采购预算、谈判小组成员等信息的；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采购机构明示或者暗示报价方压低或者抬高报价的；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采购机构授意报价方撤换、修改报价文件的；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采购机构明示或者暗示报价方为特定报价方成交提供方便的；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采购机构与报价方为谋求特定报价方成交而采取其他串通行为的。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有下列情形之一的，属于虚假报价，谈判小组应当对报价方按照无效报价处理：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使用通过受让或者租借等方式获取资格、资质证书报价的；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使用伪造、变造的许可证件的；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提供虚假的财务状况或者业绩的；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提供虚假的项目负责人或者主要技术人员简历、劳动关系证明的；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提供虚假信用状况的；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提供虚假样品或借用、冒用其他供应商样品的；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其他弄虚作假行为的。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有下列情形之一的，应当终止谈判：</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参加谈判的供应商均被淘汰的；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谈判结束后，供应商报价文件均不能满足谈判文件最低要求的；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其他无法继续开展谈判或者无法成交的情形；</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因重大变故，取消采购任务的。</w:t>
      </w:r>
    </w:p>
    <w:p>
      <w:pPr>
        <w:ind w:firstLine="622" w:firstLineChars="200"/>
        <w:rPr>
          <w:rFonts w:ascii="宋体" w:cs="Times New Roman"/>
          <w:kern w:val="0"/>
          <w:sz w:val="28"/>
          <w:szCs w:val="28"/>
        </w:rPr>
      </w:pPr>
      <w:r>
        <w:rPr>
          <w:rFonts w:hint="eastAsia" w:ascii="仿宋_GB2312" w:hAnsi="宋体" w:eastAsia="仿宋_GB2312" w:cs="仿宋_GB2312"/>
          <w:kern w:val="0"/>
          <w:sz w:val="32"/>
          <w:szCs w:val="32"/>
        </w:rPr>
        <w:t>（七）经谈判小组评审，认为所有报价都不符合谈判文件要求的，谈判小组可否决所有报价，采购机构有权重新组织采购。</w:t>
      </w:r>
    </w:p>
    <w:p>
      <w:pPr>
        <w:tabs>
          <w:tab w:val="left" w:pos="1608"/>
        </w:tabs>
        <w:ind w:firstLine="542" w:firstLineChars="200"/>
        <w:rPr>
          <w:rFonts w:ascii="Times New Roman" w:hAnsi="Times New Roman" w:eastAsia="黑体" w:cs="Times New Roman"/>
          <w:kern w:val="0"/>
          <w:sz w:val="32"/>
          <w:szCs w:val="32"/>
        </w:rPr>
      </w:pPr>
      <w:r>
        <w:rPr>
          <w:rFonts w:ascii="宋体" w:cs="Times New Roman"/>
          <w:kern w:val="0"/>
          <w:sz w:val="28"/>
          <w:szCs w:val="28"/>
        </w:rPr>
        <w:tab/>
      </w: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六、质疑与投诉</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（二）质疑由采购机构设立的质疑处理机构受理，投诉由陆军后勤部采购供应局物资采购处受理。供应商投诉事项应当是经过质疑的事项，未质疑的事项，投诉不予受理。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（三）采购机构的质疑处理机构联系方式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联系人：高先生</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lang w:val="en-US" w:eastAsia="zh-CN"/>
        </w:rPr>
        <w:t>2</w:t>
      </w:r>
      <w:r>
        <w:rPr>
          <w:rFonts w:ascii="仿宋_GB2312" w:hAnsi="宋体" w:eastAsia="仿宋_GB2312" w:cs="仿宋_GB2312"/>
          <w:kern w:val="0"/>
          <w:sz w:val="32"/>
          <w:szCs w:val="32"/>
        </w:rPr>
        <w:t>037887429</w:t>
      </w:r>
    </w:p>
    <w:p>
      <w:pPr>
        <w:ind w:firstLine="622" w:firstLineChars="200"/>
        <w:rPr>
          <w:rFonts w:ascii="仿宋_GB2312" w:hAnsi="Times New Roman"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地址：</w:t>
      </w:r>
      <w:r>
        <w:rPr>
          <w:rFonts w:hint="eastAsia" w:ascii="仿宋_GB2312" w:hAnsi="Times New Roman" w:eastAsia="仿宋_GB2312" w:cs="仿宋_GB2312"/>
          <w:kern w:val="0"/>
          <w:sz w:val="32"/>
          <w:szCs w:val="32"/>
        </w:rPr>
        <w:t>广州市番禺区敏捷上城国际一期</w:t>
      </w: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栋</w:t>
      </w:r>
      <w:r>
        <w:rPr>
          <w:rFonts w:ascii="仿宋_GB2312" w:hAnsi="Times New Roman" w:eastAsia="仿宋_GB2312" w:cs="仿宋_GB2312"/>
          <w:kern w:val="0"/>
          <w:sz w:val="32"/>
          <w:szCs w:val="32"/>
        </w:rPr>
        <w:t>1806</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邮编：</w:t>
      </w:r>
      <w:r>
        <w:rPr>
          <w:rFonts w:ascii="仿宋_GB2312" w:hAnsi="宋体" w:eastAsia="仿宋_GB2312" w:cs="仿宋_GB2312"/>
          <w:kern w:val="0"/>
          <w:sz w:val="32"/>
          <w:szCs w:val="32"/>
        </w:rPr>
        <w:t>511400</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（四）供应商认为谈判文件存在限制性、倾向性、排他性条款，使自己权益受到损害的，可以在提交报价文件截止时间</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日前向采购机构设立的质疑处理机构提出书面质疑和相关证明材料。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（五）供应商认为下列事项使自己权益受到损害的，可以在评审结果公示期内，向采购机构设立的质疑处理机构提出书面质疑和相关证明材料：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采购机构或者相关人员与供应商有利害关系，应当回避而没有回避的；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采购程序违反军队采购相关规定的；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供应商之间或者采购机构与供应商之间存在串通行为的；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提供虚假资料骗取成交的；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违反采购相关法律法规使自己权益受到损害的其他事项。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（六）书面质疑应由法定代表人签字并加盖单位公章，同时出具法定代表人资格证明书。由全权代表签字的，必须有法定代表人授权书和法定代表人资格证明书，并加盖单位公章。书面质疑主要包括下列内容：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质疑的采购项目名称和项目编号；</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质疑人和被质疑人的名称，质疑人的地址、联系方式等；</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具体的质疑事项、事实依据及相关证明材料；</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提起质疑的日期。</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（七）质疑有以下情形之一的，质疑处理机构不予受理：</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未按规定程序和渠道提出质疑的；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超过质疑限期的；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书面质疑的形式和内容不符合上述要求的；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提出的质疑事项已经明确答复的；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法律法规规定的其他不予受理的条件。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（八）质疑处理机构应当自质疑签收之日起</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个工作日内做出书面答复。答复内容同时通知与处理结果有关的供应商，但答复内容不得涉及供应商的商业秘密。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质疑处理机构在作出书面答复之前，可以采取现场解答的方式向质疑人通报初步处理结果。供应商认可处理结果的，可在出具书面申请后撤回质疑或者放弃质疑，质疑处理机构不再进行书面答复。</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（九）供应商质疑有下列情形之一的，视为无效质疑，质疑处理机构应当驳回质疑：</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无具体的质疑事项，或者质疑事项缺乏事实和法律依据的；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质疑内容涉及评审工作细节、其他供应商投标资料等保密事项且无法提供信息的合法来源的；</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质疑已经处理并明确答复后，质疑人就同一事项再次提起质疑且未提供新的有效证据的。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质疑处理机构应当对供应商无效质疑情况记录存档。</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（十）供应商进行虚假和恶意质疑，干扰军队采购活动的，质疑处理机构可以申请上级采购管理部门作出处罚。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（十一）对质疑处理机构的书面答复及处理结果不满意，或者质疑处理机构未答复以及未在规定期限内作出答复的，质疑人可以在质疑答复期满之日起</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个工作日内，向陆军后勤部采购供应局物资采购处提出投诉。投诉电话：</w:t>
      </w:r>
      <w:r>
        <w:rPr>
          <w:rFonts w:ascii="仿宋_GB2312" w:hAnsi="宋体" w:eastAsia="仿宋_GB2312" w:cs="仿宋_GB2312"/>
          <w:kern w:val="0"/>
          <w:sz w:val="32"/>
          <w:szCs w:val="32"/>
        </w:rPr>
        <w:t>010-66718844</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010-66718851</w:t>
      </w:r>
      <w:r>
        <w:rPr>
          <w:rFonts w:hint="eastAsia" w:ascii="仿宋_GB2312" w:hAnsi="宋体" w:eastAsia="仿宋_GB2312" w:cs="仿宋_GB2312"/>
          <w:kern w:val="0"/>
          <w:sz w:val="32"/>
          <w:szCs w:val="32"/>
        </w:rPr>
        <w:t>。</w:t>
      </w:r>
    </w:p>
    <w:p>
      <w:pPr>
        <w:ind w:firstLine="542" w:firstLineChars="200"/>
        <w:rPr>
          <w:rFonts w:ascii="宋体" w:cs="Times New Roman"/>
          <w:snapToGrid w:val="0"/>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七、确定成交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（一）确定成交供应商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snapToGrid w:val="0"/>
          <w:kern w:val="0"/>
          <w:sz w:val="32"/>
          <w:szCs w:val="32"/>
        </w:rPr>
        <w:t>※</w:t>
      </w:r>
      <w:r>
        <w:rPr>
          <w:rFonts w:ascii="仿宋_GB2312" w:hAnsi="宋体" w:eastAsia="仿宋_GB2312" w:cs="仿宋_GB2312"/>
          <w:snapToGrid w:val="0"/>
          <w:kern w:val="0"/>
          <w:sz w:val="32"/>
          <w:szCs w:val="32"/>
        </w:rPr>
        <w:t>1.</w:t>
      </w:r>
      <w:r>
        <w:rPr>
          <w:rFonts w:hint="eastAsia" w:ascii="仿宋_GB2312" w:hAnsi="宋体" w:eastAsia="仿宋_GB2312" w:cs="仿宋_GB2312"/>
          <w:snapToGrid w:val="0"/>
          <w:kern w:val="0"/>
          <w:sz w:val="32"/>
          <w:szCs w:val="32"/>
        </w:rPr>
        <w:t>评审结束后</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个工作日内，采购机构根据谈判小组提出的书面评审报告，在军队采购网（</w:t>
      </w:r>
      <w:r>
        <w:rPr>
          <w:rFonts w:ascii="仿宋_GB2312" w:hAnsi="宋体" w:eastAsia="仿宋_GB2312" w:cs="仿宋_GB2312"/>
          <w:snapToGrid w:val="0"/>
          <w:kern w:val="0"/>
          <w:sz w:val="32"/>
          <w:szCs w:val="32"/>
        </w:rPr>
        <w:t>www.plap.cn</w:t>
      </w:r>
      <w:r>
        <w:rPr>
          <w:rFonts w:hint="eastAsia" w:ascii="仿宋_GB2312" w:hAnsi="宋体" w:eastAsia="仿宋_GB2312" w:cs="仿宋_GB2312"/>
          <w:snapToGrid w:val="0"/>
          <w:kern w:val="0"/>
          <w:sz w:val="32"/>
          <w:szCs w:val="32"/>
        </w:rPr>
        <w:t>）上公示评审结果，公示期为</w:t>
      </w:r>
      <w:r>
        <w:rPr>
          <w:rFonts w:ascii="仿宋_GB2312" w:hAnsi="宋体" w:eastAsia="仿宋_GB2312" w:cs="仿宋_GB2312"/>
          <w:snapToGrid w:val="0"/>
          <w:kern w:val="0"/>
          <w:sz w:val="32"/>
          <w:szCs w:val="32"/>
        </w:rPr>
        <w:t>3</w:t>
      </w:r>
      <w:r>
        <w:rPr>
          <w:rFonts w:hint="eastAsia" w:ascii="仿宋_GB2312" w:hAnsi="宋体" w:eastAsia="仿宋_GB2312" w:cs="仿宋_GB2312"/>
          <w:snapToGrid w:val="0"/>
          <w:kern w:val="0"/>
          <w:sz w:val="32"/>
          <w:szCs w:val="32"/>
        </w:rPr>
        <w:t>个工作日。在公示期内无异议的，确定排名第一的供应商为采购项目成交供应商，对按成交比例确定成交供应商的采购项目，根据谈判文件确定的成交供应商数量，按照评审排序依次确定</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家以上供应商为成交供应商；公示期内有异议的，按照本须知“质疑与投诉”规定的程序处理。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排名第一的预成交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采购机构有权根据采购任务变更等实际情况调整成交数量。</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rPr>
        <w:t>（二）</w:t>
      </w:r>
      <w:r>
        <w:rPr>
          <w:rFonts w:hint="eastAsia" w:ascii="仿宋_GB2312" w:hAnsi="宋体" w:eastAsia="仿宋_GB2312" w:cs="仿宋_GB2312"/>
          <w:snapToGrid w:val="0"/>
          <w:kern w:val="0"/>
          <w:sz w:val="32"/>
          <w:szCs w:val="32"/>
        </w:rPr>
        <w:t>成交通知</w:t>
      </w:r>
    </w:p>
    <w:p>
      <w:pPr>
        <w:ind w:firstLine="622" w:firstLineChars="200"/>
        <w:rPr>
          <w:rFonts w:ascii="仿宋_GB2312" w:hAnsi="宋体" w:eastAsia="仿宋_GB2312" w:cs="Times New Roman"/>
          <w:kern w:val="0"/>
          <w:sz w:val="32"/>
          <w:szCs w:val="32"/>
        </w:rPr>
      </w:pPr>
      <w:r>
        <w:rPr>
          <w:rFonts w:ascii="仿宋_GB2312" w:hAnsi="宋体" w:eastAsia="仿宋_GB2312" w:cs="仿宋_GB2312"/>
          <w:snapToGrid w:val="0"/>
          <w:kern w:val="0"/>
          <w:sz w:val="32"/>
          <w:szCs w:val="32"/>
        </w:rPr>
        <w:t>1.</w:t>
      </w:r>
      <w:r>
        <w:rPr>
          <w:rFonts w:hint="eastAsia" w:ascii="仿宋_GB2312" w:hAnsi="宋体" w:eastAsia="仿宋_GB2312" w:cs="仿宋_GB2312"/>
          <w:kern w:val="0"/>
          <w:sz w:val="32"/>
          <w:szCs w:val="32"/>
        </w:rPr>
        <w:t>采购机构在确定成交供应商后</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个工作日内，以书面形式向成交供应商发出《成交通知书》，</w:t>
      </w:r>
      <w:r>
        <w:rPr>
          <w:rFonts w:hint="eastAsia" w:ascii="仿宋_GB2312" w:hAnsi="宋体" w:eastAsia="仿宋_GB2312" w:cs="仿宋_GB2312"/>
          <w:kern w:val="0"/>
          <w:sz w:val="32"/>
          <w:szCs w:val="32"/>
          <w:lang w:val="zh-CN"/>
        </w:rPr>
        <w:t>同时向未成交供应商发出《未成交通知书》</w:t>
      </w:r>
      <w:r>
        <w:rPr>
          <w:rFonts w:hint="eastAsia" w:ascii="仿宋_GB2312" w:hAnsi="宋体" w:eastAsia="仿宋_GB2312" w:cs="仿宋_GB2312"/>
          <w:kern w:val="0"/>
          <w:sz w:val="32"/>
          <w:szCs w:val="32"/>
        </w:rPr>
        <w:t>。</w:t>
      </w:r>
    </w:p>
    <w:p>
      <w:pPr>
        <w:ind w:firstLine="622" w:firstLineChars="200"/>
        <w:rPr>
          <w:rFonts w:ascii="仿宋_GB2312" w:hAnsi="宋体" w:eastAsia="仿宋_GB2312" w:cs="Times New Roman"/>
          <w:kern w:val="0"/>
          <w:sz w:val="32"/>
          <w:szCs w:val="32"/>
          <w:lang w:val="zh-CN"/>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val="zh-CN"/>
        </w:rPr>
        <w:t>《成交通知书》是签订合同草案的依据。若合同草案未获批准，采购机构有权取消合同草案。</w:t>
      </w:r>
      <w:r>
        <w:rPr>
          <w:rFonts w:hint="eastAsia" w:ascii="仿宋_GB2312" w:hAnsi="宋体" w:eastAsia="仿宋_GB2312" w:cs="仿宋_GB2312"/>
          <w:snapToGrid w:val="0"/>
          <w:kern w:val="0"/>
          <w:sz w:val="32"/>
          <w:szCs w:val="32"/>
        </w:rPr>
        <w:t>《成交通知书》及签订的合同草案不能作为成交供应商启动生产或备货的依据，应待正式合同签订后再启动生产备货，否则，由此造成的后果由成交供应商自行承担。</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仿宋_GB2312"/>
          <w:kern w:val="0"/>
          <w:sz w:val="32"/>
          <w:szCs w:val="32"/>
          <w:lang w:val="zh-CN"/>
        </w:rPr>
        <w:t>（三）</w:t>
      </w:r>
      <w:r>
        <w:rPr>
          <w:rFonts w:hint="eastAsia" w:ascii="仿宋_GB2312" w:hAnsi="宋体" w:eastAsia="仿宋_GB2312" w:cs="仿宋_GB2312"/>
          <w:snapToGrid w:val="0"/>
          <w:kern w:val="0"/>
          <w:sz w:val="32"/>
          <w:szCs w:val="32"/>
        </w:rPr>
        <w:t>成交服务费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成交供应商须在与采购机构签定合同前，向广州宝诚招标代理咨询有限公司交纳成交服务费。</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成交服务费：</w:t>
      </w:r>
      <w:r>
        <w:rPr>
          <w:rFonts w:ascii="仿宋_GB2312" w:hAnsi="宋体" w:eastAsia="仿宋_GB2312" w:cs="仿宋_GB2312"/>
          <w:kern w:val="0"/>
          <w:sz w:val="32"/>
          <w:szCs w:val="32"/>
        </w:rPr>
        <w:t>5000</w:t>
      </w:r>
      <w:r>
        <w:rPr>
          <w:rFonts w:hint="eastAsia" w:ascii="仿宋_GB2312" w:hAnsi="宋体" w:eastAsia="仿宋_GB2312" w:cs="仿宋_GB2312"/>
          <w:kern w:val="0"/>
          <w:sz w:val="32"/>
          <w:szCs w:val="32"/>
        </w:rPr>
        <w:t>元。</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成交服务费只能以银行转账方式支付。</w:t>
      </w:r>
    </w:p>
    <w:p>
      <w:pPr>
        <w:ind w:firstLine="622" w:firstLineChars="200"/>
        <w:rPr>
          <w:rFonts w:ascii="宋体" w:cs="Times New Roman"/>
          <w:kern w:val="0"/>
          <w:sz w:val="28"/>
          <w:szCs w:val="28"/>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成交供应商未按上述规定交纳服务费的，采购机构将没收其报价保证金，且采购机构有权取消其成交资格和拒签合同。</w:t>
      </w: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八、签订合同</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（一）成交供应商在采购机构发出《成交通知书》之日起</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个工作日内，按照采购机构规定的时间、地点签订合同草案，合同草案经批准后签订正式合同。未经采购机构同意逾期不签订合同的，将取消成交供应商成交资格。</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（二）谈判文件、成交供应商的报价文件、补充报价文件、澄清承诺、说明、补正和《成交通知书》等，均为签订合同的依据。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（三）所签订的合同不得对成交供应商及其最终报价作实质性修改。</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（四）成交供应商应当按照合同约定履行义务，完成采购项目。成交供应商不得向他人转让采购项目，也不得将采购项目分包向他人转让或委托加工。</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※（五）本次谈判不收取合同履约保证金。</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pPr>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九、产品质量检验验收</w:t>
      </w:r>
    </w:p>
    <w:p>
      <w:pPr>
        <w:ind w:firstLine="542" w:firstLineChars="200"/>
        <w:rPr>
          <w:rFonts w:ascii="宋体" w:cs="Times New Roman"/>
          <w:snapToGrid w:val="0"/>
          <w:color w:val="0000FF"/>
          <w:kern w:val="0"/>
          <w:sz w:val="28"/>
          <w:szCs w:val="28"/>
          <w:lang w:val="zh-CN"/>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中标人未生产过的产品，应当进行首件或首批产品质量检验，即为首检。通过首检的产品，方可投入批量生产，应预付货款的办理预付款；未通过首检的，合同甲方将书面通知中标人限期整改，整改后进行第二次检验，检验合格后方可投入批量生产。第二次检验仍未通过的，合同甲方不预付货款，并有权取消采购合同，由此造成的损失，由中标人承担。按照采购合同应当进行首检，中标人未申请首检且直接投入批量生产的，或者首检以及二次检验未通过中标人擅自投入批量生产的，合同甲方将取消或解除采购合同，由此造成的损失，由中标人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※（二）产品生产过程中，合同甲方代表可组织质量监督检验，中标人应予以积极配合。</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（三）产品出厂前，中标人应当进行产品自检，自检合格后向合同甲方申请出厂验收，验收合格后方可出厂。</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（四）产品出厂验收不合格，合同甲方有权拒收货物和解除采购合同，由此造成的损失，由中标人承担。出厂验收过程中，中标人可有</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pPr>
        <w:ind w:firstLine="542" w:firstLineChars="200"/>
        <w:rPr>
          <w:rFonts w:ascii="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十、解释权限</w:t>
      </w:r>
    </w:p>
    <w:p>
      <w:pPr>
        <w:ind w:firstLine="542" w:firstLineChars="200"/>
        <w:rPr>
          <w:rFonts w:ascii="宋体" w:cs="Times New Roman"/>
          <w:kern w:val="0"/>
          <w:sz w:val="28"/>
          <w:szCs w:val="28"/>
        </w:rPr>
      </w:pPr>
    </w:p>
    <w:p>
      <w:pPr>
        <w:ind w:firstLine="622" w:firstLineChars="200"/>
        <w:rPr>
          <w:rFonts w:ascii="仿宋_GB2312" w:hAnsi="宋体" w:eastAsia="仿宋_GB2312" w:cs="Times New Roman"/>
          <w:kern w:val="0"/>
          <w:sz w:val="32"/>
          <w:szCs w:val="32"/>
        </w:rPr>
        <w:sectPr>
          <w:headerReference r:id="rId5" w:type="default"/>
          <w:footerReference r:id="rId6" w:type="default"/>
          <w:pgSz w:w="11906" w:h="16838"/>
          <w:pgMar w:top="2098" w:right="1474" w:bottom="1985" w:left="1588" w:header="851" w:footer="964" w:gutter="0"/>
          <w:cols w:space="425" w:num="1"/>
          <w:docGrid w:type="linesAndChars" w:linePitch="579" w:charSpace="-1844"/>
        </w:sectPr>
      </w:pPr>
      <w:r>
        <w:rPr>
          <w:rFonts w:hint="eastAsia" w:ascii="仿宋_GB2312" w:hAnsi="宋体" w:eastAsia="仿宋_GB2312" w:cs="仿宋_GB2312"/>
          <w:kern w:val="0"/>
          <w:sz w:val="32"/>
          <w:szCs w:val="32"/>
        </w:rPr>
        <w:t>本谈判文件由采购机构负责解释。</w:t>
      </w:r>
    </w:p>
    <w:p>
      <w:pPr>
        <w:spacing w:line="560" w:lineRule="exact"/>
        <w:jc w:val="center"/>
        <w:outlineLvl w:val="0"/>
        <w:rPr>
          <w:rFonts w:ascii="Times New Roman" w:hAnsi="Times New Roman" w:eastAsia="方正小标宋简体" w:cs="Times New Roman"/>
          <w:kern w:val="0"/>
          <w:sz w:val="44"/>
          <w:szCs w:val="44"/>
        </w:rPr>
      </w:pPr>
      <w:bookmarkStart w:id="10" w:name="_Toc390713969"/>
      <w:bookmarkStart w:id="11" w:name="_Toc435540981"/>
      <w:bookmarkStart w:id="12" w:name="_Toc285612603"/>
      <w:r>
        <w:rPr>
          <w:rFonts w:hint="eastAsia" w:ascii="Times New Roman" w:hAnsi="Times New Roman" w:eastAsia="方正小标宋简体" w:cs="方正小标宋简体"/>
          <w:kern w:val="0"/>
          <w:sz w:val="44"/>
          <w:szCs w:val="44"/>
        </w:rPr>
        <w:t>第四部分合同样本</w:t>
      </w:r>
      <w:bookmarkEnd w:id="10"/>
      <w:bookmarkEnd w:id="11"/>
      <w:bookmarkEnd w:id="12"/>
    </w:p>
    <w:p>
      <w:pPr>
        <w:adjustRightInd w:val="0"/>
        <w:snapToGrid w:val="0"/>
        <w:spacing w:line="560" w:lineRule="exact"/>
        <w:jc w:val="center"/>
        <w:rPr>
          <w:rFonts w:ascii="Times New Roman" w:hAnsi="Times New Roman" w:eastAsia="方正小标宋简体" w:cs="Times New Roman"/>
          <w:sz w:val="48"/>
          <w:szCs w:val="48"/>
        </w:rPr>
      </w:pPr>
      <w:r>
        <w:rPr>
          <w:rFonts w:hint="eastAsia" w:ascii="Times New Roman" w:hAnsi="Times New Roman" w:eastAsia="方正小标宋简体" w:cs="方正小标宋简体"/>
          <w:sz w:val="48"/>
          <w:szCs w:val="48"/>
        </w:rPr>
        <w:t>采购合同</w:t>
      </w:r>
      <w:r>
        <w:rPr>
          <w:rFonts w:hint="eastAsia" w:ascii="黑体" w:hAnsi="黑体" w:eastAsia="黑体" w:cs="黑体"/>
          <w:sz w:val="32"/>
          <w:szCs w:val="32"/>
        </w:rPr>
        <w:t>密级</w:t>
      </w:r>
    </w:p>
    <w:p>
      <w:pPr>
        <w:adjustRightInd w:val="0"/>
        <w:snapToGrid w:val="0"/>
        <w:spacing w:line="300" w:lineRule="exact"/>
        <w:rPr>
          <w:rFonts w:ascii="Times New Roman" w:hAnsi="Times New Roman" w:eastAsia="华文中宋" w:cs="Times New Roman"/>
        </w:rPr>
      </w:pPr>
      <w:r>
        <w:rPr>
          <w:rFonts w:hint="eastAsia" w:ascii="Times New Roman" w:hAnsi="Times New Roman" w:cs="宋体"/>
        </w:rPr>
        <w:t>合同编号：　　签订日期：年月日　　　签订地点：</w:t>
      </w:r>
    </w:p>
    <w:tbl>
      <w:tblPr>
        <w:tblStyle w:val="19"/>
        <w:tblW w:w="1478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2"/>
        <w:gridCol w:w="659"/>
        <w:gridCol w:w="148"/>
        <w:gridCol w:w="1272"/>
        <w:gridCol w:w="849"/>
        <w:gridCol w:w="389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02" w:type="dxa"/>
            <w:gridSpan w:val="6"/>
            <w:tcBorders>
              <w:top w:val="single" w:color="auto" w:sz="12" w:space="0"/>
            </w:tcBorders>
            <w:vAlign w:val="center"/>
          </w:tcPr>
          <w:p>
            <w:pPr>
              <w:adjustRightInd w:val="0"/>
              <w:snapToGrid w:val="0"/>
              <w:spacing w:line="240" w:lineRule="exact"/>
              <w:jc w:val="center"/>
              <w:rPr>
                <w:rFonts w:ascii="宋体" w:cs="Times New Roman"/>
              </w:rPr>
            </w:pPr>
            <w:r>
              <w:rPr>
                <w:rFonts w:hint="eastAsia" w:ascii="宋体" w:hAnsi="宋体" w:cs="宋体"/>
                <w:spacing w:val="20"/>
              </w:rPr>
              <w:t>甲　　方</w:t>
            </w:r>
          </w:p>
        </w:tc>
        <w:tc>
          <w:tcPr>
            <w:tcW w:w="7384" w:type="dxa"/>
            <w:gridSpan w:val="8"/>
            <w:tcBorders>
              <w:top w:val="single" w:color="auto" w:sz="12" w:space="0"/>
            </w:tcBorders>
            <w:vAlign w:val="center"/>
          </w:tcPr>
          <w:p>
            <w:pPr>
              <w:adjustRightInd w:val="0"/>
              <w:snapToGrid w:val="0"/>
              <w:spacing w:line="240" w:lineRule="exact"/>
              <w:jc w:val="center"/>
              <w:rPr>
                <w:rFonts w:ascii="宋体" w:cs="Times New Roman"/>
              </w:rPr>
            </w:pPr>
            <w:r>
              <w:rPr>
                <w:rFonts w:hint="eastAsia" w:ascii="宋体" w:hAnsi="宋体" w:cs="宋体"/>
                <w:spacing w:val="20"/>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rPr>
            </w:pPr>
            <w:r>
              <w:rPr>
                <w:rFonts w:hint="eastAsia" w:ascii="宋体" w:hAnsi="宋体" w:cs="宋体"/>
                <w:spacing w:val="45"/>
                <w:kern w:val="0"/>
              </w:rPr>
              <w:t>单位名</w:t>
            </w:r>
            <w:r>
              <w:rPr>
                <w:rFonts w:hint="eastAsia" w:ascii="宋体" w:hAnsi="宋体" w:cs="宋体"/>
                <w:spacing w:val="30"/>
                <w:kern w:val="0"/>
              </w:rPr>
              <w:t>称</w:t>
            </w:r>
          </w:p>
        </w:tc>
        <w:tc>
          <w:tcPr>
            <w:tcW w:w="6013" w:type="dxa"/>
            <w:gridSpan w:val="3"/>
            <w:vAlign w:val="center"/>
          </w:tcPr>
          <w:p>
            <w:pPr>
              <w:adjustRightInd w:val="0"/>
              <w:snapToGrid w:val="0"/>
              <w:spacing w:line="240" w:lineRule="exact"/>
              <w:ind w:left="100"/>
              <w:jc w:val="center"/>
              <w:rPr>
                <w:rFonts w:ascii="宋体" w:cs="Times New Roman"/>
                <w:spacing w:val="20"/>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rPr>
              <w:t>单位名</w:t>
            </w:r>
            <w:r>
              <w:rPr>
                <w:rFonts w:hint="eastAsia" w:ascii="宋体" w:hAnsi="宋体" w:cs="宋体"/>
                <w:spacing w:val="30"/>
                <w:kern w:val="0"/>
              </w:rPr>
              <w:t>称</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rPr>
              <w:t>法定代表</w:t>
            </w:r>
            <w:r>
              <w:rPr>
                <w:rFonts w:hint="eastAsia" w:ascii="宋体" w:hAnsi="宋体" w:cs="宋体"/>
                <w:spacing w:val="-2"/>
                <w:kern w:val="0"/>
              </w:rPr>
              <w:t>人</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0"/>
              </w:rPr>
              <w:t>法定代表</w:t>
            </w:r>
            <w:r>
              <w:rPr>
                <w:rFonts w:hint="eastAsia" w:ascii="宋体" w:hAnsi="宋体" w:cs="宋体"/>
                <w:spacing w:val="-2"/>
                <w:kern w:val="0"/>
                <w:fitText w:val="1170" w:id="0"/>
              </w:rPr>
              <w:t>人</w:t>
            </w:r>
          </w:p>
        </w:tc>
        <w:tc>
          <w:tcPr>
            <w:tcW w:w="5896" w:type="dxa"/>
            <w:gridSpan w:val="5"/>
            <w:vAlign w:val="center"/>
          </w:tcPr>
          <w:p>
            <w:pPr>
              <w:adjustRightInd w:val="0"/>
              <w:snapToGrid w:val="0"/>
              <w:spacing w:line="240" w:lineRule="exact"/>
              <w:ind w:left="100"/>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1"/>
              </w:rPr>
              <w:t>委托代理</w:t>
            </w:r>
            <w:r>
              <w:rPr>
                <w:rFonts w:hint="eastAsia" w:ascii="宋体" w:hAnsi="宋体" w:cs="宋体"/>
                <w:spacing w:val="-2"/>
                <w:kern w:val="0"/>
                <w:fitText w:val="1170" w:id="1"/>
              </w:rPr>
              <w:t>人</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5"/>
                <w:kern w:val="0"/>
                <w:fitText w:val="1170" w:id="2"/>
              </w:rPr>
              <w:t>委托代理</w:t>
            </w:r>
            <w:r>
              <w:rPr>
                <w:rFonts w:hint="eastAsia" w:ascii="宋体" w:hAnsi="宋体" w:cs="宋体"/>
                <w:spacing w:val="-2"/>
                <w:kern w:val="0"/>
                <w:fitText w:val="1170" w:id="2"/>
              </w:rPr>
              <w:t>人</w:t>
            </w:r>
          </w:p>
        </w:tc>
        <w:tc>
          <w:tcPr>
            <w:tcW w:w="5896" w:type="dxa"/>
            <w:gridSpan w:val="5"/>
            <w:vAlign w:val="center"/>
          </w:tcPr>
          <w:p>
            <w:pPr>
              <w:adjustRightInd w:val="0"/>
              <w:snapToGrid w:val="0"/>
              <w:spacing w:line="240" w:lineRule="exact"/>
              <w:ind w:left="100"/>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34"/>
                <w:kern w:val="0"/>
                <w:fitText w:val="1170" w:id="3"/>
              </w:rPr>
              <w:t>联系</w:t>
            </w:r>
            <w:r>
              <w:rPr>
                <w:rFonts w:hint="eastAsia" w:ascii="宋体" w:hAnsi="宋体" w:cs="宋体"/>
                <w:spacing w:val="1"/>
                <w:kern w:val="0"/>
                <w:fitText w:val="1170" w:id="3"/>
              </w:rPr>
              <w:t>人</w:t>
            </w:r>
          </w:p>
        </w:tc>
        <w:tc>
          <w:tcPr>
            <w:tcW w:w="6013" w:type="dxa"/>
            <w:gridSpan w:val="3"/>
            <w:vAlign w:val="center"/>
          </w:tcPr>
          <w:p>
            <w:pPr>
              <w:adjustRightInd w:val="0"/>
              <w:snapToGrid w:val="0"/>
              <w:spacing w:line="240" w:lineRule="exact"/>
              <w:ind w:left="200" w:right="-99" w:rightChars="-51"/>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134"/>
                <w:kern w:val="0"/>
                <w:fitText w:val="1170" w:id="4"/>
              </w:rPr>
              <w:t>联系</w:t>
            </w:r>
            <w:r>
              <w:rPr>
                <w:rFonts w:hint="eastAsia" w:ascii="宋体" w:hAnsi="宋体" w:cs="宋体"/>
                <w:spacing w:val="1"/>
                <w:kern w:val="0"/>
                <w:fitText w:val="1170" w:id="4"/>
              </w:rPr>
              <w:t>人</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5"/>
              </w:rPr>
              <w:t>联系电</w:t>
            </w:r>
            <w:r>
              <w:rPr>
                <w:rFonts w:hint="eastAsia" w:ascii="宋体" w:hAnsi="宋体" w:cs="宋体"/>
                <w:spacing w:val="30"/>
                <w:kern w:val="0"/>
                <w:fitText w:val="1170" w:id="5"/>
              </w:rPr>
              <w:t>话</w:t>
            </w:r>
          </w:p>
        </w:tc>
        <w:tc>
          <w:tcPr>
            <w:tcW w:w="6013" w:type="dxa"/>
            <w:gridSpan w:val="3"/>
            <w:vAlign w:val="center"/>
          </w:tcPr>
          <w:p>
            <w:pPr>
              <w:adjustRightInd w:val="0"/>
              <w:snapToGrid w:val="0"/>
              <w:spacing w:line="240" w:lineRule="exact"/>
              <w:ind w:left="200" w:right="-99" w:rightChars="-51"/>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6"/>
              </w:rPr>
              <w:t>联系电</w:t>
            </w:r>
            <w:r>
              <w:rPr>
                <w:rFonts w:hint="eastAsia" w:ascii="宋体" w:hAnsi="宋体" w:cs="宋体"/>
                <w:spacing w:val="30"/>
                <w:kern w:val="0"/>
                <w:fitText w:val="1170" w:id="6"/>
              </w:rPr>
              <w:t>话</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7"/>
              </w:rPr>
              <w:t>通讯地</w:t>
            </w:r>
            <w:r>
              <w:rPr>
                <w:rFonts w:hint="eastAsia" w:ascii="宋体" w:hAnsi="宋体" w:cs="宋体"/>
                <w:spacing w:val="30"/>
                <w:kern w:val="0"/>
                <w:fitText w:val="1170" w:id="7"/>
              </w:rPr>
              <w:t>址</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8"/>
              </w:rPr>
              <w:t>通讯地</w:t>
            </w:r>
            <w:r>
              <w:rPr>
                <w:rFonts w:hint="eastAsia" w:ascii="宋体" w:hAnsi="宋体" w:cs="宋体"/>
                <w:spacing w:val="30"/>
                <w:kern w:val="0"/>
                <w:fitText w:val="1170" w:id="8"/>
              </w:rPr>
              <w:t>址</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9"/>
              </w:rPr>
              <w:t>邮政编</w:t>
            </w:r>
            <w:r>
              <w:rPr>
                <w:rFonts w:hint="eastAsia" w:ascii="宋体" w:hAnsi="宋体" w:cs="宋体"/>
                <w:spacing w:val="30"/>
                <w:kern w:val="0"/>
                <w:fitText w:val="1170" w:id="9"/>
              </w:rPr>
              <w:t>码</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0"/>
              </w:rPr>
              <w:t>邮政编</w:t>
            </w:r>
            <w:r>
              <w:rPr>
                <w:rFonts w:hint="eastAsia" w:ascii="宋体" w:hAnsi="宋体" w:cs="宋体"/>
                <w:spacing w:val="30"/>
                <w:kern w:val="0"/>
                <w:fitText w:val="1170" w:id="10"/>
              </w:rPr>
              <w:t>码</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1"/>
              </w:rPr>
              <w:t>付款单</w:t>
            </w:r>
            <w:r>
              <w:rPr>
                <w:rFonts w:hint="eastAsia" w:ascii="宋体" w:hAnsi="宋体" w:cs="宋体"/>
                <w:spacing w:val="30"/>
                <w:kern w:val="0"/>
                <w:fitText w:val="1170" w:id="11"/>
              </w:rPr>
              <w:t>位</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2"/>
              </w:rPr>
              <w:t>开户名</w:t>
            </w:r>
            <w:r>
              <w:rPr>
                <w:rFonts w:hint="eastAsia" w:ascii="宋体" w:hAnsi="宋体" w:cs="宋体"/>
                <w:spacing w:val="30"/>
                <w:kern w:val="0"/>
                <w:fitText w:val="1170" w:id="12"/>
              </w:rPr>
              <w:t>称</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3"/>
              </w:rPr>
              <w:t>开户银</w:t>
            </w:r>
            <w:r>
              <w:rPr>
                <w:rFonts w:hint="eastAsia" w:ascii="宋体" w:hAnsi="宋体" w:cs="宋体"/>
                <w:spacing w:val="30"/>
                <w:kern w:val="0"/>
                <w:fitText w:val="1170" w:id="13"/>
              </w:rPr>
              <w:t>行</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4"/>
              </w:rPr>
              <w:t>开户银</w:t>
            </w:r>
            <w:r>
              <w:rPr>
                <w:rFonts w:hint="eastAsia" w:ascii="宋体" w:hAnsi="宋体" w:cs="宋体"/>
                <w:spacing w:val="30"/>
                <w:kern w:val="0"/>
                <w:fitText w:val="1170" w:id="14"/>
              </w:rPr>
              <w:t>行</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5"/>
              </w:rPr>
              <w:t>银行账</w:t>
            </w:r>
            <w:r>
              <w:rPr>
                <w:rFonts w:hint="eastAsia" w:ascii="宋体" w:hAnsi="宋体" w:cs="宋体"/>
                <w:spacing w:val="30"/>
                <w:kern w:val="0"/>
                <w:fitText w:val="1170" w:id="15"/>
              </w:rPr>
              <w:t>号</w:t>
            </w:r>
          </w:p>
        </w:tc>
        <w:tc>
          <w:tcPr>
            <w:tcW w:w="6013" w:type="dxa"/>
            <w:gridSpan w:val="3"/>
            <w:vAlign w:val="center"/>
          </w:tcPr>
          <w:p>
            <w:pPr>
              <w:adjustRightInd w:val="0"/>
              <w:snapToGrid w:val="0"/>
              <w:spacing w:line="240" w:lineRule="exact"/>
              <w:ind w:left="100"/>
              <w:jc w:val="center"/>
              <w:rPr>
                <w:rFonts w:ascii="宋体" w:cs="Times New Roman"/>
              </w:rPr>
            </w:pPr>
          </w:p>
        </w:tc>
        <w:tc>
          <w:tcPr>
            <w:tcW w:w="1488" w:type="dxa"/>
            <w:gridSpan w:val="3"/>
            <w:vAlign w:val="center"/>
          </w:tcPr>
          <w:p>
            <w:pPr>
              <w:adjustRightInd w:val="0"/>
              <w:snapToGrid w:val="0"/>
              <w:spacing w:line="240" w:lineRule="exact"/>
              <w:jc w:val="center"/>
              <w:rPr>
                <w:rFonts w:ascii="宋体" w:cs="Times New Roman"/>
                <w:spacing w:val="55"/>
                <w:kern w:val="0"/>
              </w:rPr>
            </w:pPr>
            <w:r>
              <w:rPr>
                <w:rFonts w:hint="eastAsia" w:ascii="宋体" w:hAnsi="宋体" w:cs="宋体"/>
                <w:spacing w:val="45"/>
                <w:kern w:val="0"/>
                <w:fitText w:val="1170" w:id="16"/>
              </w:rPr>
              <w:t>银行账</w:t>
            </w:r>
            <w:r>
              <w:rPr>
                <w:rFonts w:hint="eastAsia" w:ascii="宋体" w:hAnsi="宋体" w:cs="宋体"/>
                <w:spacing w:val="30"/>
                <w:kern w:val="0"/>
                <w:fitText w:val="1170" w:id="16"/>
              </w:rPr>
              <w:t>号</w:t>
            </w:r>
          </w:p>
        </w:tc>
        <w:tc>
          <w:tcPr>
            <w:tcW w:w="5896" w:type="dxa"/>
            <w:gridSpan w:val="5"/>
            <w:vAlign w:val="center"/>
          </w:tcPr>
          <w:p>
            <w:pPr>
              <w:adjustRightInd w:val="0"/>
              <w:snapToGrid w:val="0"/>
              <w:spacing w:line="240" w:lineRule="exact"/>
              <w:ind w:left="100"/>
              <w:jc w:val="center"/>
              <w:rPr>
                <w:rFonts w:ascii="宋体" w:cs="Times New Roman"/>
                <w:spacing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80" w:hRule="exact"/>
          <w:jc w:val="center"/>
        </w:trPr>
        <w:tc>
          <w:tcPr>
            <w:tcW w:w="14786" w:type="dxa"/>
            <w:gridSpan w:val="14"/>
            <w:vAlign w:val="center"/>
          </w:tcPr>
          <w:p>
            <w:pPr>
              <w:adjustRightInd w:val="0"/>
              <w:snapToGrid w:val="0"/>
              <w:spacing w:line="240" w:lineRule="exact"/>
              <w:rPr>
                <w:rFonts w:ascii="Times New Roman" w:hAnsi="Times New Roman" w:cs="Times New Roman"/>
                <w:snapToGrid w:val="0"/>
                <w:spacing w:val="-10"/>
              </w:rPr>
            </w:pPr>
            <w:r>
              <w:rPr>
                <w:rFonts w:hint="eastAsia" w:ascii="Times New Roman" w:hAnsi="Times New Roman" w:cs="宋体"/>
                <w:snapToGrid w:val="0"/>
                <w:spacing w:val="-10"/>
              </w:rPr>
              <w:t>一、计划任务文号：合同批准文号：采购机构资格证号：</w:t>
            </w:r>
          </w:p>
          <w:p>
            <w:pPr>
              <w:adjustRightInd w:val="0"/>
              <w:snapToGrid w:val="0"/>
              <w:spacing w:line="240" w:lineRule="exact"/>
              <w:rPr>
                <w:rFonts w:ascii="Times New Roman" w:hAnsi="Times New Roman" w:cs="Times New Roman"/>
                <w:snapToGrid w:val="0"/>
                <w:spacing w:val="-10"/>
                <w:sz w:val="18"/>
                <w:szCs w:val="18"/>
              </w:rPr>
            </w:pPr>
            <w:r>
              <w:rPr>
                <w:rFonts w:hint="eastAsia" w:ascii="Times New Roman" w:hAnsi="Times New Roman" w:cs="宋体"/>
                <w:snapToGrid w:val="0"/>
                <w:spacing w:val="-10"/>
              </w:rPr>
              <w:t>二、合同标的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r>
              <w:rPr>
                <w:rFonts w:hint="eastAsia" w:ascii="Times New Roman" w:hAnsi="Times New Roman" w:cs="宋体"/>
                <w:sz w:val="18"/>
                <w:szCs w:val="18"/>
              </w:rPr>
              <w:t>序号</w:t>
            </w:r>
          </w:p>
        </w:tc>
        <w:tc>
          <w:tcPr>
            <w:tcW w:w="659" w:type="dxa"/>
            <w:vAlign w:val="center"/>
          </w:tcPr>
          <w:p>
            <w:pPr>
              <w:adjustRightInd w:val="0"/>
              <w:snapToGrid w:val="0"/>
              <w:spacing w:line="240" w:lineRule="exact"/>
              <w:ind w:left="-101" w:leftChars="-52" w:right="-99" w:rightChars="-51"/>
              <w:jc w:val="center"/>
              <w:rPr>
                <w:rFonts w:ascii="Times New Roman" w:hAnsi="Times New Roman" w:cs="Times New Roman"/>
                <w:sz w:val="18"/>
                <w:szCs w:val="18"/>
              </w:rPr>
            </w:pPr>
            <w:r>
              <w:rPr>
                <w:rFonts w:hint="eastAsia" w:ascii="Times New Roman" w:hAnsi="Times New Roman" w:cs="宋体"/>
                <w:sz w:val="18"/>
                <w:szCs w:val="18"/>
              </w:rPr>
              <w:t>编码</w:t>
            </w:r>
          </w:p>
        </w:tc>
        <w:tc>
          <w:tcPr>
            <w:tcW w:w="1420" w:type="dxa"/>
            <w:gridSpan w:val="2"/>
            <w:vAlign w:val="center"/>
          </w:tcPr>
          <w:p>
            <w:pPr>
              <w:adjustRightInd w:val="0"/>
              <w:snapToGrid w:val="0"/>
              <w:spacing w:line="240" w:lineRule="exact"/>
              <w:ind w:left="-99" w:leftChars="-51" w:right="-99" w:rightChars="-51"/>
              <w:jc w:val="center"/>
              <w:rPr>
                <w:rFonts w:ascii="Times New Roman" w:hAnsi="Times New Roman" w:cs="Times New Roman"/>
                <w:sz w:val="18"/>
                <w:szCs w:val="18"/>
              </w:rPr>
            </w:pPr>
            <w:r>
              <w:rPr>
                <w:rFonts w:hint="eastAsia" w:ascii="Times New Roman" w:hAnsi="Times New Roman" w:cs="宋体"/>
                <w:sz w:val="18"/>
                <w:szCs w:val="18"/>
              </w:rPr>
              <w:t>物资名称</w:t>
            </w:r>
          </w:p>
        </w:tc>
        <w:tc>
          <w:tcPr>
            <w:tcW w:w="849" w:type="dxa"/>
            <w:vAlign w:val="center"/>
          </w:tcPr>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品牌</w:t>
            </w:r>
          </w:p>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商标</w:t>
            </w:r>
          </w:p>
        </w:tc>
        <w:tc>
          <w:tcPr>
            <w:tcW w:w="4256" w:type="dxa"/>
            <w:gridSpan w:val="2"/>
            <w:vAlign w:val="center"/>
          </w:tcPr>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规格型号</w:t>
            </w: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r>
              <w:rPr>
                <w:rFonts w:hint="eastAsia" w:ascii="Times New Roman" w:hAnsi="Times New Roman" w:cs="宋体"/>
                <w:sz w:val="18"/>
                <w:szCs w:val="18"/>
              </w:rPr>
              <w:t>计量</w:t>
            </w:r>
          </w:p>
          <w:p>
            <w:pPr>
              <w:adjustRightInd w:val="0"/>
              <w:snapToGrid w:val="0"/>
              <w:spacing w:line="240" w:lineRule="exact"/>
              <w:ind w:left="-108" w:right="-99" w:rightChars="-51"/>
              <w:jc w:val="center"/>
              <w:rPr>
                <w:rFonts w:ascii="Times New Roman" w:hAnsi="Times New Roman" w:cs="Times New Roman"/>
                <w:sz w:val="18"/>
                <w:szCs w:val="18"/>
              </w:rPr>
            </w:pPr>
            <w:r>
              <w:rPr>
                <w:rFonts w:hint="eastAsia" w:ascii="Times New Roman" w:hAnsi="Times New Roman" w:cs="宋体"/>
                <w:sz w:val="18"/>
                <w:szCs w:val="18"/>
              </w:rPr>
              <w:t>单位</w:t>
            </w:r>
          </w:p>
        </w:tc>
        <w:tc>
          <w:tcPr>
            <w:tcW w:w="991" w:type="dxa"/>
            <w:gridSpan w:val="2"/>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数量</w:t>
            </w:r>
          </w:p>
        </w:tc>
        <w:tc>
          <w:tcPr>
            <w:tcW w:w="1561"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单价</w:t>
            </w:r>
          </w:p>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（元）</w:t>
            </w:r>
          </w:p>
        </w:tc>
        <w:tc>
          <w:tcPr>
            <w:tcW w:w="1558" w:type="dxa"/>
            <w:vAlign w:val="center"/>
          </w:tcPr>
          <w:p>
            <w:pPr>
              <w:widowControl/>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合计金额</w:t>
            </w:r>
          </w:p>
          <w:p>
            <w:pPr>
              <w:adjustRightInd w:val="0"/>
              <w:snapToGrid w:val="0"/>
              <w:spacing w:line="240" w:lineRule="exact"/>
              <w:ind w:left="-99" w:leftChars="-51"/>
              <w:jc w:val="center"/>
              <w:rPr>
                <w:rFonts w:ascii="Times New Roman" w:hAnsi="Times New Roman" w:cs="Times New Roman"/>
                <w:sz w:val="18"/>
                <w:szCs w:val="18"/>
              </w:rPr>
            </w:pPr>
            <w:r>
              <w:rPr>
                <w:rFonts w:hint="eastAsia" w:ascii="Times New Roman" w:hAnsi="Times New Roman" w:cs="宋体"/>
                <w:sz w:val="18"/>
                <w:szCs w:val="18"/>
              </w:rPr>
              <w:t>（元）</w:t>
            </w:r>
          </w:p>
        </w:tc>
        <w:tc>
          <w:tcPr>
            <w:tcW w:w="1700"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交付时间</w:t>
            </w:r>
          </w:p>
        </w:tc>
        <w:tc>
          <w:tcPr>
            <w:tcW w:w="503" w:type="dxa"/>
            <w:vAlign w:val="center"/>
          </w:tcPr>
          <w:p>
            <w:pPr>
              <w:adjustRightInd w:val="0"/>
              <w:snapToGrid w:val="0"/>
              <w:spacing w:line="240" w:lineRule="exact"/>
              <w:ind w:left="-108"/>
              <w:jc w:val="center"/>
              <w:rPr>
                <w:rFonts w:ascii="Times New Roman" w:hAnsi="Times New Roman" w:cs="Times New Roman"/>
                <w:sz w:val="18"/>
                <w:szCs w:val="18"/>
              </w:rPr>
            </w:pPr>
            <w:r>
              <w:rPr>
                <w:rFonts w:hint="eastAsia" w:ascii="Times New Roman" w:hAnsi="Times New Roman"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right="-113" w:rightChars="-58"/>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pPr>
              <w:adjustRightInd w:val="0"/>
              <w:snapToGrid w:val="0"/>
              <w:spacing w:line="240" w:lineRule="exact"/>
              <w:ind w:left="100"/>
              <w:jc w:val="center"/>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vAlign w:val="center"/>
          </w:tcPr>
          <w:p>
            <w:pPr>
              <w:adjustRightInd w:val="0"/>
              <w:snapToGrid w:val="0"/>
              <w:spacing w:line="240" w:lineRule="exact"/>
              <w:ind w:left="-105" w:right="-113" w:rightChars="-58"/>
              <w:jc w:val="center"/>
              <w:rPr>
                <w:rFonts w:ascii="Times New Roman" w:hAnsi="Times New Roman" w:cs="Times New Roman"/>
                <w:sz w:val="18"/>
                <w:szCs w:val="18"/>
              </w:rPr>
            </w:pPr>
          </w:p>
        </w:tc>
        <w:tc>
          <w:tcPr>
            <w:tcW w:w="65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pPr>
              <w:adjustRightInd w:val="0"/>
              <w:snapToGrid w:val="0"/>
              <w:spacing w:line="240" w:lineRule="exact"/>
              <w:ind w:left="-108" w:right="-99" w:rightChars="-51"/>
              <w:jc w:val="center"/>
              <w:rPr>
                <w:rFonts w:ascii="Times New Roman" w:hAnsi="Times New Roman" w:cs="Times New Roman"/>
                <w:sz w:val="18"/>
                <w:szCs w:val="18"/>
              </w:rPr>
            </w:pPr>
          </w:p>
        </w:tc>
        <w:tc>
          <w:tcPr>
            <w:tcW w:w="991" w:type="dxa"/>
            <w:gridSpan w:val="2"/>
            <w:vAlign w:val="center"/>
          </w:tcPr>
          <w:p>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pPr>
              <w:adjustRightInd w:val="0"/>
              <w:snapToGrid w:val="0"/>
              <w:spacing w:line="240" w:lineRule="exact"/>
              <w:ind w:left="100"/>
              <w:jc w:val="center"/>
              <w:rPr>
                <w:rFonts w:ascii="Times New Roman" w:hAnsi="Times New Roman" w:cs="Times New Roman"/>
                <w:sz w:val="18"/>
                <w:szCs w:val="18"/>
              </w:rPr>
            </w:pPr>
          </w:p>
        </w:tc>
        <w:tc>
          <w:tcPr>
            <w:tcW w:w="503" w:type="dxa"/>
            <w:vMerge w:val="continue"/>
            <w:vAlign w:val="center"/>
          </w:tcPr>
          <w:p>
            <w:pPr>
              <w:widowControl/>
              <w:spacing w:line="240" w:lineRule="exact"/>
              <w:jc w:val="left"/>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397" w:hRule="atLeast"/>
          <w:jc w:val="center"/>
        </w:trPr>
        <w:tc>
          <w:tcPr>
            <w:tcW w:w="14786" w:type="dxa"/>
            <w:gridSpan w:val="14"/>
            <w:tcBorders>
              <w:top w:val="nil"/>
              <w:bottom w:val="single" w:color="auto" w:sz="12" w:space="0"/>
            </w:tcBorders>
            <w:vAlign w:val="center"/>
          </w:tcPr>
          <w:p>
            <w:pPr>
              <w:adjustRightInd w:val="0"/>
              <w:snapToGrid w:val="0"/>
              <w:spacing w:line="240" w:lineRule="exact"/>
              <w:ind w:firstLine="98" w:firstLineChars="50"/>
              <w:rPr>
                <w:rFonts w:ascii="Times New Roman" w:hAnsi="Times New Roman" w:cs="Times New Roman"/>
              </w:rPr>
            </w:pPr>
            <w:r>
              <w:rPr>
                <w:rFonts w:hint="eastAsia" w:ascii="Times New Roman" w:hAnsi="Times New Roman" w:cs="宋体"/>
              </w:rPr>
              <w:t>合计：人民币（）金额（大写）亿仟佰拾万仟佰拾元角分（小写）</w:t>
            </w:r>
            <w:r>
              <w:rPr>
                <w:rFonts w:ascii="Times New Roman" w:hAnsi="Times New Roman" w:cs="Times New Roman"/>
              </w:rPr>
              <w:t>¥</w:t>
            </w:r>
            <w:r>
              <w:rPr>
                <w:rFonts w:hint="eastAsia" w:ascii="Times New Roman" w:hAnsi="Times New Roman" w:cs="宋体"/>
              </w:rPr>
              <w:t>：</w:t>
            </w:r>
          </w:p>
        </w:tc>
      </w:tr>
    </w:tbl>
    <w:p>
      <w:pPr>
        <w:adjustRightInd w:val="0"/>
        <w:snapToGrid w:val="0"/>
        <w:spacing w:line="300" w:lineRule="exact"/>
        <w:rPr>
          <w:rFonts w:ascii="Times New Roman" w:hAnsi="Times New Roman" w:eastAsia="华文中宋" w:cs="Times New Roman"/>
        </w:rPr>
      </w:pPr>
    </w:p>
    <w:tbl>
      <w:tblPr>
        <w:tblStyle w:val="19"/>
        <w:tblW w:w="1478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820" w:hRule="atLeast"/>
          <w:jc w:val="center"/>
        </w:trPr>
        <w:tc>
          <w:tcPr>
            <w:tcW w:w="14786" w:type="dxa"/>
            <w:tcBorders>
              <w:top w:val="single" w:color="auto" w:sz="12" w:space="0"/>
              <w:bottom w:val="single" w:color="auto" w:sz="4" w:space="0"/>
            </w:tcBorders>
            <w:vAlign w:val="center"/>
          </w:tcPr>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三、质量标准</w:t>
            </w:r>
            <w:r>
              <w:rPr>
                <w:rFonts w:hint="eastAsia" w:ascii="宋体" w:hAnsi="宋体" w:cs="宋体"/>
                <w:snapToGrid w:val="0"/>
                <w:sz w:val="18"/>
                <w:szCs w:val="18"/>
              </w:rPr>
              <w:t>乙方提供的货物必须是全新的、未使用过的，物资质量应符合</w:t>
            </w:r>
            <w:r>
              <w:rPr>
                <w:rFonts w:hint="eastAsia" w:ascii="宋体" w:cs="宋体"/>
                <w:snapToGrid w:val="0"/>
                <w:sz w:val="18"/>
                <w:szCs w:val="18"/>
              </w:rPr>
              <w:t>□</w:t>
            </w:r>
            <w:r>
              <w:rPr>
                <w:rFonts w:hint="eastAsia" w:ascii="宋体" w:hAnsi="宋体" w:cs="宋体"/>
                <w:snapToGrid w:val="0"/>
                <w:sz w:val="18"/>
                <w:szCs w:val="18"/>
              </w:rPr>
              <w:t>国际标准</w:t>
            </w:r>
            <w:r>
              <w:rPr>
                <w:rFonts w:hint="eastAsia" w:ascii="宋体" w:cs="宋体"/>
                <w:snapToGrid w:val="0"/>
                <w:sz w:val="18"/>
                <w:szCs w:val="18"/>
              </w:rPr>
              <w:t>□</w:t>
            </w:r>
            <w:r>
              <w:rPr>
                <w:rFonts w:hint="eastAsia" w:ascii="宋体" w:hAnsi="宋体" w:cs="宋体"/>
                <w:snapToGrid w:val="0"/>
                <w:sz w:val="18"/>
                <w:szCs w:val="18"/>
              </w:rPr>
              <w:t>国家标准</w:t>
            </w:r>
            <w:r>
              <w:rPr>
                <w:rFonts w:hint="eastAsia" w:ascii="宋体" w:cs="宋体"/>
                <w:snapToGrid w:val="0"/>
                <w:sz w:val="18"/>
                <w:szCs w:val="18"/>
              </w:rPr>
              <w:t>□</w:t>
            </w:r>
            <w:r>
              <w:rPr>
                <w:rFonts w:hint="eastAsia" w:ascii="宋体" w:hAnsi="宋体" w:cs="宋体"/>
                <w:snapToGrid w:val="0"/>
                <w:sz w:val="18"/>
                <w:szCs w:val="18"/>
              </w:rPr>
              <w:t>国军标</w:t>
            </w:r>
            <w:r>
              <w:rPr>
                <w:rFonts w:hint="eastAsia" w:ascii="宋体" w:cs="宋体"/>
                <w:snapToGrid w:val="0"/>
                <w:sz w:val="18"/>
                <w:szCs w:val="18"/>
              </w:rPr>
              <w:t>□</w:t>
            </w:r>
            <w:r>
              <w:rPr>
                <w:rFonts w:hint="eastAsia" w:ascii="宋体" w:hAnsi="宋体" w:cs="宋体"/>
                <w:snapToGrid w:val="0"/>
                <w:sz w:val="18"/>
                <w:szCs w:val="18"/>
              </w:rPr>
              <w:t>行业标准</w:t>
            </w:r>
            <w:r>
              <w:rPr>
                <w:rFonts w:hint="eastAsia" w:ascii="宋体" w:cs="宋体"/>
                <w:snapToGrid w:val="0"/>
                <w:sz w:val="18"/>
                <w:szCs w:val="18"/>
              </w:rPr>
              <w:t>□</w:t>
            </w:r>
            <w:r>
              <w:rPr>
                <w:rFonts w:hint="eastAsia" w:ascii="宋体" w:hAnsi="宋体" w:cs="宋体"/>
                <w:snapToGrid w:val="0"/>
                <w:sz w:val="18"/>
                <w:szCs w:val="18"/>
              </w:rPr>
              <w:t>企业标准</w:t>
            </w:r>
            <w:r>
              <w:rPr>
                <w:rFonts w:hint="eastAsia" w:ascii="宋体" w:cs="宋体"/>
                <w:snapToGrid w:val="0"/>
                <w:sz w:val="18"/>
                <w:szCs w:val="18"/>
              </w:rPr>
              <w:t>□</w:t>
            </w:r>
            <w:r>
              <w:rPr>
                <w:rFonts w:hint="eastAsia" w:ascii="宋体" w:hAnsi="宋体" w:cs="宋体"/>
                <w:snapToGrid w:val="0"/>
                <w:sz w:val="18"/>
                <w:szCs w:val="18"/>
              </w:rPr>
              <w:t>设计任务书</w:t>
            </w:r>
            <w:r>
              <w:rPr>
                <w:rFonts w:hint="eastAsia" w:ascii="宋体" w:cs="宋体"/>
                <w:snapToGrid w:val="0"/>
                <w:sz w:val="18"/>
                <w:szCs w:val="18"/>
              </w:rPr>
              <w:t>□</w:t>
            </w:r>
            <w:r>
              <w:rPr>
                <w:rFonts w:hint="eastAsia" w:ascii="宋体" w:hAnsi="宋体" w:cs="宋体"/>
                <w:snapToGrid w:val="0"/>
                <w:sz w:val="18"/>
                <w:szCs w:val="18"/>
              </w:rPr>
              <w:t>投标书或投标文件承</w:t>
            </w:r>
          </w:p>
          <w:p>
            <w:pPr>
              <w:adjustRightInd w:val="0"/>
              <w:snapToGrid w:val="0"/>
              <w:spacing w:line="260" w:lineRule="exact"/>
              <w:ind w:firstLine="1239" w:firstLineChars="751"/>
              <w:rPr>
                <w:rFonts w:ascii="宋体" w:cs="Times New Roman"/>
                <w:snapToGrid w:val="0"/>
                <w:sz w:val="18"/>
                <w:szCs w:val="18"/>
                <w:u w:val="single"/>
              </w:rPr>
            </w:pPr>
            <w:r>
              <w:rPr>
                <w:rFonts w:hint="eastAsia" w:ascii="宋体" w:hAnsi="宋体" w:cs="宋体"/>
                <w:snapToGrid w:val="0"/>
                <w:sz w:val="18"/>
                <w:szCs w:val="18"/>
              </w:rPr>
              <w:t>诺</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b/>
                <w:bCs/>
                <w:snapToGrid w:val="0"/>
                <w:sz w:val="18"/>
                <w:szCs w:val="18"/>
              </w:rPr>
            </w:pPr>
            <w:r>
              <w:rPr>
                <w:rFonts w:hint="eastAsia" w:ascii="黑体" w:hAnsi="黑体" w:eastAsia="黑体" w:cs="黑体"/>
                <w:snapToGrid w:val="0"/>
                <w:sz w:val="18"/>
                <w:szCs w:val="18"/>
              </w:rPr>
              <w:t>四、包装及资料</w:t>
            </w:r>
            <w:r>
              <w:rPr>
                <w:rFonts w:hint="eastAsia" w:ascii="宋体" w:hAnsi="宋体" w:cs="宋体"/>
                <w:snapToGrid w:val="0"/>
                <w:sz w:val="18"/>
                <w:szCs w:val="18"/>
              </w:rPr>
              <w:t>物资包装应符合</w:t>
            </w:r>
            <w:r>
              <w:rPr>
                <w:rFonts w:hint="eastAsia" w:ascii="宋体" w:cs="宋体"/>
                <w:snapToGrid w:val="0"/>
                <w:sz w:val="18"/>
                <w:szCs w:val="18"/>
              </w:rPr>
              <w:t>□</w:t>
            </w:r>
            <w:r>
              <w:rPr>
                <w:rFonts w:hint="eastAsia" w:ascii="宋体" w:hAnsi="宋体" w:cs="宋体"/>
                <w:snapToGrid w:val="0"/>
                <w:sz w:val="18"/>
                <w:szCs w:val="18"/>
              </w:rPr>
              <w:t>国际标准</w:t>
            </w:r>
            <w:r>
              <w:rPr>
                <w:rFonts w:hint="eastAsia" w:ascii="宋体" w:cs="宋体"/>
                <w:snapToGrid w:val="0"/>
                <w:sz w:val="18"/>
                <w:szCs w:val="18"/>
              </w:rPr>
              <w:t>□</w:t>
            </w:r>
            <w:r>
              <w:rPr>
                <w:rFonts w:hint="eastAsia" w:ascii="宋体" w:hAnsi="宋体" w:cs="宋体"/>
                <w:snapToGrid w:val="0"/>
                <w:sz w:val="18"/>
                <w:szCs w:val="18"/>
              </w:rPr>
              <w:t>国家标准</w:t>
            </w:r>
            <w:r>
              <w:rPr>
                <w:rFonts w:hint="eastAsia" w:ascii="宋体" w:cs="宋体"/>
                <w:snapToGrid w:val="0"/>
                <w:sz w:val="18"/>
                <w:szCs w:val="18"/>
              </w:rPr>
              <w:t>□</w:t>
            </w:r>
            <w:r>
              <w:rPr>
                <w:rFonts w:hint="eastAsia" w:ascii="宋体" w:hAnsi="宋体" w:cs="宋体"/>
                <w:snapToGrid w:val="0"/>
                <w:sz w:val="18"/>
                <w:szCs w:val="18"/>
              </w:rPr>
              <w:t>国军标</w:t>
            </w:r>
            <w:r>
              <w:rPr>
                <w:rFonts w:hint="eastAsia" w:ascii="宋体" w:cs="宋体"/>
                <w:snapToGrid w:val="0"/>
                <w:sz w:val="18"/>
                <w:szCs w:val="18"/>
              </w:rPr>
              <w:t>□</w:t>
            </w:r>
            <w:r>
              <w:rPr>
                <w:rFonts w:hint="eastAsia" w:ascii="宋体" w:hAnsi="宋体" w:cs="宋体"/>
                <w:snapToGrid w:val="0"/>
                <w:sz w:val="18"/>
                <w:szCs w:val="18"/>
              </w:rPr>
              <w:t>行业标准</w:t>
            </w:r>
            <w:r>
              <w:rPr>
                <w:rFonts w:hint="eastAsia" w:ascii="宋体" w:cs="宋体"/>
                <w:snapToGrid w:val="0"/>
                <w:sz w:val="18"/>
                <w:szCs w:val="18"/>
              </w:rPr>
              <w:t>□</w:t>
            </w:r>
            <w:r>
              <w:rPr>
                <w:rFonts w:hint="eastAsia" w:ascii="宋体" w:hAnsi="宋体" w:cs="宋体"/>
                <w:snapToGrid w:val="0"/>
                <w:sz w:val="18"/>
                <w:szCs w:val="18"/>
              </w:rPr>
              <w:t>企业标准</w:t>
            </w:r>
            <w:r>
              <w:rPr>
                <w:rFonts w:hint="eastAsia" w:ascii="宋体" w:cs="宋体"/>
                <w:snapToGrid w:val="0"/>
                <w:sz w:val="18"/>
                <w:szCs w:val="18"/>
              </w:rPr>
              <w:t>□</w:t>
            </w:r>
            <w:r>
              <w:rPr>
                <w:rFonts w:hint="eastAsia" w:ascii="宋体" w:hAnsi="宋体" w:cs="宋体"/>
                <w:snapToGrid w:val="0"/>
                <w:sz w:val="18"/>
                <w:szCs w:val="18"/>
              </w:rPr>
              <w:t>设计任务书</w:t>
            </w:r>
            <w:r>
              <w:rPr>
                <w:rFonts w:hint="eastAsia" w:ascii="宋体" w:cs="宋体"/>
                <w:snapToGrid w:val="0"/>
                <w:sz w:val="18"/>
                <w:szCs w:val="18"/>
              </w:rPr>
              <w:t>□</w:t>
            </w:r>
            <w:r>
              <w:rPr>
                <w:rFonts w:hint="eastAsia" w:ascii="宋体" w:hAnsi="宋体" w:cs="宋体"/>
                <w:snapToGrid w:val="0"/>
                <w:sz w:val="18"/>
                <w:szCs w:val="18"/>
              </w:rPr>
              <w:t>投标书或投标文件承诺</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ind w:firstLine="1404" w:firstLineChars="851"/>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物资出厂资料</w:t>
            </w:r>
            <w:r>
              <w:rPr>
                <w:rFonts w:hint="eastAsia" w:ascii="宋体" w:cs="宋体"/>
                <w:snapToGrid w:val="0"/>
                <w:sz w:val="18"/>
                <w:szCs w:val="18"/>
              </w:rPr>
              <w:t>□</w:t>
            </w:r>
            <w:r>
              <w:rPr>
                <w:rFonts w:hint="eastAsia" w:ascii="宋体" w:hAnsi="宋体" w:cs="宋体"/>
                <w:snapToGrid w:val="0"/>
                <w:sz w:val="18"/>
                <w:szCs w:val="18"/>
              </w:rPr>
              <w:t>中文使用操作说明书（套）</w:t>
            </w:r>
            <w:r>
              <w:rPr>
                <w:rFonts w:hint="eastAsia" w:ascii="宋体" w:cs="宋体"/>
                <w:snapToGrid w:val="0"/>
                <w:sz w:val="18"/>
                <w:szCs w:val="18"/>
              </w:rPr>
              <w:t>□</w:t>
            </w:r>
            <w:r>
              <w:rPr>
                <w:rFonts w:hint="eastAsia" w:ascii="宋体" w:hAnsi="宋体" w:cs="宋体"/>
                <w:snapToGrid w:val="0"/>
                <w:sz w:val="18"/>
                <w:szCs w:val="18"/>
              </w:rPr>
              <w:t>售后服务手册</w:t>
            </w:r>
            <w:r>
              <w:rPr>
                <w:rFonts w:hint="eastAsia" w:ascii="宋体" w:cs="宋体"/>
                <w:snapToGrid w:val="0"/>
                <w:sz w:val="18"/>
                <w:szCs w:val="18"/>
              </w:rPr>
              <w:t>□</w:t>
            </w:r>
            <w:r>
              <w:rPr>
                <w:rFonts w:hint="eastAsia" w:ascii="宋体" w:hAnsi="宋体" w:cs="宋体"/>
                <w:snapToGrid w:val="0"/>
                <w:sz w:val="18"/>
                <w:szCs w:val="18"/>
              </w:rPr>
              <w:t>操作维修光盘（套）</w:t>
            </w:r>
            <w:r>
              <w:rPr>
                <w:rFonts w:hint="eastAsia" w:ascii="宋体" w:cs="宋体"/>
                <w:snapToGrid w:val="0"/>
                <w:sz w:val="18"/>
                <w:szCs w:val="18"/>
              </w:rPr>
              <w:t>□</w:t>
            </w:r>
            <w:r>
              <w:rPr>
                <w:rFonts w:hint="eastAsia" w:ascii="宋体" w:hAnsi="宋体" w:cs="宋体"/>
                <w:snapToGrid w:val="0"/>
                <w:sz w:val="18"/>
                <w:szCs w:val="18"/>
              </w:rPr>
              <w:t>履历书</w:t>
            </w:r>
            <w:r>
              <w:rPr>
                <w:rFonts w:hint="eastAsia" w:ascii="宋体" w:cs="宋体"/>
                <w:snapToGrid w:val="0"/>
                <w:sz w:val="18"/>
                <w:szCs w:val="18"/>
              </w:rPr>
              <w:t>□</w:t>
            </w:r>
            <w:r>
              <w:rPr>
                <w:rFonts w:hint="eastAsia" w:ascii="宋体" w:hAnsi="宋体" w:cs="宋体"/>
                <w:snapToGrid w:val="0"/>
                <w:sz w:val="18"/>
                <w:szCs w:val="18"/>
              </w:rPr>
              <w:t>装箱清单</w:t>
            </w:r>
            <w:r>
              <w:rPr>
                <w:rFonts w:hint="eastAsia" w:ascii="宋体" w:cs="宋体"/>
                <w:snapToGrid w:val="0"/>
                <w:sz w:val="18"/>
                <w:szCs w:val="18"/>
              </w:rPr>
              <w:t>□</w:t>
            </w:r>
            <w:r>
              <w:rPr>
                <w:rFonts w:hint="eastAsia" w:ascii="宋体" w:hAnsi="宋体" w:cs="宋体"/>
                <w:snapToGrid w:val="0"/>
                <w:sz w:val="18"/>
                <w:szCs w:val="18"/>
              </w:rPr>
              <w:t>随装工具</w:t>
            </w:r>
            <w:r>
              <w:rPr>
                <w:rFonts w:hint="eastAsia" w:ascii="宋体" w:cs="宋体"/>
                <w:snapToGrid w:val="0"/>
                <w:sz w:val="18"/>
                <w:szCs w:val="18"/>
              </w:rPr>
              <w:t>□</w:t>
            </w:r>
            <w:r>
              <w:rPr>
                <w:rFonts w:hint="eastAsia" w:ascii="宋体" w:hAnsi="宋体" w:cs="宋体"/>
                <w:snapToGrid w:val="0"/>
                <w:sz w:val="18"/>
                <w:szCs w:val="18"/>
              </w:rPr>
              <w:t>随装备件</w:t>
            </w:r>
          </w:p>
          <w:p>
            <w:pPr>
              <w:adjustRightInd w:val="0"/>
              <w:snapToGrid w:val="0"/>
              <w:spacing w:line="260" w:lineRule="exact"/>
              <w:ind w:firstLine="1404" w:firstLineChars="851"/>
              <w:rPr>
                <w:rFonts w:ascii="宋体" w:cs="Times New Roman"/>
                <w:b/>
                <w:bCs/>
                <w:snapToGrid w:val="0"/>
                <w:sz w:val="18"/>
                <w:szCs w:val="18"/>
              </w:rPr>
            </w:pPr>
            <w:r>
              <w:rPr>
                <w:rFonts w:hint="eastAsia" w:ascii="宋体" w:cs="宋体"/>
                <w:snapToGrid w:val="0"/>
                <w:sz w:val="18"/>
                <w:szCs w:val="18"/>
              </w:rPr>
              <w:t>□</w:t>
            </w:r>
            <w:r>
              <w:rPr>
                <w:rFonts w:hint="eastAsia" w:ascii="宋体" w:hAnsi="宋体" w:cs="宋体"/>
                <w:snapToGrid w:val="0"/>
                <w:sz w:val="18"/>
                <w:szCs w:val="18"/>
              </w:rPr>
              <w:t>质量检验证明□产品合格证</w:t>
            </w:r>
            <w:r>
              <w:rPr>
                <w:rFonts w:hint="eastAsia" w:ascii="宋体" w:cs="宋体"/>
                <w:snapToGrid w:val="0"/>
                <w:sz w:val="18"/>
                <w:szCs w:val="18"/>
              </w:rPr>
              <w:t>□</w:t>
            </w:r>
            <w:r>
              <w:rPr>
                <w:rFonts w:hint="eastAsia" w:ascii="宋体" w:hAnsi="宋体" w:cs="宋体"/>
                <w:snapToGrid w:val="0"/>
                <w:sz w:val="18"/>
                <w:szCs w:val="18"/>
              </w:rPr>
              <w:t>军检合格证</w:t>
            </w:r>
            <w:r>
              <w:rPr>
                <w:rFonts w:hint="eastAsia" w:ascii="宋体" w:cs="宋体"/>
                <w:snapToGrid w:val="0"/>
                <w:sz w:val="18"/>
                <w:szCs w:val="18"/>
              </w:rPr>
              <w:t>□</w:t>
            </w:r>
            <w:r>
              <w:rPr>
                <w:rFonts w:hint="eastAsia" w:ascii="宋体" w:hAnsi="宋体" w:cs="宋体"/>
                <w:snapToGrid w:val="0"/>
                <w:sz w:val="18"/>
                <w:szCs w:val="18"/>
              </w:rPr>
              <w:t>装备铭牌（块数、式样、材质、安装位置供需双方商定）</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五、检验验收</w:t>
            </w:r>
            <w:r>
              <w:rPr>
                <w:rFonts w:hint="eastAsia" w:ascii="宋体" w:cs="宋体"/>
                <w:snapToGrid w:val="0"/>
                <w:sz w:val="18"/>
                <w:szCs w:val="18"/>
              </w:rPr>
              <w:t>□</w:t>
            </w:r>
            <w:r>
              <w:rPr>
                <w:rFonts w:hint="eastAsia" w:ascii="宋体" w:hAnsi="宋体" w:cs="宋体"/>
                <w:snapToGrid w:val="0"/>
                <w:sz w:val="18"/>
                <w:szCs w:val="18"/>
              </w:rPr>
              <w:t>出厂验收由组织，乙方配合。□乙方详细生产地址。</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交货验收</w:t>
            </w:r>
            <w:r>
              <w:rPr>
                <w:rFonts w:hint="eastAsia" w:ascii="宋体" w:cs="宋体"/>
                <w:snapToGrid w:val="0"/>
                <w:sz w:val="18"/>
                <w:szCs w:val="18"/>
              </w:rPr>
              <w:t>□</w:t>
            </w:r>
            <w:r>
              <w:rPr>
                <w:rFonts w:hint="eastAsia" w:ascii="宋体" w:hAnsi="宋体" w:cs="宋体"/>
                <w:snapToGrid w:val="0"/>
                <w:sz w:val="18"/>
                <w:szCs w:val="18"/>
              </w:rPr>
              <w:t>过程检验□其它。</w:t>
            </w:r>
          </w:p>
          <w:p>
            <w:pPr>
              <w:adjustRightInd w:val="0"/>
              <w:snapToGrid w:val="0"/>
              <w:spacing w:line="260" w:lineRule="exact"/>
              <w:rPr>
                <w:rFonts w:ascii="Times New Roman" w:hAnsi="Times New Roman" w:cs="Times New Roman"/>
                <w:b/>
                <w:bCs/>
                <w:snapToGrid w:val="0"/>
                <w:sz w:val="18"/>
                <w:szCs w:val="18"/>
              </w:rPr>
            </w:pPr>
            <w:r>
              <w:rPr>
                <w:rFonts w:hint="eastAsia" w:ascii="黑体" w:hAnsi="黑体" w:eastAsia="黑体" w:cs="黑体"/>
                <w:snapToGrid w:val="0"/>
                <w:sz w:val="18"/>
                <w:szCs w:val="18"/>
              </w:rPr>
              <w:t>六、交货地点</w:t>
            </w:r>
            <w:r>
              <w:rPr>
                <w:rFonts w:hint="eastAsia" w:ascii="宋体" w:cs="宋体"/>
                <w:snapToGrid w:val="0"/>
                <w:sz w:val="18"/>
                <w:szCs w:val="18"/>
              </w:rPr>
              <w:t>□</w:t>
            </w:r>
            <w:r>
              <w:rPr>
                <w:rFonts w:hint="eastAsia" w:ascii="宋体" w:hAnsi="宋体" w:cs="宋体"/>
                <w:snapToGrid w:val="0"/>
                <w:sz w:val="18"/>
                <w:szCs w:val="18"/>
              </w:rPr>
              <w:t>乙方</w:t>
            </w:r>
            <w:r>
              <w:rPr>
                <w:rFonts w:hint="eastAsia" w:ascii="宋体" w:cs="宋体"/>
                <w:snapToGrid w:val="0"/>
                <w:sz w:val="18"/>
                <w:szCs w:val="18"/>
              </w:rPr>
              <w:t>□</w:t>
            </w:r>
            <w:r>
              <w:rPr>
                <w:rFonts w:hint="eastAsia" w:ascii="宋体" w:hAnsi="宋体" w:cs="宋体"/>
                <w:snapToGrid w:val="0"/>
                <w:sz w:val="18"/>
                <w:szCs w:val="18"/>
              </w:rPr>
              <w:t>甲方发运接收单指定地点</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七、交货方式</w:t>
            </w:r>
            <w:r>
              <w:rPr>
                <w:rFonts w:hint="eastAsia" w:ascii="宋体" w:cs="宋体"/>
                <w:snapToGrid w:val="0"/>
                <w:sz w:val="18"/>
                <w:szCs w:val="18"/>
              </w:rPr>
              <w:t>□</w:t>
            </w:r>
            <w:r>
              <w:rPr>
                <w:rFonts w:hint="eastAsia" w:ascii="宋体" w:hAnsi="宋体" w:cs="宋体"/>
                <w:snapToGrid w:val="0"/>
                <w:sz w:val="18"/>
                <w:szCs w:val="18"/>
              </w:rPr>
              <w:t>甲方自提　</w:t>
            </w:r>
            <w:r>
              <w:rPr>
                <w:rFonts w:hint="eastAsia" w:ascii="宋体" w:cs="宋体"/>
                <w:snapToGrid w:val="0"/>
                <w:sz w:val="18"/>
                <w:szCs w:val="18"/>
              </w:rPr>
              <w:t>□</w:t>
            </w:r>
            <w:r>
              <w:rPr>
                <w:rFonts w:hint="eastAsia" w:ascii="宋体" w:hAnsi="宋体" w:cs="宋体"/>
                <w:snapToGrid w:val="0"/>
                <w:sz w:val="18"/>
                <w:szCs w:val="18"/>
              </w:rPr>
              <w:t>乙方送货　</w:t>
            </w:r>
            <w:r>
              <w:rPr>
                <w:rFonts w:hint="eastAsia" w:ascii="宋体" w:cs="宋体"/>
                <w:snapToGrid w:val="0"/>
                <w:sz w:val="18"/>
                <w:szCs w:val="18"/>
              </w:rPr>
              <w:t>□</w:t>
            </w:r>
            <w:r>
              <w:rPr>
                <w:rFonts w:hint="eastAsia" w:ascii="宋体" w:hAnsi="宋体" w:cs="宋体"/>
                <w:snapToGrid w:val="0"/>
                <w:sz w:val="18"/>
                <w:szCs w:val="18"/>
              </w:rPr>
              <w:t>甲方负责申请（</w:t>
            </w:r>
            <w:r>
              <w:rPr>
                <w:rFonts w:hint="eastAsia" w:ascii="宋体" w:cs="宋体"/>
                <w:snapToGrid w:val="0"/>
                <w:sz w:val="18"/>
                <w:szCs w:val="18"/>
              </w:rPr>
              <w:t>□</w:t>
            </w:r>
            <w:r>
              <w:rPr>
                <w:rFonts w:hint="eastAsia" w:ascii="宋体" w:hAnsi="宋体" w:cs="宋体"/>
                <w:snapToGrid w:val="0"/>
                <w:sz w:val="18"/>
                <w:szCs w:val="18"/>
              </w:rPr>
              <w:t>公路□铁路□水运□航空）军事运输计划组织发运，乙方配合</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rPr>
                <w:rFonts w:ascii="Times New Roman" w:hAnsi="Times New Roman" w:cs="Times New Roman"/>
                <w:snapToGrid w:val="0"/>
                <w:sz w:val="18"/>
                <w:szCs w:val="18"/>
                <w:u w:val="single"/>
              </w:rPr>
            </w:pPr>
            <w:r>
              <w:rPr>
                <w:rFonts w:hint="eastAsia" w:ascii="黑体" w:hAnsi="黑体" w:eastAsia="黑体" w:cs="黑体"/>
                <w:snapToGrid w:val="0"/>
                <w:sz w:val="18"/>
                <w:szCs w:val="18"/>
              </w:rPr>
              <w:t>八、运输费用</w:t>
            </w:r>
            <w:r>
              <w:rPr>
                <w:rFonts w:hint="eastAsia" w:ascii="宋体" w:hAnsi="宋体" w:cs="宋体"/>
                <w:snapToGrid w:val="0"/>
                <w:sz w:val="18"/>
                <w:szCs w:val="18"/>
              </w:rPr>
              <w:t>□甲方承担，乙方代垫，凭票据报销</w:t>
            </w:r>
            <w:r>
              <w:rPr>
                <w:rFonts w:hint="eastAsia" w:ascii="宋体" w:cs="宋体"/>
                <w:snapToGrid w:val="0"/>
                <w:sz w:val="18"/>
                <w:szCs w:val="18"/>
              </w:rPr>
              <w:t>□</w:t>
            </w:r>
            <w:r>
              <w:rPr>
                <w:rFonts w:hint="eastAsia" w:ascii="宋体" w:hAnsi="宋体" w:cs="宋体"/>
                <w:snapToGrid w:val="0"/>
                <w:sz w:val="18"/>
                <w:szCs w:val="18"/>
              </w:rPr>
              <w:t>乙方承担</w:t>
            </w:r>
            <w:r>
              <w:rPr>
                <w:rFonts w:hint="eastAsia" w:ascii="宋体" w:cs="宋体"/>
                <w:snapToGrid w:val="0"/>
                <w:sz w:val="18"/>
                <w:szCs w:val="18"/>
              </w:rPr>
              <w:t>□</w:t>
            </w:r>
            <w:r>
              <w:rPr>
                <w:rFonts w:hint="eastAsia" w:ascii="宋体" w:hAnsi="宋体" w:cs="宋体"/>
                <w:snapToGrid w:val="0"/>
                <w:sz w:val="18"/>
                <w:szCs w:val="18"/>
              </w:rPr>
              <w:t>甲方承担费用元，乙方包干使用</w:t>
            </w:r>
            <w:r>
              <w:rPr>
                <w:rFonts w:hint="eastAsia" w:ascii="宋体" w:cs="宋体"/>
                <w:snapToGrid w:val="0"/>
                <w:sz w:val="18"/>
                <w:szCs w:val="18"/>
              </w:rPr>
              <w:t>□</w:t>
            </w:r>
            <w:r>
              <w:rPr>
                <w:rFonts w:hint="eastAsia" w:ascii="宋体" w:hAnsi="宋体" w:cs="宋体"/>
                <w:snapToGrid w:val="0"/>
                <w:sz w:val="18"/>
                <w:szCs w:val="18"/>
              </w:rPr>
              <w:t>其它。</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九、售后服务</w:t>
            </w:r>
            <w:r>
              <w:rPr>
                <w:rFonts w:hint="eastAsia" w:ascii="宋体" w:cs="宋体"/>
                <w:snapToGrid w:val="0"/>
                <w:sz w:val="18"/>
                <w:szCs w:val="18"/>
              </w:rPr>
              <w:t>□</w:t>
            </w:r>
            <w:r>
              <w:rPr>
                <w:rFonts w:hint="eastAsia" w:ascii="宋体" w:hAnsi="宋体" w:cs="宋体"/>
                <w:snapToGrid w:val="0"/>
                <w:sz w:val="18"/>
                <w:szCs w:val="18"/>
              </w:rPr>
              <w:t>售后服务联系方式：固定电话，手机，电子邮箱。</w:t>
            </w:r>
          </w:p>
          <w:p>
            <w:pPr>
              <w:adjustRightInd w:val="0"/>
              <w:snapToGrid w:val="0"/>
              <w:spacing w:line="260" w:lineRule="exact"/>
              <w:ind w:firstLine="1279" w:firstLineChars="775"/>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质保期。质保期内，超出质保期后。</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保修期。保修期内，超出保修期后。</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培训方式及费用承担。</w:t>
            </w:r>
          </w:p>
          <w:p>
            <w:pPr>
              <w:adjustRightInd w:val="0"/>
              <w:snapToGrid w:val="0"/>
              <w:spacing w:line="260" w:lineRule="exact"/>
              <w:ind w:firstLine="1284" w:firstLineChars="778"/>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乙方承诺在战时和平时特殊情况下的军事行动中优先向甲方提供有关支援服务。</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82" w:hangingChars="777"/>
              <w:rPr>
                <w:rFonts w:ascii="宋体" w:cs="Times New Roman"/>
                <w:snapToGrid w:val="0"/>
                <w:sz w:val="18"/>
                <w:szCs w:val="18"/>
              </w:rPr>
            </w:pPr>
            <w:r>
              <w:rPr>
                <w:rFonts w:hint="eastAsia" w:ascii="黑体" w:hAnsi="黑体" w:eastAsia="黑体" w:cs="黑体"/>
                <w:snapToGrid w:val="0"/>
                <w:sz w:val="18"/>
                <w:szCs w:val="18"/>
              </w:rPr>
              <w:t>十、资金结算</w:t>
            </w:r>
            <w:r>
              <w:rPr>
                <w:rFonts w:hint="eastAsia" w:ascii="宋体" w:cs="宋体"/>
                <w:snapToGrid w:val="0"/>
                <w:sz w:val="18"/>
                <w:szCs w:val="18"/>
              </w:rPr>
              <w:t>□</w:t>
            </w:r>
            <w:r>
              <w:rPr>
                <w:rFonts w:hint="eastAsia" w:ascii="宋体" w:hAnsi="宋体" w:cs="宋体"/>
                <w:snapToGrid w:val="0"/>
                <w:sz w:val="18"/>
                <w:szCs w:val="18"/>
              </w:rPr>
              <w:t>自本合同签订生效之日起天内，甲方向乙方支付合同总金额的</w:t>
            </w:r>
            <w:r>
              <w:rPr>
                <w:rFonts w:ascii="宋体" w:hAnsi="宋体" w:cs="宋体"/>
                <w:snapToGrid w:val="0"/>
                <w:sz w:val="18"/>
                <w:szCs w:val="18"/>
              </w:rPr>
              <w:t>%</w:t>
            </w:r>
            <w:r>
              <w:rPr>
                <w:rFonts w:hint="eastAsia" w:ascii="宋体" w:hAnsi="宋体" w:cs="宋体"/>
                <w:snapToGrid w:val="0"/>
                <w:sz w:val="18"/>
                <w:szCs w:val="18"/>
              </w:rPr>
              <w:t>的预付款。</w:t>
            </w:r>
            <w:r>
              <w:rPr>
                <w:rFonts w:hint="eastAsia" w:ascii="宋体" w:cs="宋体"/>
                <w:snapToGrid w:val="0"/>
                <w:sz w:val="18"/>
                <w:szCs w:val="18"/>
              </w:rPr>
              <w:t>□</w:t>
            </w:r>
            <w:r>
              <w:rPr>
                <w:rFonts w:hint="eastAsia" w:ascii="宋体" w:hAnsi="宋体" w:cs="宋体"/>
                <w:snapToGrid w:val="0"/>
                <w:sz w:val="18"/>
                <w:szCs w:val="18"/>
              </w:rPr>
              <w:t>首检合格后再办理预付款。物资检验验收合格并完成交货后天内，甲方凭乙方提供的相关票据单证，向乙方支付合同总金额的</w:t>
            </w:r>
            <w:r>
              <w:rPr>
                <w:rFonts w:ascii="宋体" w:hAnsi="宋体" w:cs="宋体"/>
                <w:snapToGrid w:val="0"/>
                <w:sz w:val="18"/>
                <w:szCs w:val="18"/>
              </w:rPr>
              <w:t>%</w:t>
            </w:r>
            <w:r>
              <w:rPr>
                <w:rFonts w:hint="eastAsia" w:ascii="宋体" w:hAnsi="宋体" w:cs="宋体"/>
                <w:snapToGrid w:val="0"/>
                <w:sz w:val="18"/>
                <w:szCs w:val="18"/>
              </w:rPr>
              <w:t>，</w:t>
            </w:r>
            <w:r>
              <w:rPr>
                <w:rFonts w:hint="eastAsia" w:ascii="宋体" w:cs="宋体"/>
                <w:snapToGrid w:val="0"/>
                <w:sz w:val="18"/>
                <w:szCs w:val="18"/>
              </w:rPr>
              <w:t>□</w:t>
            </w:r>
            <w:r>
              <w:rPr>
                <w:rFonts w:hint="eastAsia" w:ascii="宋体" w:hAnsi="宋体" w:cs="宋体"/>
                <w:snapToGrid w:val="0"/>
                <w:sz w:val="18"/>
                <w:szCs w:val="18"/>
              </w:rPr>
              <w:t>余</w:t>
            </w:r>
            <w:r>
              <w:rPr>
                <w:rFonts w:ascii="宋体" w:hAnsi="宋体" w:cs="宋体"/>
                <w:snapToGrid w:val="0"/>
                <w:sz w:val="18"/>
                <w:szCs w:val="18"/>
              </w:rPr>
              <w:t>%</w:t>
            </w:r>
            <w:r>
              <w:rPr>
                <w:rFonts w:hint="eastAsia" w:ascii="宋体" w:hAnsi="宋体" w:cs="宋体"/>
                <w:snapToGrid w:val="0"/>
                <w:sz w:val="18"/>
                <w:szCs w:val="18"/>
              </w:rPr>
              <w:t>作为质量保证金，自交货之日起</w:t>
            </w:r>
            <w:r>
              <w:rPr>
                <w:rFonts w:hint="eastAsia" w:ascii="宋体" w:cs="宋体"/>
                <w:snapToGrid w:val="0"/>
                <w:sz w:val="18"/>
                <w:szCs w:val="18"/>
              </w:rPr>
              <w:t>□</w:t>
            </w:r>
            <w:r>
              <w:rPr>
                <w:rFonts w:hint="eastAsia" w:ascii="宋体" w:hAnsi="宋体" w:cs="宋体"/>
                <w:snapToGrid w:val="0"/>
                <w:sz w:val="18"/>
                <w:szCs w:val="18"/>
              </w:rPr>
              <w:t>三个月</w:t>
            </w:r>
            <w:r>
              <w:rPr>
                <w:rFonts w:hint="eastAsia" w:ascii="宋体" w:cs="宋体"/>
                <w:snapToGrid w:val="0"/>
                <w:sz w:val="18"/>
                <w:szCs w:val="18"/>
              </w:rPr>
              <w:t>□</w:t>
            </w:r>
            <w:r>
              <w:rPr>
                <w:rFonts w:hint="eastAsia" w:ascii="宋体" w:hAnsi="宋体" w:cs="宋体"/>
                <w:snapToGrid w:val="0"/>
                <w:sz w:val="18"/>
                <w:szCs w:val="18"/>
              </w:rPr>
              <w:t>六个月</w:t>
            </w:r>
            <w:r>
              <w:rPr>
                <w:rFonts w:hint="eastAsia" w:ascii="宋体" w:cs="宋体"/>
                <w:snapToGrid w:val="0"/>
                <w:sz w:val="18"/>
                <w:szCs w:val="18"/>
              </w:rPr>
              <w:t>□</w:t>
            </w:r>
            <w:r>
              <w:rPr>
                <w:rFonts w:hint="eastAsia" w:ascii="宋体" w:hAnsi="宋体" w:cs="宋体"/>
                <w:snapToGrid w:val="0"/>
                <w:sz w:val="18"/>
                <w:szCs w:val="18"/>
              </w:rPr>
              <w:t>十二个月</w:t>
            </w:r>
            <w:r>
              <w:rPr>
                <w:rFonts w:hint="eastAsia" w:ascii="宋体" w:cs="宋体"/>
                <w:snapToGrid w:val="0"/>
                <w:sz w:val="18"/>
                <w:szCs w:val="18"/>
              </w:rPr>
              <w:t>□</w:t>
            </w:r>
            <w:r>
              <w:rPr>
                <w:rFonts w:hint="eastAsia" w:ascii="宋体" w:hAnsi="宋体" w:cs="宋体"/>
                <w:snapToGrid w:val="0"/>
                <w:sz w:val="18"/>
                <w:szCs w:val="18"/>
              </w:rPr>
              <w:t>月正常使用且无质量问题时，一次性结清。</w:t>
            </w:r>
            <w:r>
              <w:rPr>
                <w:rFonts w:hint="eastAsia" w:ascii="宋体" w:cs="宋体"/>
                <w:snapToGrid w:val="0"/>
                <w:sz w:val="18"/>
                <w:szCs w:val="18"/>
              </w:rPr>
              <w:t>□</w:t>
            </w:r>
            <w:r>
              <w:rPr>
                <w:rFonts w:hint="eastAsia" w:ascii="宋体" w:hAnsi="宋体" w:cs="宋体"/>
                <w:snapToGrid w:val="0"/>
                <w:sz w:val="18"/>
                <w:szCs w:val="18"/>
              </w:rPr>
              <w:t>最终结算按审价报告执行。</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十一、知识产权</w:t>
            </w:r>
            <w:r>
              <w:rPr>
                <w:rFonts w:hint="eastAsia" w:ascii="Times New Roman" w:hAnsi="Times New Roman" w:cs="宋体"/>
                <w:snapToGrid w:val="0"/>
                <w:sz w:val="18"/>
                <w:szCs w:val="18"/>
              </w:rPr>
              <w:t>乙方应保证甲方使用其提供的物资时不受第三方关于侵犯专利权、商标权和工业设计权的指控，甲方不承担任何连带责任和赔偿责任。</w:t>
            </w:r>
          </w:p>
          <w:p>
            <w:pPr>
              <w:adjustRightInd w:val="0"/>
              <w:snapToGrid w:val="0"/>
              <w:spacing w:line="260" w:lineRule="exact"/>
              <w:ind w:left="31680" w:hanging="1453" w:hangingChars="881"/>
              <w:rPr>
                <w:rFonts w:ascii="宋体" w:cs="Times New Roman"/>
                <w:b/>
                <w:bCs/>
                <w:snapToGrid w:val="0"/>
                <w:sz w:val="18"/>
                <w:szCs w:val="18"/>
              </w:rPr>
            </w:pPr>
            <w:r>
              <w:rPr>
                <w:rFonts w:hint="eastAsia" w:ascii="黑体" w:hAnsi="黑体" w:eastAsia="黑体" w:cs="黑体"/>
                <w:snapToGrid w:val="0"/>
                <w:sz w:val="18"/>
                <w:szCs w:val="18"/>
              </w:rPr>
              <w:t>十二、保密责任</w:t>
            </w:r>
            <w:r>
              <w:rPr>
                <w:rFonts w:hint="eastAsia" w:ascii="宋体" w:cs="宋体"/>
                <w:snapToGrid w:val="0"/>
                <w:sz w:val="18"/>
                <w:szCs w:val="18"/>
              </w:rPr>
              <w:t>□</w:t>
            </w:r>
            <w:r>
              <w:rPr>
                <w:rFonts w:hint="eastAsia" w:ascii="宋体" w:hAnsi="宋体" w:cs="宋体"/>
                <w:snapToGrid w:val="0"/>
                <w:sz w:val="18"/>
                <w:szCs w:val="18"/>
              </w:rPr>
              <w:t>甲方对乙方的商业秘密应当保密</w:t>
            </w:r>
            <w:r>
              <w:rPr>
                <w:rFonts w:hint="eastAsia" w:ascii="宋体" w:cs="宋体"/>
                <w:snapToGrid w:val="0"/>
                <w:sz w:val="18"/>
                <w:szCs w:val="18"/>
              </w:rPr>
              <w:t>□</w:t>
            </w:r>
            <w:r>
              <w:rPr>
                <w:rFonts w:hint="eastAsia" w:ascii="宋体" w:hAnsi="宋体" w:cs="宋体"/>
                <w:snapToGrid w:val="0"/>
                <w:sz w:val="18"/>
                <w:szCs w:val="18"/>
              </w:rPr>
              <w:t>乙方对本合同的签订、履行及解除等事项保密，</w:t>
            </w:r>
            <w:r>
              <w:rPr>
                <w:rFonts w:hint="eastAsia" w:ascii="宋体" w:cs="宋体"/>
                <w:snapToGrid w:val="0"/>
                <w:sz w:val="18"/>
                <w:szCs w:val="18"/>
              </w:rPr>
              <w:t>□</w:t>
            </w:r>
            <w:r>
              <w:rPr>
                <w:rFonts w:hint="eastAsia" w:ascii="宋体" w:hAnsi="宋体" w:cs="宋体"/>
                <w:snapToGrid w:val="0"/>
                <w:sz w:val="18"/>
                <w:szCs w:val="18"/>
              </w:rPr>
              <w:t>涉及物资的全部技术资料等未经甲方同意乙方不得向社会公开</w:t>
            </w:r>
            <w:r>
              <w:rPr>
                <w:rFonts w:hint="eastAsia" w:ascii="宋体" w:cs="宋体"/>
                <w:snapToGrid w:val="0"/>
                <w:sz w:val="18"/>
                <w:szCs w:val="18"/>
              </w:rPr>
              <w:t>□</w:t>
            </w:r>
            <w:r>
              <w:rPr>
                <w:rFonts w:hint="eastAsia" w:ascii="宋体" w:hAnsi="宋体" w:cs="宋体"/>
                <w:snapToGrid w:val="0"/>
                <w:sz w:val="18"/>
                <w:szCs w:val="18"/>
              </w:rPr>
              <w:t>乙方应对甲方委托送货的发运单、接收单位目录和售后服务单位目录等资料，按密级管理，不得泄密。</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十三、合同变更与解除</w:t>
            </w:r>
            <w:r>
              <w:rPr>
                <w:rFonts w:hint="eastAsia" w:ascii="宋体" w:cs="宋体"/>
                <w:snapToGrid w:val="0"/>
                <w:sz w:val="18"/>
                <w:szCs w:val="18"/>
              </w:rPr>
              <w:t>□</w:t>
            </w:r>
            <w:r>
              <w:rPr>
                <w:rFonts w:hint="eastAsia" w:ascii="宋体" w:hAnsi="宋体" w:cs="宋体"/>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hint="eastAsia" w:ascii="宋体" w:cs="宋体"/>
                <w:snapToGrid w:val="0"/>
                <w:sz w:val="18"/>
                <w:szCs w:val="18"/>
              </w:rPr>
              <w:t>□</w:t>
            </w:r>
            <w:r>
              <w:rPr>
                <w:rFonts w:hint="eastAsia" w:ascii="宋体" w:hAnsi="宋体" w:cs="宋体"/>
                <w:snapToGrid w:val="0"/>
                <w:sz w:val="18"/>
                <w:szCs w:val="18"/>
              </w:rPr>
              <w:t>其他。</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十四、违约责任</w:t>
            </w:r>
            <w:r>
              <w:rPr>
                <w:rFonts w:hint="eastAsia" w:ascii="宋体" w:hAnsi="宋体" w:cs="宋体"/>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hint="eastAsia" w:ascii="宋体" w:hAnsi="宋体" w:cs="宋体"/>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hint="eastAsia" w:ascii="宋体" w:hAnsi="宋体" w:cs="宋体"/>
                <w:snapToGrid w:val="0"/>
                <w:sz w:val="18"/>
                <w:szCs w:val="18"/>
              </w:rPr>
              <w:t>小时内将情况通知另一方，在灾害发生后</w:t>
            </w:r>
            <w:r>
              <w:rPr>
                <w:rFonts w:ascii="宋体" w:hAnsi="宋体" w:cs="宋体"/>
                <w:snapToGrid w:val="0"/>
                <w:sz w:val="18"/>
                <w:szCs w:val="18"/>
              </w:rPr>
              <w:t>14</w:t>
            </w:r>
            <w:r>
              <w:rPr>
                <w:rFonts w:hint="eastAsia" w:ascii="宋体" w:hAnsi="宋体" w:cs="宋体"/>
                <w:snapToGrid w:val="0"/>
                <w:sz w:val="18"/>
                <w:szCs w:val="18"/>
              </w:rPr>
              <w:t>天内向另一方出具权威部门的证明文件。如果不可抗力影响连续</w:t>
            </w:r>
            <w:r>
              <w:rPr>
                <w:rFonts w:ascii="宋体" w:hAnsi="宋体" w:cs="宋体"/>
                <w:snapToGrid w:val="0"/>
                <w:sz w:val="18"/>
                <w:szCs w:val="18"/>
              </w:rPr>
              <w:t>120</w:t>
            </w:r>
            <w:r>
              <w:rPr>
                <w:rFonts w:hint="eastAsia" w:ascii="宋体" w:hAnsi="宋体" w:cs="宋体"/>
                <w:snapToGrid w:val="0"/>
                <w:sz w:val="18"/>
                <w:szCs w:val="18"/>
              </w:rPr>
              <w:t>天以上时，双方可以重新商定合同履行问题。</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十五、合同争议解决方式</w:t>
            </w:r>
            <w:r>
              <w:rPr>
                <w:rFonts w:hint="eastAsia" w:ascii="宋体" w:cs="宋体"/>
                <w:snapToGrid w:val="0"/>
                <w:sz w:val="18"/>
                <w:szCs w:val="18"/>
              </w:rPr>
              <w:t>□</w:t>
            </w:r>
            <w:r>
              <w:rPr>
                <w:rFonts w:hint="eastAsia" w:ascii="宋体" w:hAnsi="宋体" w:cs="宋体"/>
                <w:snapToGrid w:val="0"/>
                <w:sz w:val="18"/>
                <w:szCs w:val="18"/>
              </w:rPr>
              <w:t>甲乙双方协商解决</w:t>
            </w:r>
            <w:r>
              <w:rPr>
                <w:rFonts w:hint="eastAsia" w:ascii="宋体" w:cs="宋体"/>
                <w:snapToGrid w:val="0"/>
                <w:sz w:val="18"/>
                <w:szCs w:val="18"/>
              </w:rPr>
              <w:t>□</w:t>
            </w:r>
            <w:r>
              <w:rPr>
                <w:rFonts w:hint="eastAsia" w:ascii="宋体" w:hAnsi="宋体" w:cs="宋体"/>
                <w:snapToGrid w:val="0"/>
                <w:sz w:val="18"/>
                <w:szCs w:val="18"/>
              </w:rPr>
              <w:t>提交甲方或乙方主管部门调解</w:t>
            </w:r>
            <w:r>
              <w:rPr>
                <w:rFonts w:hint="eastAsia" w:ascii="宋体" w:cs="宋体"/>
                <w:snapToGrid w:val="0"/>
                <w:sz w:val="18"/>
                <w:szCs w:val="18"/>
              </w:rPr>
              <w:t>□</w:t>
            </w:r>
            <w:r>
              <w:rPr>
                <w:rFonts w:hint="eastAsia" w:ascii="宋体" w:hAnsi="宋体" w:cs="宋体"/>
                <w:snapToGrid w:val="0"/>
                <w:sz w:val="18"/>
                <w:szCs w:val="18"/>
              </w:rPr>
              <w:t>提交仲裁委员会仲裁</w:t>
            </w:r>
            <w:r>
              <w:rPr>
                <w:rFonts w:hint="eastAsia" w:ascii="宋体" w:cs="宋体"/>
                <w:snapToGrid w:val="0"/>
                <w:sz w:val="18"/>
                <w:szCs w:val="18"/>
              </w:rPr>
              <w:t>□</w:t>
            </w:r>
            <w:r>
              <w:rPr>
                <w:rFonts w:hint="eastAsia" w:ascii="宋体" w:hAnsi="宋体" w:cs="宋体"/>
                <w:snapToGrid w:val="0"/>
                <w:sz w:val="18"/>
                <w:szCs w:val="18"/>
              </w:rPr>
              <w:t>依法向人民法院起诉。</w:t>
            </w:r>
          </w:p>
          <w:p>
            <w:pPr>
              <w:adjustRightInd w:val="0"/>
              <w:snapToGrid w:val="0"/>
              <w:spacing w:line="260" w:lineRule="exact"/>
              <w:ind w:left="31680" w:hanging="1203" w:hangingChars="729"/>
              <w:rPr>
                <w:rFonts w:ascii="宋体" w:cs="Times New Roman"/>
                <w:snapToGrid w:val="0"/>
                <w:sz w:val="18"/>
                <w:szCs w:val="18"/>
              </w:rPr>
            </w:pPr>
            <w:r>
              <w:rPr>
                <w:rFonts w:hint="eastAsia" w:ascii="黑体" w:hAnsi="黑体" w:eastAsia="黑体" w:cs="黑体"/>
                <w:snapToGrid w:val="0"/>
                <w:sz w:val="18"/>
                <w:szCs w:val="18"/>
              </w:rPr>
              <w:t>十六、合同生效</w:t>
            </w:r>
            <w:r>
              <w:rPr>
                <w:rFonts w:hint="eastAsia" w:ascii="宋体" w:cs="宋体"/>
                <w:snapToGrid w:val="0"/>
                <w:sz w:val="18"/>
                <w:szCs w:val="18"/>
              </w:rPr>
              <w:t>□</w:t>
            </w:r>
            <w:r>
              <w:rPr>
                <w:rFonts w:hint="eastAsia" w:ascii="宋体" w:hAnsi="宋体" w:cs="宋体"/>
                <w:snapToGrid w:val="0"/>
                <w:sz w:val="18"/>
                <w:szCs w:val="18"/>
              </w:rPr>
              <w:t>草本合同由甲乙双方法定代表人或委托代理人签字并经单位盖章，由甲方报上级有关部门审批通过后，签订正式合同。</w:t>
            </w:r>
          </w:p>
          <w:p>
            <w:pPr>
              <w:adjustRightInd w:val="0"/>
              <w:snapToGrid w:val="0"/>
              <w:spacing w:line="260" w:lineRule="exact"/>
              <w:ind w:firstLine="248" w:firstLineChars="150"/>
              <w:rPr>
                <w:rFonts w:ascii="宋体" w:cs="Times New Roman"/>
                <w:snapToGrid w:val="0"/>
                <w:sz w:val="18"/>
                <w:szCs w:val="18"/>
              </w:rPr>
            </w:pPr>
            <w:r>
              <w:rPr>
                <w:rFonts w:hint="eastAsia" w:ascii="宋体" w:cs="宋体"/>
                <w:snapToGrid w:val="0"/>
                <w:sz w:val="18"/>
                <w:szCs w:val="18"/>
              </w:rPr>
              <w:t>□</w:t>
            </w:r>
            <w:r>
              <w:rPr>
                <w:rFonts w:hint="eastAsia" w:ascii="宋体" w:hAnsi="宋体" w:cs="宋体"/>
                <w:snapToGrid w:val="0"/>
                <w:sz w:val="18"/>
                <w:szCs w:val="18"/>
              </w:rPr>
              <w:t>正式合同由甲乙双方法定代表人或委托代理人签字并经单位盖章后生效。</w:t>
            </w:r>
          </w:p>
          <w:p>
            <w:pPr>
              <w:adjustRightInd w:val="0"/>
              <w:snapToGrid w:val="0"/>
              <w:spacing w:line="260" w:lineRule="exact"/>
              <w:ind w:firstLine="248" w:firstLineChars="150"/>
              <w:rPr>
                <w:rFonts w:ascii="宋体" w:cs="Times New Roman"/>
                <w:snapToGrid w:val="0"/>
                <w:sz w:val="18"/>
                <w:szCs w:val="18"/>
              </w:rPr>
            </w:pPr>
            <w:r>
              <w:rPr>
                <w:rFonts w:hint="eastAsia" w:ascii="宋体" w:hAnsi="宋体" w:cs="宋体"/>
                <w:snapToGrid w:val="0"/>
                <w:sz w:val="18"/>
                <w:szCs w:val="18"/>
              </w:rPr>
              <w:t>正式合同一式份，正本两份，甲乙双方各执一份，副本份，正副本合同具有同等法律效力。</w:t>
            </w:r>
            <w:r>
              <w:rPr>
                <w:rFonts w:hint="eastAsia" w:ascii="宋体" w:cs="宋体"/>
                <w:snapToGrid w:val="0"/>
                <w:sz w:val="18"/>
                <w:szCs w:val="18"/>
              </w:rPr>
              <w:t>□</w:t>
            </w:r>
            <w:r>
              <w:rPr>
                <w:rFonts w:hint="eastAsia" w:ascii="宋体" w:hAnsi="宋体" w:cs="宋体"/>
                <w:snapToGrid w:val="0"/>
                <w:sz w:val="18"/>
                <w:szCs w:val="18"/>
              </w:rPr>
              <w:t>合同有效期限。</w:t>
            </w:r>
          </w:p>
          <w:p>
            <w:pPr>
              <w:adjustRightInd w:val="0"/>
              <w:snapToGrid w:val="0"/>
              <w:spacing w:line="260" w:lineRule="exact"/>
              <w:rPr>
                <w:rFonts w:ascii="宋体" w:cs="Times New Roman"/>
                <w:snapToGrid w:val="0"/>
                <w:sz w:val="18"/>
                <w:szCs w:val="18"/>
              </w:rPr>
            </w:pPr>
            <w:r>
              <w:rPr>
                <w:rFonts w:hint="eastAsia" w:ascii="黑体" w:hAnsi="黑体" w:eastAsia="黑体" w:cs="黑体"/>
                <w:snapToGrid w:val="0"/>
                <w:sz w:val="18"/>
                <w:szCs w:val="18"/>
              </w:rPr>
              <w:t>十七、合同附件</w:t>
            </w:r>
            <w:r>
              <w:rPr>
                <w:rFonts w:ascii="宋体" w:hAnsi="宋体" w:cs="宋体"/>
                <w:snapToGrid w:val="0"/>
                <w:sz w:val="18"/>
                <w:szCs w:val="18"/>
              </w:rPr>
              <w:t xml:space="preserve"> 1.</w:t>
            </w:r>
            <w:r>
              <w:rPr>
                <w:rFonts w:hint="eastAsia" w:ascii="宋体" w:hAnsi="宋体" w:cs="宋体"/>
                <w:snapToGrid w:val="0"/>
                <w:sz w:val="18"/>
                <w:szCs w:val="18"/>
              </w:rPr>
              <w:t>交货清单□</w:t>
            </w:r>
            <w:r>
              <w:rPr>
                <w:rFonts w:ascii="宋体" w:hAnsi="宋体" w:cs="宋体"/>
                <w:snapToGrid w:val="0"/>
                <w:sz w:val="18"/>
                <w:szCs w:val="18"/>
              </w:rPr>
              <w:t>2.</w:t>
            </w:r>
            <w:r>
              <w:rPr>
                <w:rFonts w:hint="eastAsia" w:ascii="宋体" w:hAnsi="宋体" w:cs="宋体"/>
                <w:snapToGrid w:val="0"/>
                <w:sz w:val="18"/>
                <w:szCs w:val="18"/>
              </w:rPr>
              <w:t>主要技术指标参数□</w:t>
            </w:r>
            <w:r>
              <w:rPr>
                <w:rFonts w:ascii="宋体" w:hAnsi="宋体" w:cs="宋体"/>
                <w:snapToGrid w:val="0"/>
                <w:sz w:val="18"/>
                <w:szCs w:val="18"/>
              </w:rPr>
              <w:t>3.</w:t>
            </w:r>
            <w:r>
              <w:rPr>
                <w:rFonts w:hint="eastAsia" w:ascii="宋体" w:hAnsi="宋体" w:cs="宋体"/>
                <w:snapToGrid w:val="0"/>
                <w:sz w:val="18"/>
                <w:szCs w:val="18"/>
              </w:rPr>
              <w:t>售后服务承诺□</w:t>
            </w:r>
            <w:r>
              <w:rPr>
                <w:rFonts w:ascii="宋体" w:hAnsi="宋体" w:cs="宋体"/>
                <w:snapToGrid w:val="0"/>
                <w:sz w:val="18"/>
                <w:szCs w:val="18"/>
              </w:rPr>
              <w:t>4.</w:t>
            </w:r>
            <w:r>
              <w:rPr>
                <w:rFonts w:hint="eastAsia" w:ascii="宋体" w:hAnsi="宋体" w:cs="宋体"/>
                <w:snapToGrid w:val="0"/>
                <w:sz w:val="18"/>
                <w:szCs w:val="18"/>
              </w:rPr>
              <w:t>易损易耗件清单。</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十八、其他</w:t>
            </w:r>
            <w:r>
              <w:rPr>
                <w:rFonts w:hint="eastAsia" w:ascii="Times New Roman" w:hAnsi="Times New Roman" w:cs="宋体"/>
                <w:snapToGrid w:val="0"/>
                <w:sz w:val="18"/>
                <w:szCs w:val="18"/>
              </w:rPr>
              <w:t>。</w:t>
            </w:r>
          </w:p>
          <w:p>
            <w:pPr>
              <w:adjustRightInd w:val="0"/>
              <w:snapToGrid w:val="0"/>
              <w:spacing w:line="260" w:lineRule="exact"/>
              <w:rPr>
                <w:rFonts w:ascii="Times New Roman" w:hAnsi="Times New Roman" w:cs="Times New Roman"/>
                <w:snapToGrid w:val="0"/>
                <w:sz w:val="18"/>
                <w:szCs w:val="18"/>
              </w:rPr>
            </w:pPr>
            <w:r>
              <w:rPr>
                <w:rFonts w:hint="eastAsia" w:ascii="黑体" w:hAnsi="黑体" w:eastAsia="黑体" w:cs="黑体"/>
                <w:snapToGrid w:val="0"/>
                <w:sz w:val="18"/>
                <w:szCs w:val="18"/>
              </w:rPr>
              <w:t>十九、</w:t>
            </w:r>
            <w:r>
              <w:rPr>
                <w:rFonts w:hint="eastAsia" w:ascii="Times New Roman" w:hAnsi="Times New Roman" w:cs="宋体"/>
                <w:snapToGrid w:val="0"/>
                <w:sz w:val="18"/>
                <w:szCs w:val="18"/>
              </w:rPr>
              <w:t>未尽事宜由甲乙双方协商确定。</w:t>
            </w:r>
          </w:p>
        </w:tc>
      </w:tr>
    </w:tbl>
    <w:p>
      <w:pPr>
        <w:rPr>
          <w:rFonts w:ascii="宋体" w:cs="Times New Roman"/>
        </w:rPr>
      </w:pPr>
      <w:r>
        <w:rPr>
          <w:rFonts w:hint="eastAsia" w:ascii="宋体" w:hAnsi="宋体" w:cs="宋体"/>
        </w:rPr>
        <w:t>说明：</w:t>
      </w:r>
      <w:r>
        <w:rPr>
          <w:rFonts w:ascii="宋体" w:hAnsi="宋体" w:cs="宋体"/>
        </w:rPr>
        <w:t>1.</w:t>
      </w:r>
      <w:r>
        <w:rPr>
          <w:rFonts w:hint="eastAsia" w:ascii="宋体" w:hAnsi="宋体" w:cs="宋体"/>
          <w:snapToGrid w:val="0"/>
          <w:kern w:val="0"/>
          <w:lang w:val="zh-CN"/>
        </w:rPr>
        <w:t>※本合同依托军队采购网打印。</w:t>
      </w:r>
      <w:r>
        <w:rPr>
          <w:rFonts w:hint="eastAsia" w:ascii="宋体" w:hAnsi="宋体" w:cs="宋体"/>
        </w:rPr>
        <w:t>在适用的条款</w:t>
      </w:r>
      <w:r>
        <w:rPr>
          <w:rFonts w:hint="eastAsia" w:ascii="宋体" w:cs="宋体"/>
        </w:rPr>
        <w:t>“□”</w:t>
      </w:r>
      <w:r>
        <w:rPr>
          <w:rFonts w:hint="eastAsia" w:ascii="宋体" w:hAnsi="宋体" w:cs="宋体"/>
        </w:rPr>
        <w:t>中打</w:t>
      </w:r>
      <w:r>
        <w:rPr>
          <w:rFonts w:hint="eastAsia" w:ascii="宋体" w:cs="宋体"/>
        </w:rPr>
        <w:t>“√”</w:t>
      </w:r>
      <w:r>
        <w:rPr>
          <w:rFonts w:hint="eastAsia" w:ascii="宋体" w:hAnsi="宋体" w:cs="宋体"/>
        </w:rPr>
        <w:t>，未包含内容在</w:t>
      </w:r>
      <w:r>
        <w:rPr>
          <w:rFonts w:hint="eastAsia" w:ascii="宋体" w:cs="宋体"/>
        </w:rPr>
        <w:t>“□</w:t>
      </w:r>
      <w:r>
        <w:rPr>
          <w:rFonts w:hint="eastAsia" w:ascii="宋体" w:hAnsi="宋体" w:cs="宋体"/>
        </w:rPr>
        <w:t>其它</w:t>
      </w:r>
      <w:r>
        <w:rPr>
          <w:rFonts w:hint="eastAsia" w:ascii="宋体" w:cs="宋体"/>
        </w:rPr>
        <w:t>”</w:t>
      </w:r>
      <w:r>
        <w:rPr>
          <w:rFonts w:hint="eastAsia" w:ascii="宋体" w:hAnsi="宋体" w:cs="宋体"/>
        </w:rPr>
        <w:t>栏目中填写</w:t>
      </w:r>
      <w:r>
        <w:rPr>
          <w:rFonts w:ascii="宋体" w:hAnsi="宋体" w:cs="宋体"/>
        </w:rPr>
        <w:t xml:space="preserve"> 2.</w:t>
      </w:r>
      <w:r>
        <w:rPr>
          <w:rFonts w:hint="eastAsia" w:ascii="宋体" w:hAnsi="宋体" w:cs="宋体"/>
        </w:rPr>
        <w:t>本合同依据《中华人民共和国合同法》制定。</w:t>
      </w:r>
    </w:p>
    <w:p>
      <w:pPr>
        <w:rPr>
          <w:rFonts w:ascii="黑体" w:hAnsi="Times New Roman" w:eastAsia="黑体" w:cs="Times New Roman"/>
          <w:sz w:val="28"/>
          <w:szCs w:val="28"/>
        </w:rPr>
      </w:pPr>
    </w:p>
    <w:p>
      <w:pPr>
        <w:rPr>
          <w:rFonts w:ascii="黑体" w:hAnsi="Times New Roman" w:eastAsia="黑体" w:cs="黑体"/>
          <w:sz w:val="28"/>
          <w:szCs w:val="28"/>
        </w:rPr>
      </w:pPr>
      <w:r>
        <w:rPr>
          <w:rFonts w:hint="eastAsia" w:ascii="黑体" w:hAnsi="Times New Roman" w:eastAsia="黑体" w:cs="黑体"/>
          <w:sz w:val="28"/>
          <w:szCs w:val="28"/>
        </w:rPr>
        <w:t>附件</w:t>
      </w:r>
      <w:r>
        <w:rPr>
          <w:rFonts w:ascii="黑体" w:hAnsi="Times New Roman" w:eastAsia="黑体" w:cs="黑体"/>
          <w:sz w:val="28"/>
          <w:szCs w:val="28"/>
        </w:rPr>
        <w:t>1</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交货清单</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337"/>
        <w:gridCol w:w="2114"/>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3337"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品名</w:t>
            </w:r>
          </w:p>
        </w:tc>
        <w:tc>
          <w:tcPr>
            <w:tcW w:w="2114"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品牌</w:t>
            </w:r>
          </w:p>
        </w:tc>
        <w:tc>
          <w:tcPr>
            <w:tcW w:w="1996"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规格型号</w:t>
            </w:r>
          </w:p>
        </w:tc>
        <w:tc>
          <w:tcPr>
            <w:tcW w:w="1526"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数量</w:t>
            </w:r>
          </w:p>
        </w:tc>
        <w:tc>
          <w:tcPr>
            <w:tcW w:w="822" w:type="dxa"/>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单位</w:t>
            </w:r>
          </w:p>
        </w:tc>
        <w:tc>
          <w:tcPr>
            <w:tcW w:w="1761" w:type="dxa"/>
            <w:tcBorders>
              <w:right w:val="single" w:color="auto" w:sz="4" w:space="0"/>
            </w:tcBorders>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单价</w:t>
            </w:r>
          </w:p>
        </w:tc>
        <w:tc>
          <w:tcPr>
            <w:tcW w:w="2466" w:type="dxa"/>
            <w:tcBorders>
              <w:left w:val="single" w:color="auto" w:sz="4" w:space="0"/>
            </w:tcBorders>
            <w:vAlign w:val="center"/>
          </w:tcPr>
          <w:p>
            <w:pPr>
              <w:jc w:val="center"/>
              <w:rPr>
                <w:rFonts w:ascii="Times New Roman" w:hAnsi="Times New Roman" w:cs="Times New Roman"/>
                <w:snapToGrid w:val="0"/>
                <w:kern w:val="0"/>
              </w:rPr>
            </w:pPr>
            <w:r>
              <w:rPr>
                <w:rFonts w:hint="eastAsia" w:ascii="Times New Roman" w:hAnsi="Times New Roman" w:cs="宋体"/>
                <w:snapToGrid w:val="0"/>
                <w:kern w:val="0"/>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p>
        </w:tc>
        <w:tc>
          <w:tcPr>
            <w:tcW w:w="3337" w:type="dxa"/>
            <w:vAlign w:val="center"/>
          </w:tcPr>
          <w:p>
            <w:pPr>
              <w:jc w:val="center"/>
              <w:rPr>
                <w:rFonts w:ascii="Times New Roman" w:hAnsi="Times New Roman" w:cs="Times New Roman"/>
                <w:snapToGrid w:val="0"/>
                <w:kern w:val="0"/>
              </w:rPr>
            </w:pPr>
          </w:p>
        </w:tc>
        <w:tc>
          <w:tcPr>
            <w:tcW w:w="2114" w:type="dxa"/>
            <w:vAlign w:val="center"/>
          </w:tcPr>
          <w:p>
            <w:pPr>
              <w:jc w:val="center"/>
              <w:rPr>
                <w:rFonts w:ascii="Times New Roman" w:hAnsi="Times New Roman" w:cs="Times New Roman"/>
                <w:snapToGrid w:val="0"/>
                <w:kern w:val="0"/>
              </w:rPr>
            </w:pPr>
          </w:p>
        </w:tc>
        <w:tc>
          <w:tcPr>
            <w:tcW w:w="1996" w:type="dxa"/>
            <w:vAlign w:val="center"/>
          </w:tcPr>
          <w:p>
            <w:pPr>
              <w:jc w:val="center"/>
              <w:rPr>
                <w:rFonts w:ascii="Times New Roman" w:hAnsi="Times New Roman" w:cs="Times New Roman"/>
                <w:snapToGrid w:val="0"/>
                <w:kern w:val="0"/>
              </w:rPr>
            </w:pPr>
          </w:p>
        </w:tc>
        <w:tc>
          <w:tcPr>
            <w:tcW w:w="1526" w:type="dxa"/>
            <w:vAlign w:val="center"/>
          </w:tcPr>
          <w:p>
            <w:pPr>
              <w:jc w:val="center"/>
              <w:rPr>
                <w:rFonts w:ascii="Times New Roman" w:hAnsi="Times New Roman" w:cs="Times New Roman"/>
                <w:snapToGrid w:val="0"/>
                <w:kern w:val="0"/>
              </w:rPr>
            </w:pPr>
          </w:p>
        </w:tc>
        <w:tc>
          <w:tcPr>
            <w:tcW w:w="822" w:type="dxa"/>
            <w:vAlign w:val="center"/>
          </w:tcPr>
          <w:p>
            <w:pPr>
              <w:jc w:val="center"/>
              <w:rPr>
                <w:rFonts w:ascii="Times New Roman" w:hAnsi="Times New Roman" w:cs="Times New Roman"/>
                <w:snapToGrid w:val="0"/>
                <w:kern w:val="0"/>
              </w:rPr>
            </w:pPr>
          </w:p>
        </w:tc>
        <w:tc>
          <w:tcPr>
            <w:tcW w:w="1761" w:type="dxa"/>
            <w:tcBorders>
              <w:right w:val="single" w:color="auto" w:sz="4" w:space="0"/>
            </w:tcBorders>
            <w:vAlign w:val="center"/>
          </w:tcPr>
          <w:p>
            <w:pPr>
              <w:jc w:val="center"/>
              <w:rPr>
                <w:rFonts w:ascii="Times New Roman" w:hAnsi="Times New Roman" w:cs="Times New Roman"/>
                <w:snapToGrid w:val="0"/>
                <w:kern w:val="0"/>
              </w:rPr>
            </w:pPr>
          </w:p>
        </w:tc>
        <w:tc>
          <w:tcPr>
            <w:tcW w:w="2466" w:type="dxa"/>
            <w:tcBorders>
              <w:left w:val="single" w:color="auto" w:sz="4" w:space="0"/>
            </w:tcBorders>
            <w:vAlign w:val="center"/>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vAlign w:val="center"/>
          </w:tcPr>
          <w:p>
            <w:pPr>
              <w:jc w:val="center"/>
              <w:rPr>
                <w:rFonts w:ascii="Times New Roman" w:hAnsi="Times New Roman" w:cs="Times New Roman"/>
                <w:snapToGrid w:val="0"/>
                <w:kern w:val="0"/>
              </w:rPr>
            </w:pPr>
          </w:p>
        </w:tc>
        <w:tc>
          <w:tcPr>
            <w:tcW w:w="3337" w:type="dxa"/>
            <w:vAlign w:val="center"/>
          </w:tcPr>
          <w:p>
            <w:pPr>
              <w:jc w:val="center"/>
              <w:rPr>
                <w:rFonts w:ascii="Times New Roman" w:hAnsi="Times New Roman" w:cs="Times New Roman"/>
                <w:snapToGrid w:val="0"/>
                <w:kern w:val="0"/>
              </w:rPr>
            </w:pPr>
          </w:p>
        </w:tc>
        <w:tc>
          <w:tcPr>
            <w:tcW w:w="2114" w:type="dxa"/>
            <w:vAlign w:val="center"/>
          </w:tcPr>
          <w:p>
            <w:pPr>
              <w:jc w:val="center"/>
              <w:rPr>
                <w:rFonts w:ascii="Times New Roman" w:hAnsi="Times New Roman" w:cs="Times New Roman"/>
                <w:snapToGrid w:val="0"/>
                <w:kern w:val="0"/>
              </w:rPr>
            </w:pPr>
          </w:p>
        </w:tc>
        <w:tc>
          <w:tcPr>
            <w:tcW w:w="1996" w:type="dxa"/>
            <w:vAlign w:val="center"/>
          </w:tcPr>
          <w:p>
            <w:pPr>
              <w:jc w:val="center"/>
              <w:rPr>
                <w:rFonts w:ascii="Times New Roman" w:hAnsi="Times New Roman" w:cs="Times New Roman"/>
                <w:snapToGrid w:val="0"/>
                <w:kern w:val="0"/>
              </w:rPr>
            </w:pPr>
          </w:p>
        </w:tc>
        <w:tc>
          <w:tcPr>
            <w:tcW w:w="1526" w:type="dxa"/>
            <w:vAlign w:val="center"/>
          </w:tcPr>
          <w:p>
            <w:pPr>
              <w:jc w:val="center"/>
              <w:rPr>
                <w:rFonts w:ascii="Times New Roman" w:hAnsi="Times New Roman" w:cs="Times New Roman"/>
                <w:snapToGrid w:val="0"/>
                <w:kern w:val="0"/>
              </w:rPr>
            </w:pPr>
          </w:p>
        </w:tc>
        <w:tc>
          <w:tcPr>
            <w:tcW w:w="822" w:type="dxa"/>
            <w:vAlign w:val="center"/>
          </w:tcPr>
          <w:p>
            <w:pPr>
              <w:jc w:val="center"/>
              <w:rPr>
                <w:rFonts w:ascii="Times New Roman" w:hAnsi="Times New Roman" w:cs="Times New Roman"/>
                <w:snapToGrid w:val="0"/>
                <w:kern w:val="0"/>
              </w:rPr>
            </w:pPr>
          </w:p>
        </w:tc>
        <w:tc>
          <w:tcPr>
            <w:tcW w:w="1761" w:type="dxa"/>
            <w:tcBorders>
              <w:right w:val="single" w:color="auto" w:sz="4" w:space="0"/>
            </w:tcBorders>
            <w:vAlign w:val="center"/>
          </w:tcPr>
          <w:p>
            <w:pPr>
              <w:jc w:val="center"/>
              <w:rPr>
                <w:rFonts w:ascii="Times New Roman" w:hAnsi="Times New Roman" w:cs="Times New Roman"/>
                <w:snapToGrid w:val="0"/>
                <w:kern w:val="0"/>
              </w:rPr>
            </w:pPr>
          </w:p>
        </w:tc>
        <w:tc>
          <w:tcPr>
            <w:tcW w:w="2466" w:type="dxa"/>
            <w:tcBorders>
              <w:left w:val="single" w:color="auto" w:sz="4" w:space="0"/>
            </w:tcBorders>
            <w:vAlign w:val="center"/>
          </w:tcPr>
          <w:p>
            <w:pPr>
              <w:jc w:val="center"/>
              <w:rPr>
                <w:rFonts w:ascii="Times New Roman" w:hAnsi="Times New Roman" w:cs="Times New Roman"/>
                <w:snapToGrid w:val="0"/>
                <w:kern w:val="0"/>
              </w:rPr>
            </w:pPr>
          </w:p>
        </w:tc>
      </w:tr>
    </w:tbl>
    <w:p>
      <w:pPr>
        <w:rPr>
          <w:rFonts w:ascii="Times New Roman" w:hAnsi="Times New Roman" w:cs="Times New Roman"/>
          <w:kern w:val="0"/>
        </w:rPr>
      </w:pPr>
      <w:r>
        <w:rPr>
          <w:rFonts w:hint="eastAsia" w:ascii="Times New Roman" w:hAnsi="Times New Roman" w:cs="宋体"/>
          <w:kern w:val="0"/>
        </w:rPr>
        <w:t>注：含备品备件。</w:t>
      </w:r>
    </w:p>
    <w:p>
      <w:pPr>
        <w:rPr>
          <w:rFonts w:ascii="黑体" w:hAnsi="Times New Roman" w:eastAsia="黑体"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2</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报价产品技术指标参数</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5517" w:type="dxa"/>
          </w:tcPr>
          <w:p>
            <w:pPr>
              <w:jc w:val="center"/>
              <w:rPr>
                <w:rFonts w:ascii="Times New Roman" w:hAnsi="Times New Roman" w:cs="Times New Roman"/>
                <w:snapToGrid w:val="0"/>
                <w:kern w:val="0"/>
              </w:rPr>
            </w:pPr>
            <w:r>
              <w:rPr>
                <w:rFonts w:hint="eastAsia" w:ascii="Times New Roman" w:hAnsi="Times New Roman" w:cs="宋体"/>
                <w:snapToGrid w:val="0"/>
                <w:kern w:val="0"/>
              </w:rPr>
              <w:t>配置</w:t>
            </w:r>
          </w:p>
        </w:tc>
        <w:tc>
          <w:tcPr>
            <w:tcW w:w="8454" w:type="dxa"/>
          </w:tcPr>
          <w:p>
            <w:pPr>
              <w:jc w:val="center"/>
              <w:rPr>
                <w:rFonts w:ascii="Times New Roman" w:hAnsi="Times New Roman" w:cs="Times New Roman"/>
                <w:snapToGrid w:val="0"/>
                <w:kern w:val="0"/>
              </w:rPr>
            </w:pPr>
            <w:r>
              <w:rPr>
                <w:rFonts w:hint="eastAsia" w:ascii="Times New Roman" w:hAnsi="Times New Roman" w:cs="宋体"/>
                <w:snapToGrid w:val="0"/>
                <w:kern w:val="0"/>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p>
        </w:tc>
        <w:tc>
          <w:tcPr>
            <w:tcW w:w="5517" w:type="dxa"/>
          </w:tcPr>
          <w:p>
            <w:pPr>
              <w:jc w:val="center"/>
              <w:rPr>
                <w:rFonts w:ascii="Times New Roman" w:hAnsi="Times New Roman" w:cs="Times New Roman"/>
                <w:snapToGrid w:val="0"/>
                <w:kern w:val="0"/>
              </w:rPr>
            </w:pPr>
          </w:p>
        </w:tc>
        <w:tc>
          <w:tcPr>
            <w:tcW w:w="8454" w:type="dxa"/>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Pr>
          <w:p>
            <w:pPr>
              <w:jc w:val="center"/>
              <w:rPr>
                <w:rFonts w:ascii="Times New Roman" w:hAnsi="Times New Roman" w:cs="Times New Roman"/>
                <w:snapToGrid w:val="0"/>
                <w:kern w:val="0"/>
              </w:rPr>
            </w:pPr>
          </w:p>
        </w:tc>
        <w:tc>
          <w:tcPr>
            <w:tcW w:w="5517" w:type="dxa"/>
          </w:tcPr>
          <w:p>
            <w:pPr>
              <w:jc w:val="center"/>
              <w:rPr>
                <w:rFonts w:ascii="Times New Roman" w:hAnsi="Times New Roman" w:cs="Times New Roman"/>
                <w:snapToGrid w:val="0"/>
                <w:kern w:val="0"/>
              </w:rPr>
            </w:pPr>
          </w:p>
        </w:tc>
        <w:tc>
          <w:tcPr>
            <w:tcW w:w="8454" w:type="dxa"/>
          </w:tcPr>
          <w:p>
            <w:pPr>
              <w:jc w:val="center"/>
              <w:rPr>
                <w:rFonts w:ascii="Times New Roman" w:hAnsi="Times New Roman" w:cs="Times New Roman"/>
                <w:snapToGrid w:val="0"/>
                <w:kern w:val="0"/>
              </w:rPr>
            </w:pPr>
          </w:p>
        </w:tc>
      </w:tr>
    </w:tbl>
    <w:p>
      <w:pPr>
        <w:rPr>
          <w:rFonts w:ascii="Times New Roman" w:hAnsi="Times New Roman"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3</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售后服务承诺</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黑体" w:hAnsi="Times New Roman" w:eastAsia="黑体" w:cs="黑体"/>
          <w:kern w:val="0"/>
          <w:sz w:val="28"/>
          <w:szCs w:val="28"/>
        </w:rPr>
      </w:pPr>
      <w:r>
        <w:rPr>
          <w:rFonts w:hint="eastAsia" w:ascii="黑体" w:hAnsi="Times New Roman" w:eastAsia="黑体" w:cs="黑体"/>
          <w:kern w:val="0"/>
          <w:sz w:val="28"/>
          <w:szCs w:val="28"/>
        </w:rPr>
        <w:t>附件</w:t>
      </w:r>
      <w:r>
        <w:rPr>
          <w:rFonts w:ascii="黑体" w:hAnsi="Times New Roman" w:eastAsia="黑体" w:cs="黑体"/>
          <w:kern w:val="0"/>
          <w:sz w:val="28"/>
          <w:szCs w:val="28"/>
        </w:rPr>
        <w:t>4</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方正小标宋简体"/>
          <w:snapToGrid w:val="0"/>
          <w:kern w:val="0"/>
          <w:sz w:val="32"/>
          <w:szCs w:val="32"/>
        </w:rPr>
        <w:t>易损易耗件清单</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r>
              <w:rPr>
                <w:rFonts w:hint="eastAsia" w:ascii="Times New Roman" w:hAnsi="Times New Roman" w:cs="宋体"/>
                <w:snapToGrid w:val="0"/>
                <w:kern w:val="0"/>
              </w:rPr>
              <w:t>序号</w:t>
            </w:r>
          </w:p>
        </w:tc>
        <w:tc>
          <w:tcPr>
            <w:tcW w:w="2406" w:type="dxa"/>
          </w:tcPr>
          <w:p>
            <w:pPr>
              <w:jc w:val="center"/>
              <w:rPr>
                <w:rFonts w:ascii="Times New Roman" w:hAnsi="Times New Roman" w:cs="Times New Roman"/>
                <w:snapToGrid w:val="0"/>
                <w:kern w:val="0"/>
              </w:rPr>
            </w:pPr>
            <w:r>
              <w:rPr>
                <w:rFonts w:hint="eastAsia" w:ascii="Times New Roman" w:hAnsi="Times New Roman" w:cs="宋体"/>
                <w:kern w:val="0"/>
              </w:rPr>
              <w:t>易损易耗件</w:t>
            </w:r>
            <w:r>
              <w:rPr>
                <w:rFonts w:hint="eastAsia" w:ascii="Times New Roman" w:hAnsi="Times New Roman" w:cs="宋体"/>
                <w:snapToGrid w:val="0"/>
                <w:kern w:val="0"/>
              </w:rPr>
              <w:t>名称</w:t>
            </w:r>
          </w:p>
        </w:tc>
        <w:tc>
          <w:tcPr>
            <w:tcW w:w="2407" w:type="dxa"/>
            <w:vAlign w:val="center"/>
          </w:tcPr>
          <w:p>
            <w:pPr>
              <w:widowControl/>
              <w:jc w:val="center"/>
              <w:rPr>
                <w:rFonts w:ascii="Times New Roman" w:hAnsi="Times New Roman" w:cs="Times New Roman"/>
                <w:kern w:val="0"/>
              </w:rPr>
            </w:pPr>
            <w:r>
              <w:rPr>
                <w:rFonts w:hint="eastAsia" w:ascii="Times New Roman" w:hAnsi="Times New Roman" w:cs="宋体"/>
                <w:kern w:val="0"/>
              </w:rPr>
              <w:t>规格型号</w:t>
            </w:r>
          </w:p>
        </w:tc>
        <w:tc>
          <w:tcPr>
            <w:tcW w:w="2114" w:type="dxa"/>
            <w:vAlign w:val="center"/>
          </w:tcPr>
          <w:p>
            <w:pPr>
              <w:widowControl/>
              <w:jc w:val="center"/>
              <w:rPr>
                <w:rFonts w:ascii="Times New Roman" w:hAnsi="Times New Roman" w:cs="Times New Roman"/>
                <w:kern w:val="0"/>
              </w:rPr>
            </w:pPr>
            <w:r>
              <w:rPr>
                <w:rFonts w:hint="eastAsia" w:ascii="Times New Roman" w:hAnsi="Times New Roman" w:cs="宋体"/>
                <w:kern w:val="0"/>
              </w:rPr>
              <w:t>品牌</w:t>
            </w:r>
          </w:p>
        </w:tc>
        <w:tc>
          <w:tcPr>
            <w:tcW w:w="1761" w:type="dxa"/>
          </w:tcPr>
          <w:p>
            <w:pPr>
              <w:jc w:val="center"/>
              <w:rPr>
                <w:rFonts w:ascii="Times New Roman" w:hAnsi="Times New Roman" w:cs="Times New Roman"/>
                <w:snapToGrid w:val="0"/>
                <w:kern w:val="0"/>
              </w:rPr>
            </w:pPr>
            <w:r>
              <w:rPr>
                <w:rFonts w:hint="eastAsia" w:ascii="Times New Roman" w:hAnsi="Times New Roman" w:cs="宋体"/>
                <w:snapToGrid w:val="0"/>
                <w:kern w:val="0"/>
              </w:rPr>
              <w:t>数量</w:t>
            </w:r>
          </w:p>
        </w:tc>
        <w:tc>
          <w:tcPr>
            <w:tcW w:w="1996" w:type="dxa"/>
          </w:tcPr>
          <w:p>
            <w:pPr>
              <w:jc w:val="center"/>
              <w:rPr>
                <w:rFonts w:ascii="Times New Roman" w:hAnsi="Times New Roman" w:cs="Times New Roman"/>
                <w:snapToGrid w:val="0"/>
                <w:kern w:val="0"/>
              </w:rPr>
            </w:pPr>
            <w:r>
              <w:rPr>
                <w:rFonts w:hint="eastAsia" w:ascii="Times New Roman" w:hAnsi="Times New Roman" w:cs="宋体"/>
                <w:snapToGrid w:val="0"/>
                <w:kern w:val="0"/>
              </w:rPr>
              <w:t>单价</w:t>
            </w:r>
          </w:p>
        </w:tc>
        <w:tc>
          <w:tcPr>
            <w:tcW w:w="1644" w:type="dxa"/>
          </w:tcPr>
          <w:p>
            <w:pPr>
              <w:jc w:val="center"/>
              <w:rPr>
                <w:rFonts w:ascii="Times New Roman" w:hAnsi="Times New Roman" w:cs="Times New Roman"/>
                <w:snapToGrid w:val="0"/>
                <w:kern w:val="0"/>
              </w:rPr>
            </w:pPr>
            <w:r>
              <w:rPr>
                <w:rFonts w:hint="eastAsia" w:ascii="Times New Roman" w:hAnsi="Times New Roman" w:cs="宋体"/>
                <w:snapToGrid w:val="0"/>
                <w:kern w:val="0"/>
              </w:rPr>
              <w:t>原产地</w:t>
            </w:r>
          </w:p>
        </w:tc>
        <w:tc>
          <w:tcPr>
            <w:tcW w:w="1644" w:type="dxa"/>
          </w:tcPr>
          <w:p>
            <w:pPr>
              <w:jc w:val="center"/>
              <w:rPr>
                <w:rFonts w:ascii="Times New Roman" w:hAnsi="Times New Roman" w:cs="Times New Roman"/>
                <w:snapToGrid w:val="0"/>
                <w:kern w:val="0"/>
              </w:rPr>
            </w:pPr>
            <w:r>
              <w:rPr>
                <w:rFonts w:hint="eastAsia" w:ascii="Times New Roman" w:hAnsi="Times New Roman" w:cs="宋体"/>
                <w:snapToGrid w:val="0"/>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p>
        </w:tc>
        <w:tc>
          <w:tcPr>
            <w:tcW w:w="2406" w:type="dxa"/>
          </w:tcPr>
          <w:p>
            <w:pPr>
              <w:jc w:val="center"/>
              <w:rPr>
                <w:rFonts w:ascii="Times New Roman" w:hAnsi="Times New Roman" w:cs="Times New Roman"/>
                <w:snapToGrid w:val="0"/>
                <w:kern w:val="0"/>
              </w:rPr>
            </w:pPr>
          </w:p>
        </w:tc>
        <w:tc>
          <w:tcPr>
            <w:tcW w:w="2407" w:type="dxa"/>
          </w:tcPr>
          <w:p>
            <w:pPr>
              <w:jc w:val="center"/>
              <w:rPr>
                <w:rFonts w:ascii="Times New Roman" w:hAnsi="Times New Roman" w:cs="Times New Roman"/>
                <w:snapToGrid w:val="0"/>
                <w:kern w:val="0"/>
              </w:rPr>
            </w:pPr>
          </w:p>
        </w:tc>
        <w:tc>
          <w:tcPr>
            <w:tcW w:w="2114" w:type="dxa"/>
          </w:tcPr>
          <w:p>
            <w:pPr>
              <w:jc w:val="center"/>
              <w:rPr>
                <w:rFonts w:ascii="Times New Roman" w:hAnsi="Times New Roman" w:cs="Times New Roman"/>
                <w:snapToGrid w:val="0"/>
                <w:kern w:val="0"/>
              </w:rPr>
            </w:pPr>
          </w:p>
        </w:tc>
        <w:tc>
          <w:tcPr>
            <w:tcW w:w="1761" w:type="dxa"/>
          </w:tcPr>
          <w:p>
            <w:pPr>
              <w:jc w:val="center"/>
              <w:rPr>
                <w:rFonts w:ascii="Times New Roman" w:hAnsi="Times New Roman" w:cs="Times New Roman"/>
                <w:snapToGrid w:val="0"/>
                <w:kern w:val="0"/>
              </w:rPr>
            </w:pPr>
          </w:p>
        </w:tc>
        <w:tc>
          <w:tcPr>
            <w:tcW w:w="1996"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Pr>
          <w:p>
            <w:pPr>
              <w:jc w:val="center"/>
              <w:rPr>
                <w:rFonts w:ascii="Times New Roman" w:hAnsi="Times New Roman" w:cs="Times New Roman"/>
                <w:snapToGrid w:val="0"/>
                <w:kern w:val="0"/>
              </w:rPr>
            </w:pPr>
          </w:p>
        </w:tc>
        <w:tc>
          <w:tcPr>
            <w:tcW w:w="2406" w:type="dxa"/>
          </w:tcPr>
          <w:p>
            <w:pPr>
              <w:jc w:val="center"/>
              <w:rPr>
                <w:rFonts w:ascii="Times New Roman" w:hAnsi="Times New Roman" w:cs="Times New Roman"/>
                <w:snapToGrid w:val="0"/>
                <w:kern w:val="0"/>
              </w:rPr>
            </w:pPr>
          </w:p>
        </w:tc>
        <w:tc>
          <w:tcPr>
            <w:tcW w:w="2407" w:type="dxa"/>
          </w:tcPr>
          <w:p>
            <w:pPr>
              <w:jc w:val="center"/>
              <w:rPr>
                <w:rFonts w:ascii="Times New Roman" w:hAnsi="Times New Roman" w:cs="Times New Roman"/>
                <w:snapToGrid w:val="0"/>
                <w:kern w:val="0"/>
              </w:rPr>
            </w:pPr>
          </w:p>
        </w:tc>
        <w:tc>
          <w:tcPr>
            <w:tcW w:w="2114" w:type="dxa"/>
          </w:tcPr>
          <w:p>
            <w:pPr>
              <w:jc w:val="center"/>
              <w:rPr>
                <w:rFonts w:ascii="Times New Roman" w:hAnsi="Times New Roman" w:cs="Times New Roman"/>
                <w:snapToGrid w:val="0"/>
                <w:kern w:val="0"/>
              </w:rPr>
            </w:pPr>
          </w:p>
        </w:tc>
        <w:tc>
          <w:tcPr>
            <w:tcW w:w="1761" w:type="dxa"/>
          </w:tcPr>
          <w:p>
            <w:pPr>
              <w:jc w:val="center"/>
              <w:rPr>
                <w:rFonts w:ascii="Times New Roman" w:hAnsi="Times New Roman" w:cs="Times New Roman"/>
                <w:snapToGrid w:val="0"/>
                <w:kern w:val="0"/>
              </w:rPr>
            </w:pPr>
          </w:p>
        </w:tc>
        <w:tc>
          <w:tcPr>
            <w:tcW w:w="1996"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c>
          <w:tcPr>
            <w:tcW w:w="1644" w:type="dxa"/>
          </w:tcPr>
          <w:p>
            <w:pPr>
              <w:jc w:val="center"/>
              <w:rPr>
                <w:rFonts w:ascii="Times New Roman" w:hAnsi="Times New Roman" w:cs="Times New Roman"/>
                <w:snapToGrid w:val="0"/>
                <w:kern w:val="0"/>
              </w:rPr>
            </w:pPr>
          </w:p>
        </w:tc>
      </w:tr>
    </w:tbl>
    <w:p>
      <w:pPr>
        <w:jc w:val="center"/>
        <w:rPr>
          <w:rFonts w:ascii="Times New Roman" w:hAnsi="Times New Roman" w:cs="Times New Roman"/>
          <w:kern w:val="0"/>
          <w:sz w:val="28"/>
          <w:szCs w:val="28"/>
        </w:rPr>
        <w:sectPr>
          <w:headerReference r:id="rId7" w:type="default"/>
          <w:footerReference r:id="rId8" w:type="default"/>
          <w:pgSz w:w="16838" w:h="11906" w:orient="landscape"/>
          <w:pgMar w:top="1021" w:right="1134" w:bottom="567" w:left="1134" w:header="567" w:footer="567" w:gutter="0"/>
          <w:cols w:space="425" w:num="1"/>
          <w:docGrid w:type="linesAndChars" w:linePitch="412" w:charSpace="-3223"/>
        </w:sectPr>
      </w:pPr>
    </w:p>
    <w:p>
      <w:pPr>
        <w:spacing w:line="560" w:lineRule="exact"/>
        <w:jc w:val="center"/>
        <w:outlineLvl w:val="0"/>
        <w:rPr>
          <w:rFonts w:ascii="方正小标宋简体" w:hAnsi="Times New Roman" w:eastAsia="方正小标宋简体" w:cs="Times New Roman"/>
          <w:kern w:val="0"/>
          <w:sz w:val="44"/>
          <w:szCs w:val="44"/>
        </w:rPr>
      </w:pPr>
      <w:bookmarkStart w:id="13" w:name="_Toc390713970"/>
      <w:bookmarkStart w:id="14" w:name="_Toc240432233"/>
      <w:bookmarkStart w:id="15" w:name="_Toc435540982"/>
      <w:bookmarkStart w:id="16" w:name="_Toc285612604"/>
      <w:r>
        <w:rPr>
          <w:rFonts w:hint="eastAsia" w:ascii="方正小标宋简体" w:hAnsi="Times New Roman" w:eastAsia="方正小标宋简体" w:cs="方正小标宋简体"/>
          <w:kern w:val="0"/>
          <w:sz w:val="44"/>
          <w:szCs w:val="44"/>
        </w:rPr>
        <w:t>第五部分附件</w:t>
      </w:r>
      <w:r>
        <w:rPr>
          <w:rFonts w:ascii="方正小标宋简体" w:hAnsi="Times New Roman" w:eastAsia="方正小标宋简体" w:cs="方正小标宋简体"/>
          <w:kern w:val="0"/>
          <w:sz w:val="44"/>
          <w:szCs w:val="44"/>
        </w:rPr>
        <w:t>/</w:t>
      </w:r>
      <w:r>
        <w:rPr>
          <w:rFonts w:hint="eastAsia" w:ascii="方正小标宋简体" w:hAnsi="Times New Roman" w:eastAsia="方正小标宋简体" w:cs="方正小标宋简体"/>
          <w:kern w:val="0"/>
          <w:sz w:val="44"/>
          <w:szCs w:val="44"/>
        </w:rPr>
        <w:t>报价文件格式</w:t>
      </w:r>
      <w:bookmarkEnd w:id="13"/>
      <w:bookmarkEnd w:id="14"/>
      <w:bookmarkEnd w:id="15"/>
      <w:bookmarkEnd w:id="16"/>
    </w:p>
    <w:p>
      <w:pPr>
        <w:spacing w:line="580" w:lineRule="exact"/>
        <w:rPr>
          <w:rFonts w:ascii="Times New Roman" w:hAnsi="Times New Roman"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：报价函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：报价一览表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：价格构成表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：货物材料、部件、工具价格明细表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：货物简要说明一览表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：主要技术性能参数表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：技术指标参数响应偏离表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：主要商务条款响应偏离表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：交货清单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：易损易耗备件清单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：技术方案</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：售后服务承诺</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：保密承诺书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：近</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年成交案例及同类项目案例</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：主要股东或出资人信息</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：报价保证金保函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17</w:t>
      </w:r>
      <w:r>
        <w:rPr>
          <w:rFonts w:hint="eastAsia" w:ascii="仿宋_GB2312" w:hAnsi="宋体" w:eastAsia="仿宋_GB2312" w:cs="仿宋_GB2312"/>
          <w:kern w:val="0"/>
          <w:sz w:val="32"/>
          <w:szCs w:val="32"/>
        </w:rPr>
        <w:t>：法定代表人资格证明书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18</w:t>
      </w:r>
      <w:r>
        <w:rPr>
          <w:rFonts w:hint="eastAsia" w:ascii="仿宋_GB2312" w:hAnsi="宋体" w:eastAsia="仿宋_GB2312" w:cs="仿宋_GB2312"/>
          <w:kern w:val="0"/>
          <w:sz w:val="32"/>
          <w:szCs w:val="32"/>
        </w:rPr>
        <w:t>：法定代表人授权书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：报价方基本情况表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：技术评审表（采用综合评分法、性价比法评审时须编制此表）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：商务评审表（采用综合评分法、性价比法评审时须编制此表）</w:t>
      </w: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报价函</w:t>
      </w:r>
    </w:p>
    <w:p>
      <w:pPr>
        <w:spacing w:line="400" w:lineRule="exact"/>
        <w:rPr>
          <w:rFonts w:ascii="仿宋_GB2312" w:hAnsi="Times New Roman" w:eastAsia="仿宋_GB2312" w:cs="Times New Roman"/>
          <w:kern w:val="0"/>
          <w:sz w:val="32"/>
          <w:szCs w:val="32"/>
        </w:rPr>
      </w:pPr>
    </w:p>
    <w:p>
      <w:pPr>
        <w:spacing w:line="400" w:lineRule="exact"/>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（采购机构名称）：</w:t>
      </w:r>
    </w:p>
    <w:p>
      <w:pPr>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我方参加贵部组织的</w:t>
      </w:r>
      <w:r>
        <w:rPr>
          <w:rFonts w:hint="eastAsia" w:ascii="仿宋_GB2312" w:hAnsi="宋体" w:eastAsia="仿宋_GB2312" w:cs="仿宋_GB2312"/>
          <w:kern w:val="0"/>
          <w:sz w:val="32"/>
          <w:szCs w:val="32"/>
          <w:u w:val="single"/>
        </w:rPr>
        <w:t>（项目编号、项目名称）</w:t>
      </w:r>
      <w:r>
        <w:rPr>
          <w:rFonts w:hint="eastAsia" w:ascii="仿宋_GB2312" w:hAnsi="宋体" w:eastAsia="仿宋_GB2312" w:cs="仿宋_GB2312"/>
          <w:kern w:val="0"/>
          <w:sz w:val="32"/>
          <w:szCs w:val="32"/>
        </w:rPr>
        <w:t>竞争性谈判采购活动，并对</w:t>
      </w:r>
      <w:r>
        <w:rPr>
          <w:rFonts w:hint="eastAsia" w:ascii="仿宋_GB2312" w:hAnsi="宋体" w:eastAsia="仿宋_GB2312" w:cs="仿宋_GB2312"/>
          <w:kern w:val="0"/>
          <w:sz w:val="32"/>
          <w:szCs w:val="32"/>
          <w:u w:val="single"/>
        </w:rPr>
        <w:t>（包号或货物名称）</w:t>
      </w:r>
      <w:r>
        <w:rPr>
          <w:rFonts w:hint="eastAsia" w:ascii="仿宋_GB2312" w:hAnsi="宋体" w:eastAsia="仿宋_GB2312" w:cs="仿宋_GB2312"/>
          <w:kern w:val="0"/>
          <w:sz w:val="32"/>
          <w:szCs w:val="32"/>
        </w:rPr>
        <w:t>进行报价。</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一、按照谈判文件规定提交</w:t>
      </w:r>
      <w:r>
        <w:rPr>
          <w:rFonts w:hint="eastAsia" w:ascii="仿宋_GB2312" w:hAnsi="宋体" w:eastAsia="仿宋_GB2312" w:cs="仿宋_GB2312"/>
          <w:kern w:val="0"/>
          <w:sz w:val="32"/>
          <w:szCs w:val="32"/>
          <w:lang w:val="zh-CN"/>
        </w:rPr>
        <w:t>报价文件正本份和副本份</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w:t>
      </w:r>
      <w:r>
        <w:rPr>
          <w:rFonts w:hint="eastAsia" w:ascii="仿宋_GB2312" w:hAnsi="宋体" w:eastAsia="仿宋_GB2312" w:cs="仿宋_GB2312"/>
          <w:kern w:val="0"/>
          <w:sz w:val="32"/>
          <w:szCs w:val="32"/>
          <w:lang w:val="zh-CN"/>
        </w:rPr>
        <w:t>我方已完全理解谈判文件的全部内容，自愿接受并执行谈判文件的全部条款</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三、本报价文件</w:t>
      </w:r>
      <w:r>
        <w:rPr>
          <w:rFonts w:hint="eastAsia" w:ascii="仿宋_GB2312" w:hAnsi="宋体" w:eastAsia="仿宋_GB2312" w:cs="仿宋_GB2312"/>
          <w:kern w:val="0"/>
          <w:sz w:val="32"/>
          <w:szCs w:val="32"/>
          <w:lang w:val="zh-CN"/>
        </w:rPr>
        <w:t>有效期自报价截止之日起</w:t>
      </w:r>
      <w:r>
        <w:rPr>
          <w:rFonts w:ascii="仿宋_GB2312" w:hAnsi="宋体" w:eastAsia="仿宋_GB2312" w:cs="仿宋_GB2312"/>
          <w:kern w:val="0"/>
          <w:sz w:val="32"/>
          <w:szCs w:val="32"/>
          <w:lang w:val="zh-CN"/>
        </w:rPr>
        <w:t>180</w:t>
      </w:r>
      <w:r>
        <w:rPr>
          <w:rFonts w:hint="eastAsia" w:ascii="仿宋_GB2312" w:hAnsi="宋体" w:eastAsia="仿宋_GB2312" w:cs="仿宋_GB2312"/>
          <w:kern w:val="0"/>
          <w:sz w:val="32"/>
          <w:szCs w:val="32"/>
          <w:lang w:val="zh-CN"/>
        </w:rPr>
        <w:t>日内有效</w:t>
      </w:r>
      <w:r>
        <w:rPr>
          <w:rFonts w:hint="eastAsia" w:ascii="仿宋_GB2312" w:hAnsi="宋体" w:eastAsia="仿宋_GB2312" w:cs="仿宋_GB2312"/>
          <w:kern w:val="0"/>
          <w:sz w:val="32"/>
          <w:szCs w:val="32"/>
        </w:rPr>
        <w:t>。</w:t>
      </w:r>
    </w:p>
    <w:p>
      <w:pPr>
        <w:tabs>
          <w:tab w:val="left" w:pos="888"/>
        </w:tabs>
        <w:spacing w:line="400" w:lineRule="exact"/>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kern w:val="0"/>
          <w:sz w:val="32"/>
          <w:szCs w:val="32"/>
        </w:rPr>
        <w:t>四、</w:t>
      </w:r>
      <w:r>
        <w:rPr>
          <w:rFonts w:hint="eastAsia" w:ascii="仿宋_GB2312" w:hAnsi="宋体" w:eastAsia="仿宋_GB2312" w:cs="仿宋_GB2312"/>
          <w:snapToGrid w:val="0"/>
          <w:kern w:val="0"/>
          <w:sz w:val="32"/>
          <w:szCs w:val="32"/>
          <w:lang w:val="zh-CN"/>
        </w:rPr>
        <w:t>我方在参与谈判前已仔细研究了谈判文件和所有相关资料，同意谈判文件的相关条款。</w:t>
      </w:r>
    </w:p>
    <w:p>
      <w:pPr>
        <w:tabs>
          <w:tab w:val="left" w:pos="888"/>
        </w:tabs>
        <w:spacing w:line="400" w:lineRule="exact"/>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仿宋_GB2312"/>
          <w:snapToGrid w:val="0"/>
          <w:kern w:val="0"/>
          <w:sz w:val="32"/>
          <w:szCs w:val="32"/>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00" w:lineRule="exact"/>
        <w:ind w:firstLine="622" w:firstLineChars="200"/>
        <w:rPr>
          <w:rFonts w:ascii="仿宋_GB2312" w:hAnsi="宋体" w:eastAsia="仿宋_GB2312" w:cs="Times New Roman"/>
          <w:kern w:val="0"/>
          <w:sz w:val="32"/>
          <w:szCs w:val="32"/>
        </w:rPr>
      </w:pPr>
      <w:r>
        <w:rPr>
          <w:rFonts w:hint="eastAsia" w:ascii="仿宋_GB2312" w:hAnsi="宋体" w:eastAsia="仿宋_GB2312" w:cs="仿宋_GB2312"/>
          <w:snapToGrid w:val="0"/>
          <w:kern w:val="0"/>
          <w:sz w:val="32"/>
          <w:szCs w:val="32"/>
          <w:lang w:val="zh-CN"/>
        </w:rPr>
        <w:t>六、</w:t>
      </w:r>
      <w:r>
        <w:rPr>
          <w:rFonts w:hint="eastAsia" w:ascii="仿宋_GB2312" w:hAnsi="宋体" w:eastAsia="仿宋_GB2312" w:cs="仿宋_GB2312"/>
          <w:kern w:val="0"/>
          <w:sz w:val="32"/>
          <w:szCs w:val="32"/>
        </w:rPr>
        <w:t>我方承诺自愿遵守、执行军队采购管理法规制度及政策规定。</w:t>
      </w:r>
    </w:p>
    <w:p>
      <w:pPr>
        <w:tabs>
          <w:tab w:val="left" w:pos="888"/>
        </w:tabs>
        <w:spacing w:line="400" w:lineRule="exact"/>
        <w:ind w:firstLine="622" w:firstLineChars="200"/>
        <w:rPr>
          <w:rFonts w:ascii="仿宋_GB2312" w:hAnsi="Times New Roman" w:eastAsia="仿宋_GB2312" w:cs="Times New Roman"/>
          <w:kern w:val="0"/>
          <w:sz w:val="32"/>
          <w:szCs w:val="32"/>
        </w:rPr>
      </w:pPr>
      <w:r>
        <w:rPr>
          <w:rFonts w:hint="eastAsia" w:ascii="仿宋_GB2312" w:hAnsi="宋体" w:eastAsia="仿宋_GB2312" w:cs="仿宋_GB2312"/>
          <w:kern w:val="0"/>
          <w:sz w:val="32"/>
          <w:szCs w:val="32"/>
        </w:rPr>
        <w:t>七、</w:t>
      </w:r>
      <w:r>
        <w:rPr>
          <w:rFonts w:hint="eastAsia" w:ascii="仿宋_GB2312" w:hAnsi="Times New Roman" w:eastAsia="仿宋_GB2312" w:cs="仿宋_GB2312"/>
          <w:kern w:val="0"/>
          <w:sz w:val="32"/>
          <w:szCs w:val="32"/>
        </w:rPr>
        <w:t>联系方式</w:t>
      </w:r>
    </w:p>
    <w:p>
      <w:pPr>
        <w:spacing w:line="400" w:lineRule="exact"/>
        <w:ind w:firstLine="1244" w:firstLineChars="4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联系人：电话：传真：</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地址：邮政编码：</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开户名称：</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开户银行：</w:t>
      </w:r>
    </w:p>
    <w:p>
      <w:pPr>
        <w:spacing w:line="400" w:lineRule="exact"/>
        <w:ind w:firstLine="1250" w:firstLineChars="402"/>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银行账号：</w:t>
      </w:r>
    </w:p>
    <w:p>
      <w:pPr>
        <w:spacing w:line="400" w:lineRule="exact"/>
        <w:ind w:firstLine="1524" w:firstLineChars="490"/>
        <w:rPr>
          <w:rFonts w:ascii="仿宋_GB2312" w:hAnsi="Times New Roman" w:eastAsia="仿宋_GB2312" w:cs="Times New Roman"/>
          <w:kern w:val="0"/>
          <w:sz w:val="32"/>
          <w:szCs w:val="32"/>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ind w:firstLine="542" w:firstLineChars="200"/>
        <w:rPr>
          <w:rFonts w:ascii="宋体" w:cs="Times New Roman"/>
          <w:color w:val="0000FF"/>
          <w:kern w:val="0"/>
          <w:sz w:val="28"/>
          <w:szCs w:val="28"/>
        </w:rPr>
      </w:pPr>
    </w:p>
    <w:p>
      <w:pPr>
        <w:ind w:firstLine="542" w:firstLineChars="200"/>
        <w:rPr>
          <w:rFonts w:ascii="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报价一览表</w:t>
      </w:r>
    </w:p>
    <w:p>
      <w:pPr>
        <w:rPr>
          <w:rFonts w:ascii="Times New Roman" w:hAnsi="Times New Roman" w:cs="Times New Roman"/>
          <w:kern w:val="0"/>
          <w:sz w:val="28"/>
          <w:szCs w:val="28"/>
        </w:rPr>
      </w:pPr>
    </w:p>
    <w:p>
      <w:pPr>
        <w:rPr>
          <w:rFonts w:ascii="Times New Roman" w:hAnsi="Times New Roman" w:cs="Times New Roman"/>
          <w:kern w:val="0"/>
          <w:sz w:val="24"/>
          <w:szCs w:val="24"/>
        </w:rPr>
      </w:pPr>
      <w:r>
        <w:rPr>
          <w:rFonts w:hint="eastAsia" w:ascii="Times New Roman" w:hAnsi="Times New Roman" w:cs="宋体"/>
          <w:kern w:val="0"/>
          <w:sz w:val="24"/>
          <w:szCs w:val="24"/>
        </w:rPr>
        <w:t>项目名称：中国人民解放军陆军第七十四集团军医院机房核心设备维保服务项目编号：</w:t>
      </w:r>
      <w:r>
        <w:rPr>
          <w:rFonts w:ascii="Times New Roman" w:hAnsi="Times New Roman" w:cs="Times New Roman"/>
          <w:kern w:val="0"/>
          <w:sz w:val="24"/>
          <w:szCs w:val="24"/>
        </w:rPr>
        <w:t xml:space="preserve">GZBC19FG10002                       </w:t>
      </w:r>
      <w:r>
        <w:rPr>
          <w:rFonts w:hint="eastAsia" w:ascii="Times New Roman" w:hAnsi="Times New Roman" w:cs="宋体"/>
          <w:kern w:val="0"/>
          <w:sz w:val="24"/>
          <w:szCs w:val="24"/>
        </w:rPr>
        <w:t>包号：金额单位：元</w:t>
      </w:r>
    </w:p>
    <w:tbl>
      <w:tblPr>
        <w:tblStyle w:val="1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
        <w:gridCol w:w="2049"/>
        <w:gridCol w:w="1402"/>
        <w:gridCol w:w="2162"/>
        <w:gridCol w:w="1178"/>
        <w:gridCol w:w="1146"/>
        <w:gridCol w:w="1145"/>
        <w:gridCol w:w="1186"/>
        <w:gridCol w:w="16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2049"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货物名称</w:t>
            </w:r>
          </w:p>
        </w:tc>
        <w:tc>
          <w:tcPr>
            <w:tcW w:w="1402"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品牌</w:t>
            </w:r>
          </w:p>
        </w:tc>
        <w:tc>
          <w:tcPr>
            <w:tcW w:w="2162"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规格型号</w:t>
            </w:r>
          </w:p>
        </w:tc>
        <w:tc>
          <w:tcPr>
            <w:tcW w:w="1178"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计量</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单位</w:t>
            </w:r>
          </w:p>
        </w:tc>
        <w:tc>
          <w:tcPr>
            <w:tcW w:w="114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数量</w:t>
            </w:r>
          </w:p>
        </w:tc>
        <w:tc>
          <w:tcPr>
            <w:tcW w:w="1145"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单价</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（含税）</w:t>
            </w:r>
          </w:p>
        </w:tc>
        <w:tc>
          <w:tcPr>
            <w:tcW w:w="118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金额</w:t>
            </w:r>
          </w:p>
          <w:p>
            <w:pPr>
              <w:spacing w:line="300" w:lineRule="exact"/>
              <w:jc w:val="center"/>
              <w:rPr>
                <w:rFonts w:ascii="Times New Roman" w:hAnsi="Times New Roman" w:cs="Times New Roman"/>
                <w:spacing w:val="-4"/>
                <w:kern w:val="0"/>
                <w:sz w:val="24"/>
                <w:szCs w:val="24"/>
              </w:rPr>
            </w:pPr>
            <w:r>
              <w:rPr>
                <w:rFonts w:hint="eastAsia" w:ascii="Times New Roman" w:hAnsi="Times New Roman" w:cs="宋体"/>
                <w:kern w:val="0"/>
                <w:sz w:val="24"/>
                <w:szCs w:val="24"/>
              </w:rPr>
              <w:t>（含税）</w:t>
            </w:r>
          </w:p>
        </w:tc>
        <w:tc>
          <w:tcPr>
            <w:tcW w:w="1630"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交货时间</w:t>
            </w:r>
          </w:p>
        </w:tc>
        <w:tc>
          <w:tcPr>
            <w:tcW w:w="2040"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gridSpan w:val="2"/>
            <w:vAlign w:val="center"/>
          </w:tcPr>
          <w:p>
            <w:pPr>
              <w:spacing w:line="300" w:lineRule="exact"/>
              <w:rPr>
                <w:rFonts w:ascii="Times New Roman" w:hAnsi="Times New Roman" w:cs="Times New Roman"/>
                <w:b/>
                <w:bCs/>
                <w:kern w:val="0"/>
                <w:sz w:val="24"/>
                <w:szCs w:val="24"/>
              </w:rPr>
            </w:pPr>
          </w:p>
        </w:tc>
        <w:tc>
          <w:tcPr>
            <w:tcW w:w="2049" w:type="dxa"/>
            <w:vAlign w:val="center"/>
          </w:tcPr>
          <w:p>
            <w:pPr>
              <w:spacing w:line="300" w:lineRule="exact"/>
              <w:rPr>
                <w:rFonts w:ascii="Times New Roman" w:hAnsi="Times New Roman" w:cs="Times New Roman"/>
                <w:b/>
                <w:bCs/>
                <w:kern w:val="0"/>
                <w:sz w:val="24"/>
                <w:szCs w:val="24"/>
              </w:rPr>
            </w:pP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897" w:type="dxa"/>
            <w:gridSpan w:val="3"/>
            <w:vAlign w:val="center"/>
          </w:tcPr>
          <w:p>
            <w:pPr>
              <w:spacing w:line="300" w:lineRule="exact"/>
              <w:jc w:val="center"/>
              <w:rPr>
                <w:rFonts w:ascii="Times New Roman" w:hAnsi="Times New Roman" w:cs="Times New Roman"/>
                <w:b/>
                <w:bCs/>
                <w:kern w:val="0"/>
                <w:sz w:val="24"/>
                <w:szCs w:val="24"/>
              </w:rPr>
            </w:pPr>
            <w:r>
              <w:rPr>
                <w:rFonts w:hint="eastAsia" w:ascii="Times New Roman" w:hAnsi="Times New Roman" w:cs="宋体"/>
                <w:kern w:val="0"/>
                <w:sz w:val="24"/>
                <w:szCs w:val="24"/>
              </w:rPr>
              <w:t>合计</w:t>
            </w:r>
          </w:p>
        </w:tc>
        <w:tc>
          <w:tcPr>
            <w:tcW w:w="1402" w:type="dxa"/>
            <w:vAlign w:val="center"/>
          </w:tcPr>
          <w:p>
            <w:pPr>
              <w:spacing w:line="300" w:lineRule="exact"/>
              <w:rPr>
                <w:rFonts w:ascii="Times New Roman" w:hAnsi="Times New Roman" w:cs="Times New Roman"/>
                <w:b/>
                <w:bCs/>
                <w:kern w:val="0"/>
                <w:sz w:val="24"/>
                <w:szCs w:val="24"/>
              </w:rPr>
            </w:pPr>
          </w:p>
        </w:tc>
        <w:tc>
          <w:tcPr>
            <w:tcW w:w="2162" w:type="dxa"/>
            <w:vAlign w:val="center"/>
          </w:tcPr>
          <w:p>
            <w:pPr>
              <w:spacing w:line="300" w:lineRule="exact"/>
              <w:rPr>
                <w:rFonts w:ascii="Times New Roman" w:hAnsi="Times New Roman" w:cs="Times New Roman"/>
                <w:b/>
                <w:bCs/>
                <w:kern w:val="0"/>
                <w:sz w:val="24"/>
                <w:szCs w:val="24"/>
              </w:rPr>
            </w:pPr>
          </w:p>
        </w:tc>
        <w:tc>
          <w:tcPr>
            <w:tcW w:w="1178" w:type="dxa"/>
            <w:vAlign w:val="center"/>
          </w:tcPr>
          <w:p>
            <w:pPr>
              <w:spacing w:line="300" w:lineRule="exact"/>
              <w:rPr>
                <w:rFonts w:ascii="Times New Roman" w:hAnsi="Times New Roman" w:cs="Times New Roman"/>
                <w:b/>
                <w:bCs/>
                <w:kern w:val="0"/>
                <w:sz w:val="24"/>
                <w:szCs w:val="24"/>
              </w:rPr>
            </w:pPr>
          </w:p>
        </w:tc>
        <w:tc>
          <w:tcPr>
            <w:tcW w:w="1146" w:type="dxa"/>
            <w:vAlign w:val="center"/>
          </w:tcPr>
          <w:p>
            <w:pPr>
              <w:spacing w:line="300" w:lineRule="exact"/>
              <w:rPr>
                <w:rFonts w:ascii="Times New Roman" w:hAnsi="Times New Roman" w:cs="Times New Roman"/>
                <w:b/>
                <w:bCs/>
                <w:kern w:val="0"/>
                <w:sz w:val="24"/>
                <w:szCs w:val="24"/>
              </w:rPr>
            </w:pPr>
          </w:p>
        </w:tc>
        <w:tc>
          <w:tcPr>
            <w:tcW w:w="1145" w:type="dxa"/>
            <w:vAlign w:val="center"/>
          </w:tcPr>
          <w:p>
            <w:pPr>
              <w:spacing w:line="300" w:lineRule="exact"/>
              <w:rPr>
                <w:rFonts w:ascii="Times New Roman" w:hAnsi="Times New Roman" w:cs="Times New Roman"/>
                <w:b/>
                <w:bCs/>
                <w:kern w:val="0"/>
                <w:sz w:val="24"/>
                <w:szCs w:val="24"/>
              </w:rPr>
            </w:pPr>
          </w:p>
        </w:tc>
        <w:tc>
          <w:tcPr>
            <w:tcW w:w="1186" w:type="dxa"/>
            <w:vAlign w:val="center"/>
          </w:tcPr>
          <w:p>
            <w:pPr>
              <w:spacing w:line="300" w:lineRule="exact"/>
              <w:rPr>
                <w:rFonts w:ascii="Times New Roman" w:hAnsi="Times New Roman" w:cs="Times New Roman"/>
                <w:b/>
                <w:bCs/>
                <w:kern w:val="0"/>
                <w:sz w:val="24"/>
                <w:szCs w:val="24"/>
              </w:rPr>
            </w:pPr>
          </w:p>
        </w:tc>
        <w:tc>
          <w:tcPr>
            <w:tcW w:w="1630" w:type="dxa"/>
            <w:vAlign w:val="center"/>
          </w:tcPr>
          <w:p>
            <w:pPr>
              <w:spacing w:line="300" w:lineRule="exact"/>
              <w:rPr>
                <w:rFonts w:ascii="Times New Roman" w:hAnsi="Times New Roman" w:cs="Times New Roman"/>
                <w:b/>
                <w:bCs/>
                <w:kern w:val="0"/>
                <w:sz w:val="24"/>
                <w:szCs w:val="24"/>
              </w:rPr>
            </w:pPr>
          </w:p>
        </w:tc>
        <w:tc>
          <w:tcPr>
            <w:tcW w:w="2040" w:type="dxa"/>
          </w:tcPr>
          <w:p>
            <w:pPr>
              <w:spacing w:line="300" w:lineRule="exact"/>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821" w:type="dxa"/>
          </w:tcPr>
          <w:p>
            <w:pPr>
              <w:spacing w:line="300" w:lineRule="exact"/>
              <w:rPr>
                <w:rFonts w:ascii="Times New Roman" w:hAnsi="Times New Roman" w:cs="Times New Roman"/>
                <w:spacing w:val="-4"/>
                <w:kern w:val="0"/>
                <w:sz w:val="24"/>
                <w:szCs w:val="24"/>
              </w:rPr>
            </w:pPr>
          </w:p>
        </w:tc>
        <w:tc>
          <w:tcPr>
            <w:tcW w:w="2076" w:type="dxa"/>
            <w:gridSpan w:val="2"/>
          </w:tcPr>
          <w:p>
            <w:pPr>
              <w:spacing w:line="300" w:lineRule="exact"/>
              <w:rPr>
                <w:rFonts w:ascii="Times New Roman" w:hAnsi="Times New Roman" w:cs="Times New Roman"/>
                <w:spacing w:val="-4"/>
                <w:kern w:val="0"/>
                <w:sz w:val="24"/>
                <w:szCs w:val="24"/>
              </w:rPr>
            </w:pPr>
          </w:p>
        </w:tc>
        <w:tc>
          <w:tcPr>
            <w:tcW w:w="11889" w:type="dxa"/>
            <w:gridSpan w:val="8"/>
            <w:vAlign w:val="center"/>
          </w:tcPr>
          <w:p>
            <w:pPr>
              <w:spacing w:line="300" w:lineRule="exact"/>
              <w:rPr>
                <w:rFonts w:ascii="Times New Roman" w:hAnsi="Times New Roman" w:cs="Times New Roman"/>
                <w:b/>
                <w:bCs/>
                <w:kern w:val="0"/>
                <w:sz w:val="24"/>
                <w:szCs w:val="24"/>
              </w:rPr>
            </w:pPr>
            <w:r>
              <w:rPr>
                <w:rFonts w:hint="eastAsia" w:ascii="Times New Roman" w:hAnsi="Times New Roman" w:cs="宋体"/>
                <w:spacing w:val="-4"/>
                <w:kern w:val="0"/>
                <w:sz w:val="24"/>
                <w:szCs w:val="24"/>
              </w:rPr>
              <w:t>总价（人民币大写）：（小写）</w:t>
            </w:r>
            <w:r>
              <w:rPr>
                <w:rFonts w:ascii="Times New Roman" w:hAnsi="Times New Roman" w:cs="Times New Roman"/>
                <w:spacing w:val="-4"/>
                <w:kern w:val="0"/>
                <w:sz w:val="24"/>
                <w:szCs w:val="24"/>
              </w:rPr>
              <w:t>¥</w:t>
            </w:r>
            <w:r>
              <w:rPr>
                <w:rFonts w:hint="eastAsia" w:ascii="Times New Roman" w:hAnsi="Times New Roman" w:cs="宋体"/>
                <w:spacing w:val="-4"/>
                <w:kern w:val="0"/>
                <w:sz w:val="24"/>
                <w:szCs w:val="24"/>
              </w:rPr>
              <w:t>：</w:t>
            </w:r>
          </w:p>
        </w:tc>
      </w:tr>
    </w:tbl>
    <w:p>
      <w:pPr>
        <w:rPr>
          <w:rFonts w:ascii="Times New Roman" w:hAnsi="Times New Roman" w:cs="Times New Roman"/>
          <w:kern w:val="0"/>
          <w:sz w:val="24"/>
          <w:szCs w:val="24"/>
        </w:rPr>
      </w:pPr>
      <w:r>
        <w:rPr>
          <w:rFonts w:hint="eastAsia" w:ascii="Times New Roman" w:hAnsi="Times New Roman" w:cs="宋体"/>
          <w:kern w:val="0"/>
          <w:sz w:val="24"/>
          <w:szCs w:val="24"/>
        </w:rPr>
        <w:t>说明：金额</w:t>
      </w:r>
      <w:r>
        <w:rPr>
          <w:rFonts w:ascii="Times New Roman" w:hAnsi="Times New Roman" w:cs="Times New Roman"/>
          <w:kern w:val="0"/>
          <w:sz w:val="24"/>
          <w:szCs w:val="24"/>
        </w:rPr>
        <w:t>=</w:t>
      </w:r>
      <w:r>
        <w:rPr>
          <w:rFonts w:hint="eastAsia" w:ascii="Times New Roman" w:hAnsi="Times New Roman" w:cs="宋体"/>
          <w:kern w:val="0"/>
          <w:sz w:val="24"/>
          <w:szCs w:val="24"/>
        </w:rPr>
        <w:t>单价</w:t>
      </w:r>
      <w:r>
        <w:rPr>
          <w:rFonts w:ascii="Times New Roman" w:hAnsi="Times New Roman" w:cs="Times New Roman"/>
          <w:kern w:val="0"/>
          <w:sz w:val="24"/>
          <w:szCs w:val="24"/>
        </w:rPr>
        <w:t>×</w:t>
      </w:r>
      <w:r>
        <w:rPr>
          <w:rFonts w:hint="eastAsia" w:ascii="Times New Roman" w:hAnsi="Times New Roman" w:cs="宋体"/>
          <w:kern w:val="0"/>
          <w:sz w:val="24"/>
          <w:szCs w:val="24"/>
        </w:rPr>
        <w:t>数量，报价总价</w:t>
      </w:r>
      <w:r>
        <w:rPr>
          <w:rFonts w:ascii="Times New Roman" w:hAnsi="Times New Roman" w:cs="Times New Roman"/>
          <w:kern w:val="0"/>
          <w:sz w:val="24"/>
          <w:szCs w:val="24"/>
        </w:rPr>
        <w:t>=</w:t>
      </w:r>
      <w:r>
        <w:rPr>
          <w:rFonts w:hint="eastAsia" w:ascii="Times New Roman" w:hAnsi="Times New Roman" w:cs="宋体"/>
          <w:kern w:val="0"/>
          <w:sz w:val="24"/>
          <w:szCs w:val="24"/>
        </w:rPr>
        <w:t>金额之和。（视情填写报价包含的安装调试费、运杂费等内容）</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宋体" w:cs="Times New Roman"/>
          <w:kern w:val="0"/>
          <w:sz w:val="24"/>
          <w:szCs w:val="24"/>
        </w:rPr>
      </w:pPr>
      <w:r>
        <w:rPr>
          <w:rFonts w:hint="eastAsia" w:ascii="宋体" w:hAnsi="宋体" w:cs="宋体"/>
          <w:kern w:val="0"/>
          <w:sz w:val="24"/>
          <w:szCs w:val="24"/>
        </w:rPr>
        <w:t>报价方全称：（盖章）法定代表人（或授权代表）：（签字）</w:t>
      </w:r>
    </w:p>
    <w:p>
      <w:pPr>
        <w:rPr>
          <w:rFonts w:ascii="宋体" w:cs="Times New Roman"/>
          <w:kern w:val="0"/>
          <w:sz w:val="24"/>
          <w:szCs w:val="24"/>
        </w:rPr>
      </w:pPr>
    </w:p>
    <w:p>
      <w:pPr>
        <w:rPr>
          <w:rFonts w:ascii="宋体" w:cs="Times New Roman"/>
          <w:kern w:val="0"/>
          <w:sz w:val="24"/>
          <w:szCs w:val="24"/>
        </w:rPr>
      </w:pPr>
    </w:p>
    <w:p>
      <w:pPr>
        <w:jc w:val="center"/>
        <w:rPr>
          <w:rFonts w:ascii="宋体" w:cs="Times New Roman"/>
          <w:kern w:val="0"/>
          <w:sz w:val="24"/>
          <w:szCs w:val="24"/>
        </w:rPr>
      </w:pPr>
      <w:r>
        <w:rPr>
          <w:rFonts w:hint="eastAsia" w:ascii="宋体" w:hAnsi="宋体" w:cs="宋体"/>
          <w:kern w:val="0"/>
          <w:sz w:val="24"/>
          <w:szCs w:val="24"/>
        </w:rPr>
        <w:t>年月日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价格构成表</w:t>
      </w:r>
    </w:p>
    <w:p>
      <w:pPr>
        <w:jc w:val="left"/>
        <w:rPr>
          <w:rFonts w:ascii="Times New Roman" w:hAnsi="Times New Roman" w:cs="Times New Roman"/>
          <w:kern w:val="0"/>
          <w:sz w:val="28"/>
          <w:szCs w:val="28"/>
        </w:rPr>
      </w:pPr>
    </w:p>
    <w:p>
      <w:pPr>
        <w:jc w:val="left"/>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w:t>
      </w:r>
      <w:r>
        <w:rPr>
          <w:rFonts w:hint="eastAsia" w:ascii="宋体" w:hAnsi="宋体" w:cs="宋体"/>
          <w:spacing w:val="8"/>
          <w:kern w:val="0"/>
          <w:sz w:val="24"/>
          <w:szCs w:val="24"/>
        </w:rPr>
        <w:t>项目编号：</w:t>
      </w:r>
      <w:r>
        <w:rPr>
          <w:rFonts w:ascii="宋体" w:hAnsi="宋体" w:cs="宋体"/>
          <w:spacing w:val="8"/>
          <w:kern w:val="0"/>
          <w:sz w:val="24"/>
          <w:szCs w:val="24"/>
        </w:rPr>
        <w:t>GZBC19FG10002</w:t>
      </w:r>
      <w:r>
        <w:rPr>
          <w:rFonts w:hint="eastAsia" w:ascii="宋体" w:hAnsi="宋体" w:cs="宋体"/>
          <w:kern w:val="0"/>
          <w:sz w:val="24"/>
          <w:szCs w:val="24"/>
        </w:rPr>
        <w:t>包号：金额单位：元</w:t>
      </w:r>
    </w:p>
    <w:tbl>
      <w:tblPr>
        <w:tblStyle w:val="1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37"/>
        <w:gridCol w:w="837"/>
        <w:gridCol w:w="837"/>
        <w:gridCol w:w="732"/>
        <w:gridCol w:w="740"/>
        <w:gridCol w:w="863"/>
        <w:gridCol w:w="740"/>
        <w:gridCol w:w="740"/>
        <w:gridCol w:w="740"/>
        <w:gridCol w:w="863"/>
        <w:gridCol w:w="740"/>
        <w:gridCol w:w="740"/>
        <w:gridCol w:w="740"/>
        <w:gridCol w:w="863"/>
        <w:gridCol w:w="863"/>
        <w:gridCol w:w="74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355" w:type="dxa"/>
            <w:vMerge w:val="restart"/>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货物</w:t>
            </w:r>
          </w:p>
          <w:p>
            <w:pPr>
              <w:widowControl/>
              <w:spacing w:line="300" w:lineRule="exact"/>
              <w:jc w:val="center"/>
              <w:rPr>
                <w:rFonts w:ascii="宋体" w:cs="Times New Roman"/>
                <w:kern w:val="0"/>
                <w:sz w:val="24"/>
                <w:szCs w:val="24"/>
              </w:rPr>
            </w:pPr>
            <w:r>
              <w:rPr>
                <w:rFonts w:hint="eastAsia" w:ascii="宋体" w:hAnsi="宋体" w:cs="宋体"/>
                <w:kern w:val="0"/>
                <w:sz w:val="24"/>
                <w:szCs w:val="24"/>
              </w:rPr>
              <w:t>名称</w:t>
            </w:r>
          </w:p>
        </w:tc>
        <w:tc>
          <w:tcPr>
            <w:tcW w:w="1037" w:type="dxa"/>
            <w:vMerge w:val="restart"/>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简要</w:t>
            </w:r>
          </w:p>
          <w:p>
            <w:pPr>
              <w:widowControl/>
              <w:spacing w:line="300" w:lineRule="exact"/>
              <w:jc w:val="center"/>
              <w:rPr>
                <w:rFonts w:ascii="宋体" w:cs="Times New Roman"/>
                <w:kern w:val="0"/>
                <w:sz w:val="24"/>
                <w:szCs w:val="24"/>
              </w:rPr>
            </w:pPr>
            <w:r>
              <w:rPr>
                <w:rFonts w:hint="eastAsia" w:ascii="宋体" w:hAnsi="宋体" w:cs="宋体"/>
                <w:kern w:val="0"/>
                <w:sz w:val="24"/>
                <w:szCs w:val="24"/>
              </w:rPr>
              <w:t>规格</w:t>
            </w:r>
          </w:p>
        </w:tc>
        <w:tc>
          <w:tcPr>
            <w:tcW w:w="837" w:type="dxa"/>
            <w:vMerge w:val="restart"/>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数量</w:t>
            </w:r>
          </w:p>
          <w:p>
            <w:pPr>
              <w:widowControl/>
              <w:spacing w:line="300" w:lineRule="exact"/>
              <w:jc w:val="center"/>
              <w:rPr>
                <w:rFonts w:ascii="宋体" w:cs="Times New Roman"/>
                <w:kern w:val="0"/>
                <w:sz w:val="24"/>
                <w:szCs w:val="24"/>
              </w:rPr>
            </w:pPr>
            <w:r>
              <w:rPr>
                <w:rFonts w:hint="eastAsia" w:ascii="宋体" w:hAnsi="宋体" w:cs="宋体"/>
                <w:kern w:val="0"/>
                <w:sz w:val="24"/>
                <w:szCs w:val="24"/>
              </w:rPr>
              <w:t>单位</w:t>
            </w:r>
          </w:p>
        </w:tc>
        <w:tc>
          <w:tcPr>
            <w:tcW w:w="837" w:type="dxa"/>
            <w:vMerge w:val="restart"/>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数</w:t>
            </w:r>
          </w:p>
          <w:p>
            <w:pPr>
              <w:widowControl/>
              <w:spacing w:line="300" w:lineRule="exact"/>
              <w:jc w:val="center"/>
              <w:rPr>
                <w:rFonts w:ascii="宋体" w:cs="Times New Roman"/>
                <w:kern w:val="0"/>
                <w:sz w:val="24"/>
                <w:szCs w:val="24"/>
              </w:rPr>
            </w:pPr>
            <w:r>
              <w:rPr>
                <w:rFonts w:hint="eastAsia" w:ascii="宋体" w:hAnsi="宋体" w:cs="宋体"/>
                <w:kern w:val="0"/>
                <w:sz w:val="24"/>
                <w:szCs w:val="24"/>
              </w:rPr>
              <w:t>量</w:t>
            </w:r>
          </w:p>
        </w:tc>
        <w:tc>
          <w:tcPr>
            <w:tcW w:w="732" w:type="dxa"/>
            <w:vMerge w:val="restart"/>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总价</w:t>
            </w:r>
          </w:p>
        </w:tc>
        <w:tc>
          <w:tcPr>
            <w:tcW w:w="9988" w:type="dxa"/>
            <w:gridSpan w:val="13"/>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价格组成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355" w:type="dxa"/>
            <w:vMerge w:val="continue"/>
            <w:vAlign w:val="center"/>
          </w:tcPr>
          <w:p>
            <w:pPr>
              <w:widowControl/>
              <w:spacing w:line="300" w:lineRule="exact"/>
              <w:jc w:val="left"/>
              <w:rPr>
                <w:rFonts w:ascii="宋体" w:cs="Times New Roman"/>
                <w:kern w:val="0"/>
                <w:sz w:val="24"/>
                <w:szCs w:val="24"/>
              </w:rPr>
            </w:pPr>
          </w:p>
        </w:tc>
        <w:tc>
          <w:tcPr>
            <w:tcW w:w="1037" w:type="dxa"/>
            <w:vMerge w:val="continue"/>
            <w:vAlign w:val="center"/>
          </w:tcPr>
          <w:p>
            <w:pPr>
              <w:widowControl/>
              <w:spacing w:line="300" w:lineRule="exact"/>
              <w:jc w:val="left"/>
              <w:rPr>
                <w:rFonts w:ascii="宋体" w:cs="Times New Roman"/>
                <w:kern w:val="0"/>
                <w:sz w:val="24"/>
                <w:szCs w:val="24"/>
              </w:rPr>
            </w:pPr>
          </w:p>
        </w:tc>
        <w:tc>
          <w:tcPr>
            <w:tcW w:w="837" w:type="dxa"/>
            <w:vMerge w:val="continue"/>
            <w:vAlign w:val="center"/>
          </w:tcPr>
          <w:p>
            <w:pPr>
              <w:widowControl/>
              <w:spacing w:line="300" w:lineRule="exact"/>
              <w:jc w:val="left"/>
              <w:rPr>
                <w:rFonts w:ascii="宋体" w:cs="Times New Roman"/>
                <w:kern w:val="0"/>
                <w:sz w:val="24"/>
                <w:szCs w:val="24"/>
              </w:rPr>
            </w:pPr>
          </w:p>
        </w:tc>
        <w:tc>
          <w:tcPr>
            <w:tcW w:w="837" w:type="dxa"/>
            <w:vMerge w:val="continue"/>
            <w:vAlign w:val="center"/>
          </w:tcPr>
          <w:p>
            <w:pPr>
              <w:widowControl/>
              <w:spacing w:line="300" w:lineRule="exact"/>
              <w:jc w:val="left"/>
              <w:rPr>
                <w:rFonts w:ascii="宋体" w:cs="Times New Roman"/>
                <w:kern w:val="0"/>
                <w:sz w:val="24"/>
                <w:szCs w:val="24"/>
              </w:rPr>
            </w:pPr>
          </w:p>
        </w:tc>
        <w:tc>
          <w:tcPr>
            <w:tcW w:w="732" w:type="dxa"/>
            <w:vMerge w:val="continue"/>
            <w:vAlign w:val="center"/>
          </w:tcPr>
          <w:p>
            <w:pPr>
              <w:widowControl/>
              <w:spacing w:line="300" w:lineRule="exact"/>
              <w:jc w:val="left"/>
              <w:rPr>
                <w:rFonts w:ascii="宋体" w:cs="Times New Roman"/>
                <w:kern w:val="0"/>
                <w:sz w:val="24"/>
                <w:szCs w:val="24"/>
              </w:rPr>
            </w:pP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单价</w:t>
            </w:r>
          </w:p>
        </w:tc>
        <w:tc>
          <w:tcPr>
            <w:tcW w:w="863"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直接材料费</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外购成件费</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燃料及动力费</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直接人工费</w:t>
            </w:r>
          </w:p>
        </w:tc>
        <w:tc>
          <w:tcPr>
            <w:tcW w:w="863"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废品损失费</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管理费用</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利润</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税金</w:t>
            </w:r>
          </w:p>
        </w:tc>
        <w:tc>
          <w:tcPr>
            <w:tcW w:w="863"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备件工具费</w:t>
            </w:r>
          </w:p>
        </w:tc>
        <w:tc>
          <w:tcPr>
            <w:tcW w:w="863"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安装调试费</w:t>
            </w:r>
          </w:p>
        </w:tc>
        <w:tc>
          <w:tcPr>
            <w:tcW w:w="740"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技术服务费</w:t>
            </w:r>
          </w:p>
        </w:tc>
        <w:tc>
          <w:tcPr>
            <w:tcW w:w="616" w:type="dxa"/>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5" w:type="dxa"/>
            <w:vAlign w:val="center"/>
          </w:tcPr>
          <w:p>
            <w:pPr>
              <w:spacing w:line="300" w:lineRule="exact"/>
              <w:jc w:val="center"/>
              <w:rPr>
                <w:rFonts w:ascii="宋体" w:cs="Times New Roman"/>
                <w:kern w:val="0"/>
                <w:sz w:val="24"/>
                <w:szCs w:val="24"/>
              </w:rPr>
            </w:pPr>
            <w:r>
              <w:rPr>
                <w:rFonts w:ascii="宋体" w:hAnsi="宋体" w:cs="宋体"/>
                <w:kern w:val="0"/>
                <w:sz w:val="24"/>
                <w:szCs w:val="24"/>
              </w:rPr>
              <w:t>1</w:t>
            </w:r>
          </w:p>
        </w:tc>
        <w:tc>
          <w:tcPr>
            <w:tcW w:w="1037" w:type="dxa"/>
            <w:vAlign w:val="center"/>
          </w:tcPr>
          <w:p>
            <w:pPr>
              <w:spacing w:line="300" w:lineRule="exact"/>
              <w:jc w:val="center"/>
              <w:rPr>
                <w:rFonts w:ascii="宋体" w:cs="Times New Roman"/>
                <w:kern w:val="0"/>
                <w:sz w:val="24"/>
                <w:szCs w:val="24"/>
              </w:rPr>
            </w:pPr>
            <w:r>
              <w:rPr>
                <w:rFonts w:ascii="宋体" w:hAnsi="宋体" w:cs="宋体"/>
                <w:kern w:val="0"/>
                <w:sz w:val="24"/>
                <w:szCs w:val="24"/>
              </w:rPr>
              <w:t>2</w:t>
            </w:r>
          </w:p>
        </w:tc>
        <w:tc>
          <w:tcPr>
            <w:tcW w:w="837" w:type="dxa"/>
            <w:vAlign w:val="center"/>
          </w:tcPr>
          <w:p>
            <w:pPr>
              <w:spacing w:line="300" w:lineRule="exact"/>
              <w:jc w:val="center"/>
              <w:rPr>
                <w:rFonts w:ascii="宋体" w:cs="Times New Roman"/>
                <w:kern w:val="0"/>
                <w:sz w:val="24"/>
                <w:szCs w:val="24"/>
              </w:rPr>
            </w:pPr>
            <w:r>
              <w:rPr>
                <w:rFonts w:ascii="宋体" w:hAnsi="宋体" w:cs="宋体"/>
                <w:kern w:val="0"/>
                <w:sz w:val="24"/>
                <w:szCs w:val="24"/>
              </w:rPr>
              <w:t>3</w:t>
            </w:r>
          </w:p>
        </w:tc>
        <w:tc>
          <w:tcPr>
            <w:tcW w:w="837" w:type="dxa"/>
            <w:vAlign w:val="center"/>
          </w:tcPr>
          <w:p>
            <w:pPr>
              <w:spacing w:line="300" w:lineRule="exact"/>
              <w:jc w:val="center"/>
              <w:rPr>
                <w:rFonts w:ascii="宋体" w:cs="Times New Roman"/>
                <w:kern w:val="0"/>
                <w:sz w:val="24"/>
                <w:szCs w:val="24"/>
              </w:rPr>
            </w:pPr>
            <w:r>
              <w:rPr>
                <w:rFonts w:ascii="宋体" w:hAnsi="宋体" w:cs="宋体"/>
                <w:kern w:val="0"/>
                <w:sz w:val="24"/>
                <w:szCs w:val="24"/>
              </w:rPr>
              <w:t>4</w:t>
            </w:r>
          </w:p>
        </w:tc>
        <w:tc>
          <w:tcPr>
            <w:tcW w:w="732" w:type="dxa"/>
            <w:vAlign w:val="center"/>
          </w:tcPr>
          <w:p>
            <w:pPr>
              <w:spacing w:line="300" w:lineRule="exact"/>
              <w:jc w:val="center"/>
              <w:rPr>
                <w:rFonts w:ascii="宋体" w:cs="Times New Roman"/>
                <w:kern w:val="0"/>
                <w:sz w:val="24"/>
                <w:szCs w:val="24"/>
              </w:rPr>
            </w:pPr>
            <w:r>
              <w:rPr>
                <w:rFonts w:ascii="宋体" w:hAnsi="宋体" w:cs="宋体"/>
                <w:kern w:val="0"/>
                <w:sz w:val="24"/>
                <w:szCs w:val="24"/>
              </w:rPr>
              <w:t>5</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6</w:t>
            </w:r>
          </w:p>
        </w:tc>
        <w:tc>
          <w:tcPr>
            <w:tcW w:w="863" w:type="dxa"/>
            <w:vAlign w:val="center"/>
          </w:tcPr>
          <w:p>
            <w:pPr>
              <w:spacing w:line="300" w:lineRule="exact"/>
              <w:jc w:val="center"/>
              <w:rPr>
                <w:rFonts w:ascii="宋体" w:cs="Times New Roman"/>
                <w:kern w:val="0"/>
                <w:sz w:val="24"/>
                <w:szCs w:val="24"/>
              </w:rPr>
            </w:pPr>
            <w:r>
              <w:rPr>
                <w:rFonts w:ascii="宋体" w:hAnsi="宋体" w:cs="宋体"/>
                <w:kern w:val="0"/>
                <w:sz w:val="24"/>
                <w:szCs w:val="24"/>
              </w:rPr>
              <w:t>7</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8</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9</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10</w:t>
            </w:r>
          </w:p>
        </w:tc>
        <w:tc>
          <w:tcPr>
            <w:tcW w:w="863" w:type="dxa"/>
            <w:vAlign w:val="center"/>
          </w:tcPr>
          <w:p>
            <w:pPr>
              <w:spacing w:line="300" w:lineRule="exact"/>
              <w:jc w:val="center"/>
              <w:rPr>
                <w:rFonts w:ascii="宋体" w:cs="Times New Roman"/>
                <w:kern w:val="0"/>
                <w:sz w:val="24"/>
                <w:szCs w:val="24"/>
              </w:rPr>
            </w:pPr>
            <w:r>
              <w:rPr>
                <w:rFonts w:ascii="宋体" w:hAnsi="宋体" w:cs="宋体"/>
                <w:kern w:val="0"/>
                <w:sz w:val="24"/>
                <w:szCs w:val="24"/>
              </w:rPr>
              <w:t>11</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12</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13</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14</w:t>
            </w:r>
          </w:p>
        </w:tc>
        <w:tc>
          <w:tcPr>
            <w:tcW w:w="863" w:type="dxa"/>
            <w:vAlign w:val="center"/>
          </w:tcPr>
          <w:p>
            <w:pPr>
              <w:spacing w:line="300" w:lineRule="exact"/>
              <w:jc w:val="center"/>
              <w:rPr>
                <w:rFonts w:ascii="宋体" w:cs="Times New Roman"/>
                <w:kern w:val="0"/>
                <w:sz w:val="24"/>
                <w:szCs w:val="24"/>
              </w:rPr>
            </w:pPr>
            <w:r>
              <w:rPr>
                <w:rFonts w:ascii="宋体" w:hAnsi="宋体" w:cs="宋体"/>
                <w:kern w:val="0"/>
                <w:sz w:val="24"/>
                <w:szCs w:val="24"/>
              </w:rPr>
              <w:t>15</w:t>
            </w:r>
          </w:p>
        </w:tc>
        <w:tc>
          <w:tcPr>
            <w:tcW w:w="863" w:type="dxa"/>
            <w:vAlign w:val="center"/>
          </w:tcPr>
          <w:p>
            <w:pPr>
              <w:spacing w:line="300" w:lineRule="exact"/>
              <w:jc w:val="center"/>
              <w:rPr>
                <w:rFonts w:ascii="宋体" w:cs="Times New Roman"/>
                <w:kern w:val="0"/>
                <w:sz w:val="24"/>
                <w:szCs w:val="24"/>
              </w:rPr>
            </w:pPr>
            <w:r>
              <w:rPr>
                <w:rFonts w:ascii="宋体" w:hAnsi="宋体" w:cs="宋体"/>
                <w:kern w:val="0"/>
                <w:sz w:val="24"/>
                <w:szCs w:val="24"/>
              </w:rPr>
              <w:t>16</w:t>
            </w:r>
          </w:p>
        </w:tc>
        <w:tc>
          <w:tcPr>
            <w:tcW w:w="740" w:type="dxa"/>
            <w:vAlign w:val="center"/>
          </w:tcPr>
          <w:p>
            <w:pPr>
              <w:spacing w:line="300" w:lineRule="exact"/>
              <w:jc w:val="center"/>
              <w:rPr>
                <w:rFonts w:ascii="宋体" w:cs="Times New Roman"/>
                <w:kern w:val="0"/>
                <w:sz w:val="24"/>
                <w:szCs w:val="24"/>
              </w:rPr>
            </w:pPr>
            <w:r>
              <w:rPr>
                <w:rFonts w:ascii="宋体" w:hAnsi="宋体" w:cs="宋体"/>
                <w:kern w:val="0"/>
                <w:sz w:val="24"/>
                <w:szCs w:val="24"/>
              </w:rPr>
              <w:t>17</w:t>
            </w:r>
          </w:p>
        </w:tc>
        <w:tc>
          <w:tcPr>
            <w:tcW w:w="616" w:type="dxa"/>
            <w:vAlign w:val="center"/>
          </w:tcPr>
          <w:p>
            <w:pPr>
              <w:spacing w:line="300" w:lineRule="exact"/>
              <w:jc w:val="center"/>
              <w:rPr>
                <w:rFonts w:ascii="宋体" w:cs="Times New Roman"/>
                <w:kern w:val="0"/>
                <w:sz w:val="24"/>
                <w:szCs w:val="24"/>
              </w:rPr>
            </w:pPr>
            <w:r>
              <w:rPr>
                <w:rFonts w:ascii="宋体" w:hAnsi="宋体" w:cs="宋体"/>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5" w:type="dxa"/>
            <w:vAlign w:val="center"/>
          </w:tcPr>
          <w:p>
            <w:pPr>
              <w:spacing w:line="300" w:lineRule="exact"/>
              <w:jc w:val="center"/>
              <w:rPr>
                <w:rFonts w:ascii="宋体" w:cs="Times New Roman"/>
                <w:kern w:val="0"/>
                <w:sz w:val="24"/>
                <w:szCs w:val="24"/>
              </w:rPr>
            </w:pPr>
          </w:p>
        </w:tc>
        <w:tc>
          <w:tcPr>
            <w:tcW w:w="10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732"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616" w:type="dxa"/>
            <w:vAlign w:val="center"/>
          </w:tcPr>
          <w:p>
            <w:pPr>
              <w:spacing w:line="300" w:lineRule="exact"/>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5" w:type="dxa"/>
            <w:vAlign w:val="center"/>
          </w:tcPr>
          <w:p>
            <w:pPr>
              <w:spacing w:line="300" w:lineRule="exact"/>
              <w:jc w:val="center"/>
              <w:rPr>
                <w:rFonts w:ascii="宋体" w:cs="Times New Roman"/>
                <w:kern w:val="0"/>
                <w:sz w:val="24"/>
                <w:szCs w:val="24"/>
              </w:rPr>
            </w:pPr>
          </w:p>
        </w:tc>
        <w:tc>
          <w:tcPr>
            <w:tcW w:w="10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732"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616" w:type="dxa"/>
            <w:vAlign w:val="center"/>
          </w:tcPr>
          <w:p>
            <w:pPr>
              <w:spacing w:line="300" w:lineRule="exact"/>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jc w:val="center"/>
        </w:trPr>
        <w:tc>
          <w:tcPr>
            <w:tcW w:w="1355" w:type="dxa"/>
            <w:vAlign w:val="center"/>
          </w:tcPr>
          <w:p>
            <w:pPr>
              <w:spacing w:line="300" w:lineRule="exact"/>
              <w:jc w:val="center"/>
              <w:rPr>
                <w:rFonts w:ascii="宋体" w:cs="Times New Roman"/>
                <w:kern w:val="0"/>
                <w:sz w:val="24"/>
                <w:szCs w:val="24"/>
              </w:rPr>
            </w:pPr>
          </w:p>
        </w:tc>
        <w:tc>
          <w:tcPr>
            <w:tcW w:w="10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837" w:type="dxa"/>
            <w:vAlign w:val="center"/>
          </w:tcPr>
          <w:p>
            <w:pPr>
              <w:spacing w:line="300" w:lineRule="exact"/>
              <w:jc w:val="center"/>
              <w:rPr>
                <w:rFonts w:ascii="宋体" w:cs="Times New Roman"/>
                <w:kern w:val="0"/>
                <w:sz w:val="24"/>
                <w:szCs w:val="24"/>
              </w:rPr>
            </w:pPr>
          </w:p>
        </w:tc>
        <w:tc>
          <w:tcPr>
            <w:tcW w:w="732"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863" w:type="dxa"/>
            <w:vAlign w:val="center"/>
          </w:tcPr>
          <w:p>
            <w:pPr>
              <w:spacing w:line="300" w:lineRule="exact"/>
              <w:jc w:val="center"/>
              <w:rPr>
                <w:rFonts w:ascii="宋体" w:cs="Times New Roman"/>
                <w:kern w:val="0"/>
                <w:sz w:val="24"/>
                <w:szCs w:val="24"/>
              </w:rPr>
            </w:pPr>
          </w:p>
        </w:tc>
        <w:tc>
          <w:tcPr>
            <w:tcW w:w="740" w:type="dxa"/>
            <w:vAlign w:val="center"/>
          </w:tcPr>
          <w:p>
            <w:pPr>
              <w:spacing w:line="300" w:lineRule="exact"/>
              <w:jc w:val="center"/>
              <w:rPr>
                <w:rFonts w:ascii="宋体" w:cs="Times New Roman"/>
                <w:kern w:val="0"/>
                <w:sz w:val="24"/>
                <w:szCs w:val="24"/>
              </w:rPr>
            </w:pPr>
          </w:p>
        </w:tc>
        <w:tc>
          <w:tcPr>
            <w:tcW w:w="616" w:type="dxa"/>
            <w:vAlign w:val="center"/>
          </w:tcPr>
          <w:p>
            <w:pPr>
              <w:spacing w:line="300" w:lineRule="exact"/>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786" w:type="dxa"/>
            <w:gridSpan w:val="18"/>
            <w:vAlign w:val="center"/>
          </w:tcPr>
          <w:p>
            <w:pPr>
              <w:spacing w:line="300" w:lineRule="exact"/>
              <w:rPr>
                <w:rFonts w:ascii="宋体" w:cs="Times New Roman"/>
                <w:kern w:val="0"/>
                <w:sz w:val="24"/>
                <w:szCs w:val="24"/>
              </w:rPr>
            </w:pPr>
            <w:r>
              <w:rPr>
                <w:rFonts w:hint="eastAsia" w:ascii="宋体" w:hAnsi="宋体" w:cs="宋体"/>
                <w:kern w:val="0"/>
                <w:sz w:val="24"/>
                <w:szCs w:val="24"/>
              </w:rPr>
              <w:t>货物总金额（大写人民币）：（</w:t>
            </w:r>
            <w:r>
              <w:rPr>
                <w:rFonts w:ascii="宋体"/>
                <w:spacing w:val="-4"/>
                <w:kern w:val="0"/>
                <w:sz w:val="24"/>
                <w:szCs w:val="24"/>
              </w:rPr>
              <w:t>¥</w:t>
            </w:r>
            <w:r>
              <w:rPr>
                <w:rFonts w:hint="eastAsia" w:ascii="宋体" w:hAnsi="宋体" w:cs="宋体"/>
                <w:spacing w:val="-4"/>
                <w:kern w:val="0"/>
                <w:sz w:val="24"/>
                <w:szCs w:val="24"/>
              </w:rPr>
              <w:t>：</w:t>
            </w:r>
            <w:r>
              <w:rPr>
                <w:rFonts w:hint="eastAsia" w:ascii="宋体" w:hAnsi="宋体" w:cs="宋体"/>
                <w:kern w:val="0"/>
                <w:sz w:val="24"/>
                <w:szCs w:val="24"/>
              </w:rPr>
              <w:t>）</w:t>
            </w:r>
          </w:p>
        </w:tc>
      </w:tr>
    </w:tbl>
    <w:p>
      <w:pPr>
        <w:rPr>
          <w:rFonts w:ascii="宋体" w:cs="Times New Roman"/>
          <w:kern w:val="0"/>
          <w:sz w:val="24"/>
          <w:szCs w:val="24"/>
        </w:rPr>
      </w:pPr>
      <w:r>
        <w:rPr>
          <w:rFonts w:hint="eastAsia" w:ascii="宋体" w:hAnsi="宋体" w:cs="宋体"/>
          <w:kern w:val="0"/>
          <w:sz w:val="24"/>
          <w:szCs w:val="24"/>
        </w:rPr>
        <w:t>说明：</w:t>
      </w:r>
      <w:r>
        <w:rPr>
          <w:rFonts w:ascii="宋体" w:hAnsi="宋体" w:cs="宋体"/>
          <w:kern w:val="0"/>
          <w:sz w:val="24"/>
          <w:szCs w:val="24"/>
        </w:rPr>
        <w:t>1.</w:t>
      </w:r>
      <w:r>
        <w:rPr>
          <w:rFonts w:hint="eastAsia" w:ascii="宋体" w:hAnsi="宋体" w:cs="宋体"/>
          <w:kern w:val="0"/>
          <w:sz w:val="24"/>
          <w:szCs w:val="24"/>
        </w:rPr>
        <w:t>项</w:t>
      </w:r>
      <w:r>
        <w:rPr>
          <w:rFonts w:ascii="宋体" w:hAnsi="宋体" w:cs="宋体"/>
          <w:kern w:val="0"/>
          <w:sz w:val="24"/>
          <w:szCs w:val="24"/>
        </w:rPr>
        <w:t>5=</w:t>
      </w:r>
      <w:r>
        <w:rPr>
          <w:rFonts w:hint="eastAsia" w:ascii="宋体" w:hAnsi="宋体" w:cs="宋体"/>
          <w:kern w:val="0"/>
          <w:sz w:val="24"/>
          <w:szCs w:val="24"/>
        </w:rPr>
        <w:t>项</w:t>
      </w:r>
      <w:r>
        <w:rPr>
          <w:rFonts w:ascii="宋体" w:hAnsi="宋体" w:cs="宋体"/>
          <w:kern w:val="0"/>
          <w:sz w:val="24"/>
          <w:szCs w:val="24"/>
        </w:rPr>
        <w:t>6</w:t>
      </w:r>
      <w:r>
        <w:rPr>
          <w:rFonts w:hint="eastAsia" w:ascii="宋体" w:hAnsi="宋体" w:cs="宋体"/>
          <w:kern w:val="0"/>
          <w:sz w:val="24"/>
          <w:szCs w:val="24"/>
        </w:rPr>
        <w:t>×项</w:t>
      </w:r>
      <w:r>
        <w:rPr>
          <w:rFonts w:ascii="宋体" w:hAnsi="宋体" w:cs="宋体"/>
          <w:kern w:val="0"/>
          <w:sz w:val="24"/>
          <w:szCs w:val="24"/>
        </w:rPr>
        <w:t>4</w:t>
      </w:r>
    </w:p>
    <w:p>
      <w:pPr>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项</w:t>
      </w:r>
      <w:r>
        <w:rPr>
          <w:rFonts w:ascii="宋体" w:hAnsi="宋体" w:cs="宋体"/>
          <w:kern w:val="0"/>
          <w:sz w:val="24"/>
          <w:szCs w:val="24"/>
        </w:rPr>
        <w:t>6=</w:t>
      </w:r>
      <w:r>
        <w:rPr>
          <w:rFonts w:hint="eastAsia" w:ascii="宋体" w:hAnsi="宋体" w:cs="宋体"/>
          <w:kern w:val="0"/>
          <w:sz w:val="24"/>
          <w:szCs w:val="24"/>
        </w:rPr>
        <w:t>项</w:t>
      </w:r>
      <w:r>
        <w:rPr>
          <w:rFonts w:ascii="宋体" w:hAnsi="宋体" w:cs="宋体"/>
          <w:kern w:val="0"/>
          <w:sz w:val="24"/>
          <w:szCs w:val="24"/>
        </w:rPr>
        <w:t>7+</w:t>
      </w:r>
      <w:r>
        <w:rPr>
          <w:rFonts w:hint="eastAsia" w:ascii="宋体" w:hAnsi="宋体" w:cs="宋体"/>
          <w:kern w:val="0"/>
          <w:sz w:val="24"/>
          <w:szCs w:val="24"/>
        </w:rPr>
        <w:t>项</w:t>
      </w:r>
      <w:r>
        <w:rPr>
          <w:rFonts w:ascii="宋体" w:hAnsi="宋体" w:cs="宋体"/>
          <w:kern w:val="0"/>
          <w:sz w:val="24"/>
          <w:szCs w:val="24"/>
        </w:rPr>
        <w:t>8+</w:t>
      </w:r>
      <w:r>
        <w:rPr>
          <w:rFonts w:hint="eastAsia" w:ascii="宋体" w:hAnsi="宋体" w:cs="宋体"/>
          <w:kern w:val="0"/>
          <w:sz w:val="24"/>
          <w:szCs w:val="24"/>
        </w:rPr>
        <w:t>项</w:t>
      </w:r>
      <w:r>
        <w:rPr>
          <w:rFonts w:ascii="宋体" w:hAnsi="宋体" w:cs="宋体"/>
          <w:kern w:val="0"/>
          <w:sz w:val="24"/>
          <w:szCs w:val="24"/>
        </w:rPr>
        <w:t>9+</w:t>
      </w:r>
      <w:r>
        <w:rPr>
          <w:rFonts w:hint="eastAsia" w:ascii="宋体" w:hAnsi="宋体" w:cs="宋体"/>
          <w:kern w:val="0"/>
          <w:sz w:val="24"/>
          <w:szCs w:val="24"/>
        </w:rPr>
        <w:t>项</w:t>
      </w:r>
      <w:r>
        <w:rPr>
          <w:rFonts w:ascii="宋体" w:hAnsi="宋体" w:cs="宋体"/>
          <w:kern w:val="0"/>
          <w:sz w:val="24"/>
          <w:szCs w:val="24"/>
        </w:rPr>
        <w:t>10+</w:t>
      </w:r>
      <w:r>
        <w:rPr>
          <w:rFonts w:hint="eastAsia" w:ascii="宋体" w:hAnsi="宋体" w:cs="宋体"/>
          <w:kern w:val="0"/>
          <w:sz w:val="24"/>
          <w:szCs w:val="24"/>
        </w:rPr>
        <w:t>项</w:t>
      </w:r>
      <w:r>
        <w:rPr>
          <w:rFonts w:ascii="宋体" w:hAnsi="宋体" w:cs="宋体"/>
          <w:kern w:val="0"/>
          <w:sz w:val="24"/>
          <w:szCs w:val="24"/>
        </w:rPr>
        <w:t>11+</w:t>
      </w:r>
      <w:r>
        <w:rPr>
          <w:rFonts w:hint="eastAsia" w:ascii="宋体" w:hAnsi="宋体" w:cs="宋体"/>
          <w:kern w:val="0"/>
          <w:sz w:val="24"/>
          <w:szCs w:val="24"/>
        </w:rPr>
        <w:t>项</w:t>
      </w:r>
      <w:r>
        <w:rPr>
          <w:rFonts w:ascii="宋体" w:hAnsi="宋体" w:cs="宋体"/>
          <w:kern w:val="0"/>
          <w:sz w:val="24"/>
          <w:szCs w:val="24"/>
        </w:rPr>
        <w:t>12+</w:t>
      </w:r>
      <w:r>
        <w:rPr>
          <w:rFonts w:hint="eastAsia" w:ascii="宋体" w:hAnsi="宋体" w:cs="宋体"/>
          <w:kern w:val="0"/>
          <w:sz w:val="24"/>
          <w:szCs w:val="24"/>
        </w:rPr>
        <w:t>项</w:t>
      </w:r>
      <w:r>
        <w:rPr>
          <w:rFonts w:ascii="宋体" w:hAnsi="宋体" w:cs="宋体"/>
          <w:kern w:val="0"/>
          <w:sz w:val="24"/>
          <w:szCs w:val="24"/>
        </w:rPr>
        <w:t>13+</w:t>
      </w:r>
      <w:r>
        <w:rPr>
          <w:rFonts w:hint="eastAsia" w:ascii="宋体" w:hAnsi="宋体" w:cs="宋体"/>
          <w:kern w:val="0"/>
          <w:sz w:val="24"/>
          <w:szCs w:val="24"/>
        </w:rPr>
        <w:t>项</w:t>
      </w:r>
      <w:r>
        <w:rPr>
          <w:rFonts w:ascii="宋体" w:hAnsi="宋体" w:cs="宋体"/>
          <w:kern w:val="0"/>
          <w:sz w:val="24"/>
          <w:szCs w:val="24"/>
        </w:rPr>
        <w:t>14+</w:t>
      </w:r>
      <w:r>
        <w:rPr>
          <w:rFonts w:hint="eastAsia" w:ascii="宋体" w:hAnsi="宋体" w:cs="宋体"/>
          <w:kern w:val="0"/>
          <w:sz w:val="24"/>
          <w:szCs w:val="24"/>
        </w:rPr>
        <w:t>项</w:t>
      </w:r>
      <w:r>
        <w:rPr>
          <w:rFonts w:ascii="宋体" w:hAnsi="宋体" w:cs="宋体"/>
          <w:kern w:val="0"/>
          <w:sz w:val="24"/>
          <w:szCs w:val="24"/>
        </w:rPr>
        <w:t>15+</w:t>
      </w:r>
      <w:r>
        <w:rPr>
          <w:rFonts w:hint="eastAsia" w:ascii="宋体" w:hAnsi="宋体" w:cs="宋体"/>
          <w:kern w:val="0"/>
          <w:sz w:val="24"/>
          <w:szCs w:val="24"/>
        </w:rPr>
        <w:t>项</w:t>
      </w:r>
      <w:r>
        <w:rPr>
          <w:rFonts w:ascii="宋体" w:hAnsi="宋体" w:cs="宋体"/>
          <w:kern w:val="0"/>
          <w:sz w:val="24"/>
          <w:szCs w:val="24"/>
        </w:rPr>
        <w:t>16+</w:t>
      </w:r>
      <w:r>
        <w:rPr>
          <w:rFonts w:hint="eastAsia" w:ascii="宋体" w:hAnsi="宋体" w:cs="宋体"/>
          <w:kern w:val="0"/>
          <w:sz w:val="24"/>
          <w:szCs w:val="24"/>
        </w:rPr>
        <w:t>项</w:t>
      </w:r>
      <w:r>
        <w:rPr>
          <w:rFonts w:ascii="宋体" w:hAnsi="宋体" w:cs="宋体"/>
          <w:kern w:val="0"/>
          <w:sz w:val="24"/>
          <w:szCs w:val="24"/>
        </w:rPr>
        <w:t>17+</w:t>
      </w:r>
      <w:r>
        <w:rPr>
          <w:rFonts w:hint="eastAsia" w:ascii="宋体" w:hAnsi="宋体" w:cs="宋体"/>
          <w:kern w:val="0"/>
          <w:sz w:val="24"/>
          <w:szCs w:val="24"/>
        </w:rPr>
        <w:t>项</w:t>
      </w:r>
      <w:r>
        <w:rPr>
          <w:rFonts w:ascii="宋体" w:hAnsi="宋体" w:cs="宋体"/>
          <w:kern w:val="0"/>
          <w:sz w:val="24"/>
          <w:szCs w:val="24"/>
        </w:rPr>
        <w:t xml:space="preserve">18 </w:t>
      </w: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宋体" w:cs="Times New Roman"/>
          <w:kern w:val="0"/>
          <w:sz w:val="24"/>
          <w:szCs w:val="24"/>
        </w:rPr>
      </w:pPr>
      <w:bookmarkStart w:id="17" w:name="_Toc285612606"/>
      <w:r>
        <w:rPr>
          <w:rFonts w:hint="eastAsia" w:ascii="宋体" w:hAnsi="宋体" w:cs="宋体"/>
          <w:kern w:val="0"/>
          <w:sz w:val="24"/>
          <w:szCs w:val="24"/>
        </w:rPr>
        <w:t>报价方全称：（盖章）法定代表人（或授权代表）：（签字）</w:t>
      </w:r>
    </w:p>
    <w:p>
      <w:pPr>
        <w:rPr>
          <w:rFonts w:ascii="宋体" w:cs="Times New Roman"/>
          <w:kern w:val="0"/>
          <w:sz w:val="24"/>
          <w:szCs w:val="24"/>
        </w:rPr>
      </w:pPr>
    </w:p>
    <w:p>
      <w:pPr>
        <w:ind w:firstLine="480" w:firstLineChars="200"/>
        <w:rPr>
          <w:rFonts w:ascii="宋体" w:cs="Times New Roman"/>
          <w:kern w:val="0"/>
          <w:sz w:val="24"/>
          <w:szCs w:val="24"/>
        </w:rPr>
      </w:pPr>
    </w:p>
    <w:p>
      <w:pPr>
        <w:jc w:val="center"/>
        <w:rPr>
          <w:rFonts w:ascii="宋体" w:cs="Times New Roman"/>
          <w:kern w:val="0"/>
          <w:sz w:val="24"/>
          <w:szCs w:val="24"/>
        </w:rPr>
      </w:pPr>
      <w:r>
        <w:rPr>
          <w:rFonts w:hint="eastAsia" w:ascii="宋体" w:hAnsi="宋体" w:cs="宋体"/>
          <w:kern w:val="0"/>
          <w:sz w:val="24"/>
          <w:szCs w:val="24"/>
        </w:rPr>
        <w:t>年月日</w:t>
      </w:r>
    </w:p>
    <w:p>
      <w:pPr>
        <w:jc w:val="center"/>
        <w:rPr>
          <w:rFonts w:ascii="宋体" w:cs="Times New Roman"/>
          <w:color w:val="0000FF"/>
          <w:kern w:val="0"/>
          <w:sz w:val="24"/>
          <w:szCs w:val="24"/>
        </w:rPr>
        <w:sectPr>
          <w:headerReference r:id="rId10" w:type="default"/>
          <w:pgSz w:w="16838" w:h="11906" w:orient="landscape"/>
          <w:pgMar w:top="1134" w:right="1134" w:bottom="1134" w:left="1134" w:header="851" w:footer="964" w:gutter="0"/>
          <w:cols w:space="720" w:num="1"/>
          <w:docGrid w:linePitch="510" w:charSpace="-1844"/>
        </w:sect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p>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货物材料、部件、工具价格明细表</w:t>
      </w:r>
      <w:bookmarkEnd w:id="17"/>
    </w:p>
    <w:p>
      <w:pPr>
        <w:autoSpaceDE w:val="0"/>
        <w:autoSpaceDN w:val="0"/>
        <w:adjustRightInd w:val="0"/>
        <w:rPr>
          <w:rFonts w:ascii="华文中宋" w:hAnsi="华文中宋" w:eastAsia="华文中宋" w:cs="Times New Roman"/>
          <w:kern w:val="0"/>
          <w:sz w:val="24"/>
          <w:szCs w:val="24"/>
          <w:lang w:val="zh-CN"/>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Layout w:type="fixed"/>
        <w:tblCellMar>
          <w:top w:w="0" w:type="dxa"/>
          <w:left w:w="108" w:type="dxa"/>
          <w:bottom w:w="0" w:type="dxa"/>
          <w:right w:w="108" w:type="dxa"/>
        </w:tblCellMar>
      </w:tblPr>
      <w:tblGrid>
        <w:gridCol w:w="573"/>
        <w:gridCol w:w="1505"/>
        <w:gridCol w:w="955"/>
        <w:gridCol w:w="982"/>
        <w:gridCol w:w="772"/>
        <w:gridCol w:w="1158"/>
        <w:gridCol w:w="726"/>
        <w:gridCol w:w="1083"/>
        <w:gridCol w:w="1307"/>
      </w:tblGrid>
      <w:tr>
        <w:tblPrEx>
          <w:tblLayout w:type="fixed"/>
          <w:tblCellMar>
            <w:top w:w="0" w:type="dxa"/>
            <w:left w:w="108" w:type="dxa"/>
            <w:bottom w:w="0" w:type="dxa"/>
            <w:right w:w="108" w:type="dxa"/>
          </w:tblCellMar>
        </w:tblPrEx>
        <w:trPr>
          <w:trHeight w:val="567" w:hRule="exact"/>
          <w:jc w:val="center"/>
        </w:trPr>
        <w:tc>
          <w:tcPr>
            <w:tcW w:w="573"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序号</w:t>
            </w:r>
          </w:p>
        </w:tc>
        <w:tc>
          <w:tcPr>
            <w:tcW w:w="15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项目</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规格</w:t>
            </w:r>
          </w:p>
          <w:p>
            <w:pPr>
              <w:widowControl/>
              <w:spacing w:line="300" w:lineRule="exact"/>
              <w:jc w:val="center"/>
              <w:rPr>
                <w:rFonts w:ascii="宋体" w:cs="Times New Roman"/>
                <w:sz w:val="24"/>
                <w:szCs w:val="24"/>
              </w:rPr>
            </w:pPr>
            <w:r>
              <w:rPr>
                <w:rFonts w:hint="eastAsia" w:ascii="宋体" w:hAnsi="宋体" w:cs="宋体"/>
                <w:kern w:val="0"/>
                <w:sz w:val="24"/>
                <w:szCs w:val="24"/>
              </w:rPr>
              <w:t>型号</w:t>
            </w:r>
          </w:p>
        </w:tc>
        <w:tc>
          <w:tcPr>
            <w:tcW w:w="98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执行</w:t>
            </w:r>
          </w:p>
          <w:p>
            <w:pPr>
              <w:widowControl/>
              <w:spacing w:line="300" w:lineRule="exact"/>
              <w:jc w:val="center"/>
              <w:rPr>
                <w:rFonts w:ascii="宋体" w:cs="Times New Roman"/>
                <w:sz w:val="24"/>
                <w:szCs w:val="24"/>
              </w:rPr>
            </w:pPr>
            <w:r>
              <w:rPr>
                <w:rFonts w:hint="eastAsia" w:ascii="宋体" w:hAnsi="宋体" w:cs="宋体"/>
                <w:kern w:val="0"/>
                <w:sz w:val="24"/>
                <w:szCs w:val="24"/>
              </w:rPr>
              <w:t>标准</w:t>
            </w:r>
          </w:p>
        </w:tc>
        <w:tc>
          <w:tcPr>
            <w:tcW w:w="7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计量</w:t>
            </w:r>
          </w:p>
          <w:p>
            <w:pPr>
              <w:widowControl/>
              <w:spacing w:line="300" w:lineRule="exact"/>
              <w:jc w:val="center"/>
              <w:rPr>
                <w:rFonts w:ascii="宋体" w:cs="Times New Roman"/>
                <w:sz w:val="24"/>
                <w:szCs w:val="24"/>
              </w:rPr>
            </w:pPr>
            <w:r>
              <w:rPr>
                <w:rFonts w:hint="eastAsia" w:ascii="宋体" w:hAnsi="宋体" w:cs="宋体"/>
                <w:kern w:val="0"/>
                <w:sz w:val="24"/>
                <w:szCs w:val="24"/>
              </w:rPr>
              <w:t>单位</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定额</w:t>
            </w:r>
            <w:r>
              <w:rPr>
                <w:rFonts w:ascii="宋体" w:hAnsi="宋体" w:cs="宋体"/>
                <w:kern w:val="0"/>
                <w:sz w:val="24"/>
                <w:szCs w:val="24"/>
              </w:rPr>
              <w:t>/</w:t>
            </w:r>
          </w:p>
          <w:p>
            <w:pPr>
              <w:widowControl/>
              <w:spacing w:line="300" w:lineRule="exact"/>
              <w:jc w:val="center"/>
              <w:rPr>
                <w:rFonts w:ascii="宋体" w:cs="Times New Roman"/>
                <w:sz w:val="24"/>
                <w:szCs w:val="24"/>
              </w:rPr>
            </w:pPr>
            <w:r>
              <w:rPr>
                <w:rFonts w:hint="eastAsia" w:ascii="宋体" w:hAnsi="宋体" w:cs="宋体"/>
                <w:kern w:val="0"/>
                <w:sz w:val="24"/>
                <w:szCs w:val="24"/>
              </w:rPr>
              <w:t>消耗数量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单价</w:t>
            </w:r>
          </w:p>
          <w:p>
            <w:pPr>
              <w:widowControl/>
              <w:spacing w:line="300" w:lineRule="exact"/>
              <w:jc w:val="center"/>
              <w:rPr>
                <w:rFonts w:ascii="宋体" w:cs="Times New Roman"/>
                <w:sz w:val="24"/>
                <w:szCs w:val="24"/>
              </w:rPr>
            </w:pPr>
            <w:r>
              <w:rPr>
                <w:rFonts w:ascii="宋体" w:hAnsi="宋体" w:cs="宋体"/>
                <w:kern w:val="0"/>
                <w:sz w:val="24"/>
                <w:szCs w:val="24"/>
              </w:rPr>
              <w:t>(</w:t>
            </w:r>
            <w:r>
              <w:rPr>
                <w:rFonts w:hint="eastAsia" w:ascii="宋体" w:hAnsi="宋体" w:cs="宋体"/>
                <w:kern w:val="0"/>
                <w:sz w:val="24"/>
                <w:szCs w:val="24"/>
              </w:rPr>
              <w:t>元</w:t>
            </w:r>
            <w:r>
              <w:rPr>
                <w:rFonts w:ascii="宋体" w:hAnsi="宋体" w:cs="宋体"/>
                <w:kern w:val="0"/>
                <w:sz w:val="24"/>
                <w:szCs w:val="24"/>
              </w:rPr>
              <w:t>)</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金额</w:t>
            </w:r>
          </w:p>
          <w:p>
            <w:pPr>
              <w:widowControl/>
              <w:spacing w:line="300" w:lineRule="exact"/>
              <w:jc w:val="center"/>
              <w:rPr>
                <w:rFonts w:ascii="宋体" w:cs="Times New Roman"/>
                <w:sz w:val="24"/>
                <w:szCs w:val="24"/>
              </w:rPr>
            </w:pPr>
            <w:r>
              <w:rPr>
                <w:rFonts w:ascii="宋体" w:hAnsi="宋体" w:cs="宋体"/>
                <w:kern w:val="0"/>
                <w:sz w:val="24"/>
                <w:szCs w:val="24"/>
              </w:rPr>
              <w:t>(</w:t>
            </w:r>
            <w:r>
              <w:rPr>
                <w:rFonts w:hint="eastAsia" w:ascii="宋体" w:hAnsi="宋体" w:cs="宋体"/>
                <w:kern w:val="0"/>
                <w:sz w:val="24"/>
                <w:szCs w:val="24"/>
              </w:rPr>
              <w:t>元</w:t>
            </w:r>
            <w:r>
              <w:rPr>
                <w:rFonts w:ascii="宋体" w:hAnsi="宋体" w:cs="宋体"/>
                <w:kern w:val="0"/>
                <w:sz w:val="24"/>
                <w:szCs w:val="24"/>
              </w:rPr>
              <w:t>)</w:t>
            </w:r>
          </w:p>
        </w:tc>
        <w:tc>
          <w:tcPr>
            <w:tcW w:w="1307" w:type="dxa"/>
            <w:vMerge w:val="restart"/>
            <w:tcBorders>
              <w:top w:val="single" w:color="auto" w:sz="4" w:space="0"/>
              <w:left w:val="single" w:color="auto" w:sz="4" w:space="0"/>
              <w:bottom w:val="single" w:color="000000" w:sz="4" w:space="0"/>
              <w:right w:val="single" w:color="auto" w:sz="8"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产地或</w:t>
            </w:r>
          </w:p>
          <w:p>
            <w:pPr>
              <w:widowControl/>
              <w:spacing w:line="300" w:lineRule="exact"/>
              <w:jc w:val="center"/>
              <w:rPr>
                <w:rFonts w:ascii="宋体" w:cs="Times New Roman"/>
                <w:sz w:val="24"/>
                <w:szCs w:val="24"/>
              </w:rPr>
            </w:pPr>
            <w:r>
              <w:rPr>
                <w:rFonts w:hint="eastAsia" w:ascii="宋体" w:hAnsi="宋体" w:cs="宋体"/>
                <w:kern w:val="0"/>
                <w:sz w:val="24"/>
                <w:szCs w:val="24"/>
              </w:rPr>
              <w:t>生产企业</w:t>
            </w:r>
          </w:p>
        </w:tc>
      </w:tr>
      <w:tr>
        <w:tblPrEx>
          <w:tblLayout w:type="fixed"/>
          <w:tblCellMar>
            <w:top w:w="0" w:type="dxa"/>
            <w:left w:w="108" w:type="dxa"/>
            <w:bottom w:w="0" w:type="dxa"/>
            <w:right w:w="108" w:type="dxa"/>
          </w:tblCellMar>
        </w:tblPrEx>
        <w:trPr>
          <w:trHeight w:val="311" w:hRule="atLeast"/>
          <w:jc w:val="center"/>
        </w:trPr>
        <w:tc>
          <w:tcPr>
            <w:tcW w:w="57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98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cs="Times New Roman"/>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sz w:val="24"/>
                <w:szCs w:val="24"/>
              </w:rPr>
            </w:pPr>
          </w:p>
        </w:tc>
        <w:tc>
          <w:tcPr>
            <w:tcW w:w="1307" w:type="dxa"/>
            <w:vMerge w:val="continue"/>
            <w:tcBorders>
              <w:top w:val="single" w:color="auto" w:sz="4" w:space="0"/>
              <w:left w:val="single" w:color="auto" w:sz="4" w:space="0"/>
              <w:bottom w:val="single" w:color="000000" w:sz="4" w:space="0"/>
              <w:right w:val="single" w:color="auto" w:sz="8" w:space="0"/>
            </w:tcBorders>
            <w:vAlign w:val="center"/>
          </w:tcPr>
          <w:p>
            <w:pPr>
              <w:widowControl/>
              <w:spacing w:line="300" w:lineRule="exact"/>
              <w:jc w:val="left"/>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2"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一</w:t>
            </w:r>
          </w:p>
        </w:tc>
        <w:tc>
          <w:tcPr>
            <w:tcW w:w="1505"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直接材料费</w:t>
            </w:r>
          </w:p>
        </w:tc>
        <w:tc>
          <w:tcPr>
            <w:tcW w:w="955"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2"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2"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single" w:color="auto" w:sz="2" w:space="0"/>
              <w:left w:val="single" w:color="auto" w:sz="8" w:space="0"/>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1505"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955"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982"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772"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1158"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726"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1083" w:type="dxa"/>
            <w:tcBorders>
              <w:top w:val="single" w:color="auto" w:sz="2" w:space="0"/>
              <w:left w:val="nil"/>
              <w:bottom w:val="single" w:color="auto" w:sz="4" w:space="0"/>
              <w:right w:val="single" w:color="auto" w:sz="4" w:space="0"/>
            </w:tcBorders>
            <w:vAlign w:val="center"/>
          </w:tcPr>
          <w:p>
            <w:pPr>
              <w:spacing w:line="300" w:lineRule="exact"/>
              <w:jc w:val="center"/>
              <w:rPr>
                <w:rFonts w:ascii="宋体" w:cs="Times New Roman"/>
                <w:sz w:val="24"/>
                <w:szCs w:val="24"/>
              </w:rPr>
            </w:pPr>
          </w:p>
        </w:tc>
        <w:tc>
          <w:tcPr>
            <w:tcW w:w="1307" w:type="dxa"/>
            <w:tcBorders>
              <w:top w:val="single" w:color="auto" w:sz="2" w:space="0"/>
              <w:left w:val="nil"/>
              <w:bottom w:val="single" w:color="auto" w:sz="4" w:space="0"/>
              <w:right w:val="single" w:color="auto" w:sz="8" w:space="0"/>
            </w:tcBorders>
            <w:vAlign w:val="center"/>
          </w:tcPr>
          <w:p>
            <w:pPr>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二</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外购成件费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三</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备件工具费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宋体" w:cs="Times New Roman"/>
                <w:sz w:val="24"/>
                <w:szCs w:val="24"/>
              </w:rPr>
            </w:pPr>
          </w:p>
        </w:tc>
      </w:tr>
      <w:tr>
        <w:tblPrEx>
          <w:tblLayout w:type="fixed"/>
          <w:tblCellMar>
            <w:top w:w="0" w:type="dxa"/>
            <w:left w:w="108" w:type="dxa"/>
            <w:bottom w:w="0" w:type="dxa"/>
            <w:right w:w="108" w:type="dxa"/>
          </w:tblCellMar>
        </w:tblPrEx>
        <w:trPr>
          <w:trHeight w:val="454" w:hRule="exact"/>
          <w:jc w:val="center"/>
        </w:trPr>
        <w:tc>
          <w:tcPr>
            <w:tcW w:w="573"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1505"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r>
              <w:rPr>
                <w:rFonts w:hint="eastAsia" w:ascii="宋体" w:hAnsi="宋体" w:cs="宋体"/>
                <w:kern w:val="0"/>
                <w:sz w:val="24"/>
                <w:szCs w:val="24"/>
              </w:rPr>
              <w:t>合计</w:t>
            </w:r>
          </w:p>
        </w:tc>
        <w:tc>
          <w:tcPr>
            <w:tcW w:w="955"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982"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772"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1158"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726"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1083" w:type="dxa"/>
            <w:tcBorders>
              <w:top w:val="nil"/>
              <w:left w:val="nil"/>
              <w:bottom w:val="single" w:color="auto" w:sz="8" w:space="0"/>
              <w:right w:val="single" w:color="auto" w:sz="4" w:space="0"/>
            </w:tcBorders>
            <w:vAlign w:val="center"/>
          </w:tcPr>
          <w:p>
            <w:pPr>
              <w:widowControl/>
              <w:spacing w:line="300" w:lineRule="exact"/>
              <w:jc w:val="center"/>
              <w:rPr>
                <w:rFonts w:ascii="宋体" w:cs="Times New Roman"/>
                <w:sz w:val="24"/>
                <w:szCs w:val="24"/>
              </w:rPr>
            </w:pPr>
          </w:p>
        </w:tc>
        <w:tc>
          <w:tcPr>
            <w:tcW w:w="1307" w:type="dxa"/>
            <w:tcBorders>
              <w:top w:val="nil"/>
              <w:left w:val="nil"/>
              <w:bottom w:val="single" w:color="auto" w:sz="8" w:space="0"/>
              <w:right w:val="single" w:color="auto" w:sz="8" w:space="0"/>
            </w:tcBorders>
            <w:vAlign w:val="center"/>
          </w:tcPr>
          <w:p>
            <w:pPr>
              <w:widowControl/>
              <w:spacing w:line="300" w:lineRule="exact"/>
              <w:jc w:val="center"/>
              <w:rPr>
                <w:rFonts w:ascii="宋体" w:cs="Times New Roman"/>
                <w:sz w:val="24"/>
                <w:szCs w:val="24"/>
              </w:rPr>
            </w:pPr>
          </w:p>
        </w:tc>
      </w:tr>
    </w:tbl>
    <w:p>
      <w:pPr>
        <w:widowControl/>
        <w:jc w:val="left"/>
        <w:rPr>
          <w:rFonts w:ascii="宋体" w:cs="Times New Roman"/>
          <w:sz w:val="24"/>
          <w:szCs w:val="24"/>
        </w:rPr>
      </w:pPr>
      <w:r>
        <w:rPr>
          <w:rFonts w:hint="eastAsia" w:ascii="宋体" w:hAnsi="宋体" w:cs="宋体"/>
          <w:kern w:val="0"/>
          <w:sz w:val="24"/>
          <w:szCs w:val="24"/>
        </w:rPr>
        <w:t>说明：以一套货物的所用材料为基本单位，项目填列直接材料明细。</w:t>
      </w:r>
    </w:p>
    <w:p>
      <w:pPr>
        <w:widowControl/>
        <w:jc w:val="left"/>
        <w:rPr>
          <w:rFonts w:ascii="宋体" w:cs="Times New Roman"/>
          <w:kern w:val="0"/>
          <w:sz w:val="24"/>
          <w:szCs w:val="24"/>
        </w:rPr>
      </w:pPr>
    </w:p>
    <w:p>
      <w:pPr>
        <w:widowControl/>
        <w:jc w:val="left"/>
        <w:rPr>
          <w:rFonts w:ascii="宋体" w:cs="Times New Roman"/>
          <w:kern w:val="0"/>
          <w:sz w:val="24"/>
          <w:szCs w:val="24"/>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spacing w:line="420" w:lineRule="exact"/>
        <w:ind w:right="539"/>
        <w:rPr>
          <w:rFonts w:ascii="黑体" w:hAnsi="黑体" w:eastAsia="黑体" w:cs="Times New Roman"/>
          <w:kern w:val="0"/>
          <w:sz w:val="28"/>
          <w:szCs w:val="28"/>
        </w:rPr>
      </w:pPr>
    </w:p>
    <w:p>
      <w:pPr>
        <w:spacing w:line="420" w:lineRule="exact"/>
        <w:ind w:right="539"/>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货物简要说明一览表</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8885" w:type="dxa"/>
        <w:jc w:val="center"/>
        <w:tblInd w:w="0" w:type="dxa"/>
        <w:tblLayout w:type="fixed"/>
        <w:tblCellMar>
          <w:top w:w="0" w:type="dxa"/>
          <w:left w:w="0" w:type="dxa"/>
          <w:bottom w:w="0" w:type="dxa"/>
          <w:right w:w="0" w:type="dxa"/>
        </w:tblCellMar>
      </w:tblPr>
      <w:tblGrid>
        <w:gridCol w:w="649"/>
        <w:gridCol w:w="2666"/>
        <w:gridCol w:w="677"/>
        <w:gridCol w:w="1007"/>
        <w:gridCol w:w="2563"/>
        <w:gridCol w:w="1323"/>
      </w:tblGrid>
      <w:tr>
        <w:tblPrEx>
          <w:tblLayout w:type="fixed"/>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计量</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649"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Times New Roman" w:hAnsi="Times New Roman" w:cs="Times New Roman"/>
                <w:kern w:val="0"/>
                <w:sz w:val="24"/>
                <w:szCs w:val="24"/>
              </w:rPr>
            </w:pPr>
          </w:p>
        </w:tc>
      </w:tr>
    </w:tbl>
    <w:p>
      <w:pPr>
        <w:rPr>
          <w:rFonts w:ascii="Times New Roman" w:hAnsi="Times New Roman" w:cs="Times New Roman"/>
          <w:kern w:val="0"/>
          <w:sz w:val="28"/>
          <w:szCs w:val="28"/>
          <w:lang w:val="zh-CN"/>
        </w:rPr>
      </w:pPr>
    </w:p>
    <w:p>
      <w:pPr>
        <w:rPr>
          <w:rFonts w:ascii="Times New Roman" w:hAnsi="Times New Roman" w:cs="Times New Roman"/>
          <w:kern w:val="0"/>
          <w:sz w:val="28"/>
          <w:szCs w:val="28"/>
          <w:lang w:val="zh-CN"/>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6</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主要技术性能参数表</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Layout w:type="fixed"/>
        <w:tblCellMar>
          <w:top w:w="0" w:type="dxa"/>
          <w:left w:w="108" w:type="dxa"/>
          <w:bottom w:w="0" w:type="dxa"/>
          <w:right w:w="108" w:type="dxa"/>
        </w:tblCellMar>
      </w:tblPr>
      <w:tblGrid>
        <w:gridCol w:w="813"/>
        <w:gridCol w:w="2939"/>
        <w:gridCol w:w="2470"/>
        <w:gridCol w:w="2839"/>
      </w:tblGrid>
      <w:tr>
        <w:tblPrEx>
          <w:tblLayout w:type="fixed"/>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spacing w:line="300" w:lineRule="exact"/>
              <w:ind w:firstLine="231" w:firstLineChars="100"/>
              <w:jc w:val="center"/>
              <w:rPr>
                <w:rFonts w:ascii="Times New Roman" w:hAnsi="Times New Roman" w:cs="Times New Roman"/>
                <w:kern w:val="0"/>
                <w:sz w:val="24"/>
                <w:szCs w:val="24"/>
              </w:rPr>
            </w:pPr>
            <w:r>
              <w:rPr>
                <w:rFonts w:hint="eastAsia" w:ascii="Times New Roman" w:hAnsi="Times New Roman" w:cs="宋体"/>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spacing w:line="300" w:lineRule="exact"/>
              <w:ind w:firstLine="578" w:firstLineChars="250"/>
              <w:jc w:val="center"/>
              <w:rPr>
                <w:rFonts w:ascii="Times New Roman" w:hAnsi="Times New Roman" w:cs="Times New Roman"/>
                <w:kern w:val="0"/>
                <w:sz w:val="24"/>
                <w:szCs w:val="24"/>
              </w:rPr>
            </w:pPr>
            <w:r>
              <w:rPr>
                <w:rFonts w:hint="eastAsia" w:ascii="Times New Roman" w:hAnsi="Times New Roman" w:cs="宋体"/>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执行标准</w:t>
            </w: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Times New Roman" w:hAnsi="Times New Roman" w:cs="Times New Roman"/>
                <w:kern w:val="0"/>
                <w:sz w:val="24"/>
                <w:szCs w:val="24"/>
              </w:rPr>
            </w:pPr>
          </w:p>
        </w:tc>
      </w:tr>
    </w:tbl>
    <w:p>
      <w:pPr>
        <w:rPr>
          <w:rFonts w:ascii="Times New Roman" w:hAnsi="Times New Roman" w:cs="Times New Roman"/>
          <w:kern w:val="0"/>
          <w:sz w:val="28"/>
          <w:szCs w:val="28"/>
        </w:rPr>
      </w:pPr>
    </w:p>
    <w:p>
      <w:pPr>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7</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技术指标参数响应偏离表</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3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1427"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货物</w:t>
            </w:r>
            <w:r>
              <w:rPr>
                <w:rFonts w:ascii="Times New Roman" w:hAnsi="Times New Roman" w:cs="Times New Roman"/>
                <w:kern w:val="0"/>
                <w:sz w:val="24"/>
                <w:szCs w:val="24"/>
              </w:rPr>
              <w:t>/</w:t>
            </w:r>
            <w:r>
              <w:rPr>
                <w:rFonts w:hint="eastAsia" w:ascii="Times New Roman" w:hAnsi="Times New Roman" w:cs="宋体"/>
                <w:kern w:val="0"/>
                <w:sz w:val="24"/>
                <w:szCs w:val="24"/>
              </w:rPr>
              <w:t>部件</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名称</w:t>
            </w:r>
          </w:p>
        </w:tc>
        <w:tc>
          <w:tcPr>
            <w:tcW w:w="20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技术指标参数</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要求</w:t>
            </w:r>
          </w:p>
        </w:tc>
        <w:tc>
          <w:tcPr>
            <w:tcW w:w="20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技术指标参数</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响应</w:t>
            </w:r>
          </w:p>
        </w:tc>
        <w:tc>
          <w:tcPr>
            <w:tcW w:w="151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偏离</w:t>
            </w:r>
          </w:p>
        </w:tc>
        <w:tc>
          <w:tcPr>
            <w:tcW w:w="1374"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0" w:type="dxa"/>
            <w:vAlign w:val="center"/>
          </w:tcPr>
          <w:p>
            <w:pPr>
              <w:spacing w:line="300" w:lineRule="exact"/>
              <w:jc w:val="center"/>
              <w:rPr>
                <w:rFonts w:ascii="Times New Roman" w:hAnsi="Times New Roman" w:cs="Times New Roman"/>
                <w:kern w:val="0"/>
                <w:sz w:val="24"/>
                <w:szCs w:val="24"/>
              </w:rPr>
            </w:pPr>
          </w:p>
        </w:tc>
        <w:tc>
          <w:tcPr>
            <w:tcW w:w="1427"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2010" w:type="dxa"/>
            <w:vAlign w:val="center"/>
          </w:tcPr>
          <w:p>
            <w:pPr>
              <w:spacing w:line="300" w:lineRule="exact"/>
              <w:jc w:val="center"/>
              <w:rPr>
                <w:rFonts w:ascii="Times New Roman" w:hAnsi="Times New Roman" w:cs="Times New Roman"/>
                <w:kern w:val="0"/>
                <w:sz w:val="24"/>
                <w:szCs w:val="24"/>
              </w:rPr>
            </w:pPr>
          </w:p>
        </w:tc>
        <w:tc>
          <w:tcPr>
            <w:tcW w:w="1510" w:type="dxa"/>
            <w:vAlign w:val="center"/>
          </w:tcPr>
          <w:p>
            <w:pPr>
              <w:spacing w:line="300" w:lineRule="exact"/>
              <w:jc w:val="center"/>
              <w:rPr>
                <w:rFonts w:ascii="Times New Roman" w:hAnsi="Times New Roman" w:cs="Times New Roman"/>
                <w:kern w:val="0"/>
                <w:sz w:val="24"/>
                <w:szCs w:val="24"/>
              </w:rPr>
            </w:pPr>
          </w:p>
        </w:tc>
        <w:tc>
          <w:tcPr>
            <w:tcW w:w="1374" w:type="dxa"/>
            <w:vAlign w:val="center"/>
          </w:tcPr>
          <w:p>
            <w:pPr>
              <w:spacing w:line="300" w:lineRule="exact"/>
              <w:jc w:val="center"/>
              <w:rPr>
                <w:rFonts w:ascii="Times New Roman" w:hAnsi="Times New Roman" w:cs="Times New Roman"/>
                <w:kern w:val="0"/>
                <w:sz w:val="24"/>
                <w:szCs w:val="24"/>
              </w:rPr>
            </w:pPr>
          </w:p>
        </w:tc>
      </w:tr>
    </w:tbl>
    <w:p>
      <w:pPr>
        <w:ind w:firstLine="462" w:firstLineChars="200"/>
        <w:rPr>
          <w:rFonts w:ascii="Times New Roman" w:hAnsi="Times New Roman" w:cs="Times New Roman"/>
          <w:kern w:val="0"/>
          <w:sz w:val="24"/>
          <w:szCs w:val="24"/>
        </w:rPr>
      </w:pPr>
      <w:r>
        <w:rPr>
          <w:rFonts w:hint="eastAsia" w:ascii="Times New Roman" w:hAnsi="Times New Roman" w:cs="宋体"/>
          <w:kern w:val="0"/>
          <w:sz w:val="24"/>
          <w:szCs w:val="24"/>
        </w:rPr>
        <w:t>说明：报价方应对照谈判文件技术要求，逐条如实填写所报价产品的具体指标参数，注明无偏离、正偏离或负偏离，并在备注中注明偏离的具体内容。技术指标参数响应栏如果原文复制谈判文件技术要求，可能会被视为无效报价。</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8</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主要商务条款响应偏离表</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序号</w:t>
            </w:r>
          </w:p>
        </w:tc>
        <w:tc>
          <w:tcPr>
            <w:tcW w:w="1914"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谈判文件条目号</w:t>
            </w:r>
          </w:p>
        </w:tc>
        <w:tc>
          <w:tcPr>
            <w:tcW w:w="2271" w:type="dxa"/>
            <w:vAlign w:val="center"/>
          </w:tcPr>
          <w:p>
            <w:pPr>
              <w:spacing w:beforeLines="20" w:afterLines="20" w:line="300" w:lineRule="exact"/>
              <w:ind w:firstLine="95" w:firstLineChars="41"/>
              <w:rPr>
                <w:rFonts w:ascii="Times New Roman" w:hAnsi="Times New Roman" w:cs="Times New Roman"/>
                <w:sz w:val="24"/>
                <w:szCs w:val="24"/>
              </w:rPr>
            </w:pPr>
            <w:r>
              <w:rPr>
                <w:rFonts w:hint="eastAsia" w:ascii="Times New Roman" w:hAnsi="Times New Roman" w:cs="宋体"/>
                <w:kern w:val="0"/>
                <w:sz w:val="24"/>
                <w:szCs w:val="24"/>
              </w:rPr>
              <w:t>谈判文件商务条款</w:t>
            </w:r>
          </w:p>
        </w:tc>
        <w:tc>
          <w:tcPr>
            <w:tcW w:w="2611"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报价文件商务条款响应</w:t>
            </w:r>
          </w:p>
        </w:tc>
        <w:tc>
          <w:tcPr>
            <w:tcW w:w="800"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sz w:val="24"/>
                <w:szCs w:val="24"/>
              </w:rPr>
              <w:t>偏离</w:t>
            </w:r>
          </w:p>
        </w:tc>
        <w:tc>
          <w:tcPr>
            <w:tcW w:w="777" w:type="dxa"/>
            <w:vAlign w:val="center"/>
          </w:tcPr>
          <w:p>
            <w:pPr>
              <w:spacing w:beforeLines="20" w:afterLines="20" w:line="300" w:lineRule="exact"/>
              <w:rPr>
                <w:rFonts w:ascii="Times New Roman" w:hAnsi="Times New Roman" w:cs="Times New Roman"/>
                <w:sz w:val="24"/>
                <w:szCs w:val="24"/>
              </w:rPr>
            </w:pPr>
            <w:r>
              <w:rPr>
                <w:rFonts w:hint="eastAsia" w:ascii="Times New Roman" w:hAnsi="Times New Roman" w:cs="宋体"/>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8" w:type="dxa"/>
            <w:vAlign w:val="center"/>
          </w:tcPr>
          <w:p>
            <w:pPr>
              <w:spacing w:beforeLines="20" w:afterLines="20" w:line="300" w:lineRule="exact"/>
              <w:rPr>
                <w:rFonts w:ascii="Times New Roman" w:hAnsi="Times New Roman" w:cs="Times New Roman"/>
                <w:sz w:val="24"/>
                <w:szCs w:val="24"/>
              </w:rPr>
            </w:pPr>
          </w:p>
        </w:tc>
        <w:tc>
          <w:tcPr>
            <w:tcW w:w="1914" w:type="dxa"/>
            <w:vAlign w:val="center"/>
          </w:tcPr>
          <w:p>
            <w:pPr>
              <w:spacing w:beforeLines="20" w:afterLines="20" w:line="300" w:lineRule="exact"/>
              <w:rPr>
                <w:rFonts w:ascii="Times New Roman" w:hAnsi="Times New Roman" w:cs="Times New Roman"/>
                <w:sz w:val="24"/>
                <w:szCs w:val="24"/>
              </w:rPr>
            </w:pPr>
          </w:p>
        </w:tc>
        <w:tc>
          <w:tcPr>
            <w:tcW w:w="2271" w:type="dxa"/>
            <w:vAlign w:val="center"/>
          </w:tcPr>
          <w:p>
            <w:pPr>
              <w:spacing w:beforeLines="20" w:afterLines="20" w:line="300" w:lineRule="exact"/>
              <w:rPr>
                <w:rFonts w:ascii="Times New Roman" w:hAnsi="Times New Roman" w:cs="Times New Roman"/>
                <w:sz w:val="24"/>
                <w:szCs w:val="24"/>
              </w:rPr>
            </w:pPr>
          </w:p>
        </w:tc>
        <w:tc>
          <w:tcPr>
            <w:tcW w:w="2611" w:type="dxa"/>
            <w:vAlign w:val="center"/>
          </w:tcPr>
          <w:p>
            <w:pPr>
              <w:spacing w:beforeLines="20" w:afterLines="20" w:line="300" w:lineRule="exact"/>
              <w:rPr>
                <w:rFonts w:ascii="Times New Roman" w:hAnsi="Times New Roman" w:cs="Times New Roman"/>
                <w:sz w:val="24"/>
                <w:szCs w:val="24"/>
              </w:rPr>
            </w:pPr>
          </w:p>
        </w:tc>
        <w:tc>
          <w:tcPr>
            <w:tcW w:w="800" w:type="dxa"/>
            <w:vAlign w:val="center"/>
          </w:tcPr>
          <w:p>
            <w:pPr>
              <w:spacing w:beforeLines="20" w:afterLines="20" w:line="300" w:lineRule="exact"/>
              <w:rPr>
                <w:rFonts w:ascii="Times New Roman" w:hAnsi="Times New Roman" w:cs="Times New Roman"/>
                <w:sz w:val="24"/>
                <w:szCs w:val="24"/>
              </w:rPr>
            </w:pPr>
          </w:p>
        </w:tc>
        <w:tc>
          <w:tcPr>
            <w:tcW w:w="777" w:type="dxa"/>
            <w:vAlign w:val="center"/>
          </w:tcPr>
          <w:p>
            <w:pPr>
              <w:spacing w:beforeLines="20" w:afterLines="20" w:line="300" w:lineRule="exact"/>
              <w:rPr>
                <w:rFonts w:ascii="Times New Roman" w:hAnsi="Times New Roman" w:cs="Times New Roman"/>
                <w:sz w:val="24"/>
                <w:szCs w:val="24"/>
              </w:rPr>
            </w:pPr>
          </w:p>
        </w:tc>
      </w:tr>
    </w:tbl>
    <w:p>
      <w:pPr>
        <w:ind w:firstLine="462" w:firstLineChars="200"/>
        <w:rPr>
          <w:rFonts w:ascii="宋体" w:cs="Times New Roman"/>
          <w:kern w:val="0"/>
          <w:sz w:val="24"/>
          <w:szCs w:val="24"/>
        </w:rPr>
      </w:pPr>
      <w:r>
        <w:rPr>
          <w:rFonts w:hint="eastAsia" w:ascii="宋体" w:hAnsi="宋体" w:cs="宋体"/>
          <w:kern w:val="0"/>
          <w:sz w:val="24"/>
          <w:szCs w:val="24"/>
        </w:rPr>
        <w:t>商务条款主要包括报价要求、售后服务、专利权和保密要求、交货时间、地点与方式、付款及结算方式等。如有遗漏，请报价方按照谈判文件正文自行补充完整。</w:t>
      </w:r>
    </w:p>
    <w:p>
      <w:pPr>
        <w:ind w:firstLine="462" w:firstLineChars="200"/>
        <w:rPr>
          <w:rFonts w:ascii="Times New Roman" w:hAnsi="Times New Roman" w:cs="Times New Roman"/>
          <w:kern w:val="0"/>
          <w:sz w:val="24"/>
          <w:szCs w:val="24"/>
        </w:rPr>
      </w:pPr>
    </w:p>
    <w:p>
      <w:pPr>
        <w:jc w:val="center"/>
        <w:rPr>
          <w:rFonts w:ascii="Times New Roman" w:hAnsi="Times New Roman" w:eastAsia="楷体_GB2312" w:cs="Times New Roman"/>
          <w:kern w:val="0"/>
          <w:sz w:val="24"/>
          <w:szCs w:val="24"/>
          <w:u w:val="single"/>
        </w:rPr>
      </w:pPr>
      <w:r>
        <w:rPr>
          <w:rFonts w:hint="eastAsia" w:ascii="Times New Roman" w:hAnsi="Times New Roman" w:eastAsia="楷体_GB2312" w:cs="楷体_GB2312"/>
          <w:kern w:val="0"/>
          <w:sz w:val="24"/>
          <w:szCs w:val="24"/>
          <w:u w:val="single"/>
        </w:rPr>
        <w:t>特别提示</w:t>
      </w:r>
    </w:p>
    <w:p>
      <w:pPr>
        <w:ind w:firstLine="462"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本表所列条款必须一一予以响应，</w:t>
      </w:r>
      <w:r>
        <w:rPr>
          <w:rFonts w:hint="eastAsia" w:ascii="宋体" w:cs="宋体"/>
          <w:kern w:val="0"/>
          <w:sz w:val="24"/>
          <w:szCs w:val="24"/>
        </w:rPr>
        <w:t>“</w:t>
      </w:r>
      <w:r>
        <w:rPr>
          <w:rFonts w:hint="eastAsia" w:ascii="宋体" w:hAnsi="宋体" w:cs="宋体"/>
          <w:kern w:val="0"/>
          <w:sz w:val="24"/>
          <w:szCs w:val="24"/>
        </w:rPr>
        <w:t>报价文件商务条款响应</w:t>
      </w:r>
      <w:r>
        <w:rPr>
          <w:rFonts w:hint="eastAsia" w:ascii="宋体" w:cs="宋体"/>
          <w:kern w:val="0"/>
          <w:sz w:val="24"/>
          <w:szCs w:val="24"/>
        </w:rPr>
        <w:t>”</w:t>
      </w:r>
      <w:r>
        <w:rPr>
          <w:rFonts w:hint="eastAsia" w:ascii="宋体" w:hAnsi="宋体" w:cs="宋体"/>
          <w:kern w:val="0"/>
          <w:sz w:val="24"/>
          <w:szCs w:val="24"/>
        </w:rPr>
        <w:t>一栏应填写具体的响应内容，有偏离的要具体说明，纸面不敷时，可以另加页。</w:t>
      </w:r>
    </w:p>
    <w:p>
      <w:pPr>
        <w:ind w:firstLine="462"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请报价方认真填写本表内容，如填写错误将可能导致报价无效。</w:t>
      </w:r>
    </w:p>
    <w:p>
      <w:pPr>
        <w:ind w:firstLine="3575" w:firstLineChars="1319"/>
        <w:rPr>
          <w:rFonts w:ascii="Times New Roman" w:hAnsi="Times New Roman" w:cs="Times New Roman"/>
          <w:kern w:val="0"/>
          <w:sz w:val="28"/>
          <w:szCs w:val="28"/>
        </w:rPr>
      </w:pPr>
    </w:p>
    <w:p>
      <w:pPr>
        <w:ind w:firstLine="3575" w:firstLineChars="1319"/>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黑体" w:hAnsi="黑体" w:eastAsia="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hint="eastAsia" w:ascii="黑体" w:hAnsi="黑体" w:eastAsia="黑体" w:cs="黑体"/>
          <w:kern w:val="0"/>
          <w:sz w:val="32"/>
          <w:szCs w:val="32"/>
        </w:rPr>
        <w:t>附件</w:t>
      </w:r>
      <w:r>
        <w:rPr>
          <w:rFonts w:ascii="黑体" w:hAnsi="黑体" w:eastAsia="黑体" w:cs="黑体"/>
          <w:kern w:val="0"/>
          <w:sz w:val="32"/>
          <w:szCs w:val="32"/>
        </w:rPr>
        <w:t>9</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交货清单</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41"/>
        <w:gridCol w:w="1144"/>
        <w:gridCol w:w="1819"/>
        <w:gridCol w:w="1046"/>
        <w:gridCol w:w="9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序号</w:t>
            </w:r>
          </w:p>
        </w:tc>
        <w:tc>
          <w:tcPr>
            <w:tcW w:w="1641"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品名</w:t>
            </w:r>
          </w:p>
        </w:tc>
        <w:tc>
          <w:tcPr>
            <w:tcW w:w="1144"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品牌</w:t>
            </w:r>
          </w:p>
        </w:tc>
        <w:tc>
          <w:tcPr>
            <w:tcW w:w="1819"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规格型号</w:t>
            </w:r>
          </w:p>
        </w:tc>
        <w:tc>
          <w:tcPr>
            <w:tcW w:w="1046"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数量</w:t>
            </w:r>
          </w:p>
        </w:tc>
        <w:tc>
          <w:tcPr>
            <w:tcW w:w="968" w:type="dxa"/>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单位</w:t>
            </w: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r>
              <w:rPr>
                <w:rFonts w:hint="eastAsia" w:ascii="Times New Roman" w:hAnsi="Times New Roman" w:cs="宋体"/>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color w:val="FF0000"/>
                <w:kern w:val="0"/>
                <w:sz w:val="24"/>
                <w:szCs w:val="24"/>
              </w:rPr>
            </w:pPr>
          </w:p>
        </w:tc>
        <w:tc>
          <w:tcPr>
            <w:tcW w:w="1641" w:type="dxa"/>
            <w:vAlign w:val="center"/>
          </w:tcPr>
          <w:p>
            <w:pPr>
              <w:jc w:val="center"/>
              <w:rPr>
                <w:rFonts w:ascii="Times New Roman" w:hAnsi="Times New Roman" w:cs="Times New Roman"/>
                <w:snapToGrid w:val="0"/>
                <w:color w:val="FF0000"/>
                <w:kern w:val="0"/>
                <w:sz w:val="24"/>
                <w:szCs w:val="24"/>
              </w:rPr>
            </w:pPr>
          </w:p>
        </w:tc>
        <w:tc>
          <w:tcPr>
            <w:tcW w:w="1144" w:type="dxa"/>
            <w:vAlign w:val="center"/>
          </w:tcPr>
          <w:p>
            <w:pPr>
              <w:jc w:val="center"/>
              <w:rPr>
                <w:rFonts w:ascii="Times New Roman" w:hAnsi="Times New Roman" w:cs="Times New Roman"/>
                <w:snapToGrid w:val="0"/>
                <w:color w:val="FF0000"/>
                <w:kern w:val="0"/>
                <w:sz w:val="24"/>
                <w:szCs w:val="24"/>
              </w:rPr>
            </w:pPr>
          </w:p>
        </w:tc>
        <w:tc>
          <w:tcPr>
            <w:tcW w:w="1819" w:type="dxa"/>
            <w:vAlign w:val="center"/>
          </w:tcPr>
          <w:p>
            <w:pPr>
              <w:jc w:val="center"/>
              <w:rPr>
                <w:rFonts w:ascii="Times New Roman" w:hAnsi="Times New Roman" w:cs="Times New Roman"/>
                <w:snapToGrid w:val="0"/>
                <w:color w:val="FF0000"/>
                <w:kern w:val="0"/>
                <w:sz w:val="24"/>
                <w:szCs w:val="24"/>
              </w:rPr>
            </w:pPr>
          </w:p>
        </w:tc>
        <w:tc>
          <w:tcPr>
            <w:tcW w:w="1046" w:type="dxa"/>
            <w:vAlign w:val="center"/>
          </w:tcPr>
          <w:p>
            <w:pPr>
              <w:jc w:val="center"/>
              <w:rPr>
                <w:rFonts w:ascii="Times New Roman" w:hAnsi="Times New Roman" w:cs="Times New Roman"/>
                <w:snapToGrid w:val="0"/>
                <w:color w:val="FF0000"/>
                <w:kern w:val="0"/>
                <w:sz w:val="24"/>
                <w:szCs w:val="24"/>
              </w:rPr>
            </w:pPr>
          </w:p>
        </w:tc>
        <w:tc>
          <w:tcPr>
            <w:tcW w:w="968" w:type="dxa"/>
            <w:vAlign w:val="center"/>
          </w:tcPr>
          <w:p>
            <w:pPr>
              <w:jc w:val="center"/>
              <w:rPr>
                <w:rFonts w:ascii="Times New Roman" w:hAnsi="Times New Roman" w:cs="Times New Roman"/>
                <w:snapToGrid w:val="0"/>
                <w:color w:val="FF000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vAlign w:val="center"/>
          </w:tcPr>
          <w:p>
            <w:pPr>
              <w:jc w:val="center"/>
              <w:rPr>
                <w:rFonts w:ascii="Times New Roman" w:hAnsi="Times New Roman" w:cs="Times New Roman"/>
                <w:snapToGrid w:val="0"/>
                <w:kern w:val="0"/>
                <w:sz w:val="24"/>
                <w:szCs w:val="24"/>
              </w:rPr>
            </w:pPr>
          </w:p>
        </w:tc>
        <w:tc>
          <w:tcPr>
            <w:tcW w:w="1641" w:type="dxa"/>
            <w:vAlign w:val="center"/>
          </w:tcPr>
          <w:p>
            <w:pPr>
              <w:jc w:val="center"/>
              <w:rPr>
                <w:rFonts w:ascii="Times New Roman" w:hAnsi="Times New Roman" w:cs="Times New Roman"/>
                <w:snapToGrid w:val="0"/>
                <w:kern w:val="0"/>
                <w:sz w:val="24"/>
                <w:szCs w:val="24"/>
              </w:rPr>
            </w:pPr>
          </w:p>
        </w:tc>
        <w:tc>
          <w:tcPr>
            <w:tcW w:w="1144" w:type="dxa"/>
            <w:vAlign w:val="center"/>
          </w:tcPr>
          <w:p>
            <w:pPr>
              <w:jc w:val="center"/>
              <w:rPr>
                <w:rFonts w:ascii="Times New Roman" w:hAnsi="Times New Roman" w:cs="Times New Roman"/>
                <w:snapToGrid w:val="0"/>
                <w:kern w:val="0"/>
                <w:sz w:val="24"/>
                <w:szCs w:val="24"/>
              </w:rPr>
            </w:pPr>
          </w:p>
        </w:tc>
        <w:tc>
          <w:tcPr>
            <w:tcW w:w="1819" w:type="dxa"/>
            <w:vAlign w:val="center"/>
          </w:tcPr>
          <w:p>
            <w:pPr>
              <w:jc w:val="center"/>
              <w:rPr>
                <w:rFonts w:ascii="Times New Roman" w:hAnsi="Times New Roman" w:cs="Times New Roman"/>
                <w:snapToGrid w:val="0"/>
                <w:kern w:val="0"/>
                <w:sz w:val="24"/>
                <w:szCs w:val="24"/>
              </w:rPr>
            </w:pPr>
          </w:p>
        </w:tc>
        <w:tc>
          <w:tcPr>
            <w:tcW w:w="1046" w:type="dxa"/>
            <w:vAlign w:val="center"/>
          </w:tcPr>
          <w:p>
            <w:pPr>
              <w:jc w:val="center"/>
              <w:rPr>
                <w:rFonts w:ascii="Times New Roman" w:hAnsi="Times New Roman" w:cs="Times New Roman"/>
                <w:snapToGrid w:val="0"/>
                <w:kern w:val="0"/>
                <w:sz w:val="24"/>
                <w:szCs w:val="24"/>
              </w:rPr>
            </w:pPr>
          </w:p>
        </w:tc>
        <w:tc>
          <w:tcPr>
            <w:tcW w:w="968" w:type="dxa"/>
            <w:vAlign w:val="center"/>
          </w:tcPr>
          <w:p>
            <w:pPr>
              <w:jc w:val="center"/>
              <w:rPr>
                <w:rFonts w:ascii="Times New Roman" w:hAnsi="Times New Roman" w:cs="Times New Roman"/>
                <w:snapToGrid w:val="0"/>
                <w:kern w:val="0"/>
                <w:sz w:val="24"/>
                <w:szCs w:val="24"/>
              </w:rPr>
            </w:pPr>
          </w:p>
        </w:tc>
        <w:tc>
          <w:tcPr>
            <w:tcW w:w="1692" w:type="dxa"/>
            <w:tcBorders>
              <w:left w:val="single" w:color="auto" w:sz="4" w:space="0"/>
            </w:tcBorders>
            <w:vAlign w:val="center"/>
          </w:tcPr>
          <w:p>
            <w:pPr>
              <w:jc w:val="center"/>
              <w:rPr>
                <w:rFonts w:ascii="Times New Roman" w:hAnsi="Times New Roman" w:cs="Times New Roman"/>
                <w:snapToGrid w:val="0"/>
                <w:kern w:val="0"/>
                <w:sz w:val="24"/>
                <w:szCs w:val="24"/>
              </w:rPr>
            </w:pPr>
          </w:p>
        </w:tc>
      </w:tr>
    </w:tbl>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snapToGrid w:val="0"/>
          <w:kern w:val="0"/>
          <w:sz w:val="24"/>
          <w:szCs w:val="24"/>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10</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易损易耗件清单</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3"/>
        <w:gridCol w:w="1605"/>
        <w:gridCol w:w="860"/>
        <w:gridCol w:w="864"/>
        <w:gridCol w:w="860"/>
        <w:gridCol w:w="120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36"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1443"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易损易耗件</w:t>
            </w:r>
          </w:p>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名称</w:t>
            </w:r>
          </w:p>
        </w:tc>
        <w:tc>
          <w:tcPr>
            <w:tcW w:w="1605"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规格型号</w:t>
            </w:r>
          </w:p>
        </w:tc>
        <w:tc>
          <w:tcPr>
            <w:tcW w:w="86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品牌</w:t>
            </w:r>
          </w:p>
        </w:tc>
        <w:tc>
          <w:tcPr>
            <w:tcW w:w="864"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数量</w:t>
            </w:r>
          </w:p>
        </w:tc>
        <w:tc>
          <w:tcPr>
            <w:tcW w:w="860"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单价</w:t>
            </w:r>
          </w:p>
        </w:tc>
        <w:tc>
          <w:tcPr>
            <w:tcW w:w="1204" w:type="dxa"/>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原产地</w:t>
            </w:r>
          </w:p>
        </w:tc>
        <w:tc>
          <w:tcPr>
            <w:tcW w:w="1489"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exact"/>
          <w:jc w:val="center"/>
        </w:trPr>
        <w:tc>
          <w:tcPr>
            <w:tcW w:w="73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合计</w:t>
            </w:r>
          </w:p>
        </w:tc>
        <w:tc>
          <w:tcPr>
            <w:tcW w:w="1443" w:type="dxa"/>
            <w:vAlign w:val="center"/>
          </w:tcPr>
          <w:p>
            <w:pPr>
              <w:spacing w:line="300" w:lineRule="exact"/>
              <w:jc w:val="center"/>
              <w:rPr>
                <w:rFonts w:ascii="Times New Roman" w:hAnsi="Times New Roman" w:cs="Times New Roman"/>
                <w:kern w:val="0"/>
                <w:sz w:val="24"/>
                <w:szCs w:val="24"/>
              </w:rPr>
            </w:pPr>
          </w:p>
        </w:tc>
        <w:tc>
          <w:tcPr>
            <w:tcW w:w="1605"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864" w:type="dxa"/>
            <w:vAlign w:val="center"/>
          </w:tcPr>
          <w:p>
            <w:pPr>
              <w:spacing w:line="300" w:lineRule="exact"/>
              <w:jc w:val="center"/>
              <w:rPr>
                <w:rFonts w:ascii="Times New Roman" w:hAnsi="Times New Roman" w:cs="Times New Roman"/>
                <w:kern w:val="0"/>
                <w:sz w:val="24"/>
                <w:szCs w:val="24"/>
              </w:rPr>
            </w:pPr>
          </w:p>
        </w:tc>
        <w:tc>
          <w:tcPr>
            <w:tcW w:w="860" w:type="dxa"/>
            <w:vAlign w:val="center"/>
          </w:tcPr>
          <w:p>
            <w:pPr>
              <w:spacing w:line="300" w:lineRule="exact"/>
              <w:jc w:val="center"/>
              <w:rPr>
                <w:rFonts w:ascii="Times New Roman" w:hAnsi="Times New Roman" w:cs="Times New Roman"/>
                <w:kern w:val="0"/>
                <w:sz w:val="24"/>
                <w:szCs w:val="24"/>
              </w:rPr>
            </w:pPr>
          </w:p>
        </w:tc>
        <w:tc>
          <w:tcPr>
            <w:tcW w:w="1204" w:type="dxa"/>
            <w:vAlign w:val="center"/>
          </w:tcPr>
          <w:p>
            <w:pPr>
              <w:spacing w:line="300" w:lineRule="exact"/>
              <w:jc w:val="center"/>
              <w:rPr>
                <w:rFonts w:ascii="Times New Roman" w:hAnsi="Times New Roman" w:cs="Times New Roman"/>
                <w:kern w:val="0"/>
                <w:sz w:val="24"/>
                <w:szCs w:val="24"/>
              </w:rPr>
            </w:pPr>
          </w:p>
        </w:tc>
        <w:tc>
          <w:tcPr>
            <w:tcW w:w="1489" w:type="dxa"/>
            <w:vAlign w:val="center"/>
          </w:tcPr>
          <w:p>
            <w:pPr>
              <w:spacing w:line="300" w:lineRule="exact"/>
              <w:jc w:val="center"/>
              <w:rPr>
                <w:rFonts w:ascii="Times New Roman" w:hAnsi="Times New Roman" w:cs="Times New Roman"/>
                <w:kern w:val="0"/>
                <w:sz w:val="24"/>
                <w:szCs w:val="24"/>
              </w:rPr>
            </w:pPr>
          </w:p>
        </w:tc>
      </w:tr>
    </w:tbl>
    <w:p>
      <w:pPr>
        <w:ind w:firstLine="542" w:firstLineChars="200"/>
        <w:rPr>
          <w:rFonts w:ascii="Times New Roman" w:hAnsi="Times New Roman" w:cs="Times New Roman"/>
          <w:b/>
          <w:bCs/>
          <w:kern w:val="0"/>
          <w:sz w:val="28"/>
          <w:szCs w:val="28"/>
        </w:rPr>
      </w:pPr>
    </w:p>
    <w:p>
      <w:pPr>
        <w:ind w:firstLine="542" w:firstLineChars="200"/>
        <w:rPr>
          <w:rFonts w:ascii="Times New Roman" w:hAnsi="Times New Roman" w:cs="Times New Roman"/>
          <w:b/>
          <w:bCs/>
          <w:kern w:val="0"/>
          <w:sz w:val="28"/>
          <w:szCs w:val="28"/>
        </w:rPr>
      </w:pPr>
    </w:p>
    <w:p>
      <w:pPr>
        <w:tabs>
          <w:tab w:val="left" w:pos="804"/>
        </w:tabs>
        <w:rPr>
          <w:rFonts w:ascii="Times New Roman" w:hAnsi="Times New Roman" w:cs="Times New Roman"/>
          <w:kern w:val="0"/>
          <w:sz w:val="28"/>
          <w:szCs w:val="28"/>
        </w:rPr>
      </w:pPr>
      <w:r>
        <w:rPr>
          <w:rFonts w:ascii="Times New Roman" w:hAnsi="Times New Roman" w:cs="Times New Roman"/>
          <w:kern w:val="0"/>
          <w:sz w:val="28"/>
          <w:szCs w:val="28"/>
        </w:rPr>
        <w:tab/>
      </w: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黑体" w:hAnsi="黑体" w:eastAsia="黑体" w:cs="Times New Roman"/>
          <w:kern w:val="0"/>
          <w:sz w:val="28"/>
          <w:szCs w:val="28"/>
        </w:rPr>
      </w:pPr>
      <w:r>
        <w:rPr>
          <w:rFonts w:hint="eastAsia" w:ascii="仿宋_GB2312" w:hAnsi="宋体" w:eastAsia="仿宋_GB2312" w:cs="仿宋_GB2312"/>
          <w:kern w:val="0"/>
          <w:sz w:val="32"/>
          <w:szCs w:val="32"/>
          <w:lang w:val="zh-CN"/>
        </w:rPr>
        <w:t>年月日</w:t>
      </w: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11</w:t>
      </w:r>
    </w:p>
    <w:p>
      <w:pPr>
        <w:spacing w:line="560" w:lineRule="exact"/>
        <w:jc w:val="center"/>
        <w:rPr>
          <w:rFonts w:ascii="方正小标宋简体" w:hAnsi="Times New Roman" w:eastAsia="方正小标宋简体" w:cs="Times New Roman"/>
          <w:kern w:val="0"/>
          <w:sz w:val="44"/>
          <w:szCs w:val="44"/>
        </w:rPr>
      </w:pPr>
      <w:bookmarkStart w:id="18" w:name="_Toc285612608"/>
      <w:r>
        <w:rPr>
          <w:rFonts w:hint="eastAsia" w:ascii="方正小标宋简体" w:hAnsi="Times New Roman" w:eastAsia="方正小标宋简体" w:cs="方正小标宋简体"/>
          <w:kern w:val="0"/>
          <w:sz w:val="44"/>
          <w:szCs w:val="44"/>
        </w:rPr>
        <w:t>技术方案</w:t>
      </w:r>
      <w:bookmarkEnd w:id="18"/>
    </w:p>
    <w:p>
      <w:pPr>
        <w:ind w:firstLine="542" w:firstLineChars="200"/>
        <w:rPr>
          <w:rFonts w:ascii="Times New Roman" w:hAnsi="Times New Roman" w:cs="Times New Roman"/>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仿宋_GB2312"/>
          <w:kern w:val="0"/>
          <w:sz w:val="32"/>
          <w:szCs w:val="32"/>
          <w:lang w:val="zh-CN"/>
        </w:rPr>
        <w:t>（由</w:t>
      </w:r>
      <w:r>
        <w:rPr>
          <w:rFonts w:hint="eastAsia" w:ascii="仿宋_GB2312" w:hAnsi="Times New Roman" w:eastAsia="仿宋_GB2312" w:cs="仿宋_GB2312"/>
          <w:snapToGrid w:val="0"/>
          <w:kern w:val="0"/>
          <w:sz w:val="32"/>
          <w:szCs w:val="32"/>
          <w:lang w:val="zh-CN"/>
        </w:rPr>
        <w:t>报价方</w:t>
      </w:r>
      <w:r>
        <w:rPr>
          <w:rFonts w:hint="eastAsia" w:ascii="仿宋_GB2312" w:hAnsi="Times New Roman" w:eastAsia="仿宋_GB2312" w:cs="仿宋_GB2312"/>
          <w:kern w:val="0"/>
          <w:sz w:val="32"/>
          <w:szCs w:val="32"/>
          <w:lang w:val="zh-CN"/>
        </w:rPr>
        <w:t>自行拟制技术方案，包括生产、加工、制造、工艺控制及质量控制等）</w:t>
      </w: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autoSpaceDE w:val="0"/>
        <w:autoSpaceDN w:val="0"/>
        <w:adjustRightInd w:val="0"/>
        <w:ind w:firstLine="388" w:firstLineChars="168"/>
        <w:rPr>
          <w:rFonts w:ascii="Times New Roman" w:hAnsi="Times New Roman" w:cs="Times New Roman"/>
          <w:kern w:val="0"/>
          <w:sz w:val="24"/>
          <w:szCs w:val="24"/>
          <w:lang w:val="zh-CN"/>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售后服务承诺</w:t>
      </w:r>
    </w:p>
    <w:p>
      <w:pPr>
        <w:ind w:firstLine="542" w:firstLineChars="200"/>
        <w:rPr>
          <w:rFonts w:ascii="Times New Roman" w:hAnsi="Times New Roman" w:cs="Times New Roman"/>
          <w:snapToGrid w:val="0"/>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仿宋_GB2312"/>
          <w:kern w:val="0"/>
          <w:sz w:val="32"/>
          <w:szCs w:val="32"/>
          <w:lang w:val="zh-CN"/>
        </w:rPr>
        <w:t>（报价方对照商务评审表中售后服务评审项自行编制。）</w:t>
      </w: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24"/>
          <w:szCs w:val="24"/>
        </w:rPr>
      </w:pPr>
    </w:p>
    <w:p>
      <w:pPr>
        <w:rPr>
          <w:rFonts w:ascii="Times New Roman" w:hAnsi="Times New Roman" w:cs="Times New Roman"/>
          <w:snapToGrid w:val="0"/>
          <w:kern w:val="0"/>
          <w:sz w:val="32"/>
          <w:szCs w:val="32"/>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保密承诺书</w:t>
      </w:r>
    </w:p>
    <w:p>
      <w:pPr>
        <w:spacing w:line="240" w:lineRule="exact"/>
        <w:rPr>
          <w:rFonts w:ascii="Times New Roman" w:hAnsi="Times New Roman" w:cs="Times New Roman"/>
          <w:kern w:val="0"/>
          <w:sz w:val="32"/>
          <w:szCs w:val="32"/>
        </w:rPr>
      </w:pPr>
    </w:p>
    <w:p>
      <w:pPr>
        <w:spacing w:line="520" w:lineRule="exact"/>
        <w:rPr>
          <w:rFonts w:ascii="仿宋_GB2312" w:hAnsi="Times New Roman" w:eastAsia="仿宋_GB2312" w:cs="Times New Roman"/>
          <w:snapToGrid w:val="0"/>
          <w:kern w:val="0"/>
          <w:sz w:val="32"/>
          <w:szCs w:val="32"/>
        </w:rPr>
      </w:pPr>
      <w:r>
        <w:rPr>
          <w:rFonts w:hint="eastAsia" w:ascii="仿宋_GB2312" w:hAnsi="Times New Roman" w:eastAsia="仿宋_GB2312" w:cs="仿宋_GB2312"/>
          <w:snapToGrid w:val="0"/>
          <w:kern w:val="0"/>
          <w:sz w:val="32"/>
          <w:szCs w:val="32"/>
        </w:rPr>
        <w:t>（采购机构名称）：</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val="zh-CN"/>
        </w:rPr>
        <w:t>我方参加贵部组织的编号为</w:t>
      </w:r>
      <w:r>
        <w:rPr>
          <w:rFonts w:hint="eastAsia" w:ascii="仿宋_GB2312" w:hAnsi="Times New Roman" w:eastAsia="仿宋_GB2312" w:cs="仿宋_GB2312"/>
          <w:kern w:val="0"/>
          <w:sz w:val="32"/>
          <w:szCs w:val="32"/>
        </w:rPr>
        <w:t>的名称为的项目采购活动，根据有关保密法规制度，知悉应当承担的保密义务和法律责任，本公司承诺：</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一、严格遵守国家和军队的保密法律法规和规章制度，履行保密义务。</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二、不以任何方式泄露或传播本次采购项目相关信息。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三、不违规记录、存储、复制本次采购项目相关信息。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四、谈判文件以及相关技术文件专室放置、专盘存储、专人管理。</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五、未经采购机构审查批准，不得擅自在互联网、通讯媒体等发表涉及此次采购项目相关内容或资讯。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违反上述承诺，愿承担一切法律责任，接受军队采购管理部门和招标人按国家和军队规定作出的相关处罚。</w:t>
      </w:r>
    </w:p>
    <w:p>
      <w:pPr>
        <w:spacing w:line="560" w:lineRule="exact"/>
        <w:ind w:firstLine="1089" w:firstLineChars="402"/>
        <w:rPr>
          <w:rFonts w:ascii="Times New Roman" w:hAnsi="Times New Roman" w:cs="Times New Roman"/>
          <w:kern w:val="0"/>
          <w:sz w:val="28"/>
          <w:szCs w:val="28"/>
        </w:rPr>
      </w:pPr>
    </w:p>
    <w:p>
      <w:pPr>
        <w:spacing w:line="560" w:lineRule="exact"/>
        <w:ind w:firstLine="1089" w:firstLineChars="402"/>
        <w:rPr>
          <w:rFonts w:ascii="Times New Roman" w:hAnsi="Times New Roman" w:cs="Times New Roman"/>
          <w:kern w:val="0"/>
          <w:sz w:val="28"/>
          <w:szCs w:val="28"/>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Times New Roman" w:hAnsi="Times New Roman"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近</w:t>
      </w:r>
      <w:r>
        <w:rPr>
          <w:rFonts w:ascii="方正小标宋简体" w:hAnsi="Times New Roman" w:eastAsia="方正小标宋简体" w:cs="方正小标宋简体"/>
          <w:kern w:val="0"/>
          <w:sz w:val="44"/>
          <w:szCs w:val="44"/>
        </w:rPr>
        <w:t>3</w:t>
      </w:r>
      <w:r>
        <w:rPr>
          <w:rFonts w:hint="eastAsia" w:ascii="方正小标宋简体" w:hAnsi="Times New Roman" w:eastAsia="方正小标宋简体" w:cs="方正小标宋简体"/>
          <w:kern w:val="0"/>
          <w:sz w:val="44"/>
          <w:szCs w:val="44"/>
        </w:rPr>
        <w:t>年成交案例及同类项目案例</w:t>
      </w:r>
    </w:p>
    <w:p>
      <w:pPr>
        <w:rPr>
          <w:rFonts w:ascii="宋体" w:cs="Times New Roman"/>
          <w:kern w:val="0"/>
          <w:sz w:val="24"/>
          <w:szCs w:val="24"/>
        </w:rPr>
      </w:pPr>
      <w:r>
        <w:rPr>
          <w:rFonts w:hint="eastAsia" w:ascii="宋体" w:hAnsi="宋体" w:cs="宋体"/>
          <w:kern w:val="0"/>
          <w:sz w:val="24"/>
          <w:szCs w:val="24"/>
        </w:rPr>
        <w:t>项目名称：中国人民解放军陆军第七十四集团军医院机房核心设备维保服务项目编号：</w:t>
      </w:r>
      <w:r>
        <w:rPr>
          <w:rFonts w:ascii="宋体" w:hAnsi="宋体" w:cs="宋体"/>
          <w:kern w:val="0"/>
          <w:sz w:val="24"/>
          <w:szCs w:val="24"/>
        </w:rPr>
        <w:t xml:space="preserve">GZBC19FG10002                     </w:t>
      </w:r>
      <w:r>
        <w:rPr>
          <w:rFonts w:hint="eastAsia" w:ascii="宋体" w:hAnsi="宋体" w:cs="宋体"/>
          <w:kern w:val="0"/>
          <w:sz w:val="24"/>
          <w:szCs w:val="24"/>
        </w:rPr>
        <w:t>包号：</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0"/>
        <w:gridCol w:w="977"/>
        <w:gridCol w:w="1682"/>
        <w:gridCol w:w="1394"/>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exact"/>
          <w:jc w:val="center"/>
        </w:trPr>
        <w:tc>
          <w:tcPr>
            <w:tcW w:w="724"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序号</w:t>
            </w:r>
          </w:p>
        </w:tc>
        <w:tc>
          <w:tcPr>
            <w:tcW w:w="840"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用户</w:t>
            </w:r>
          </w:p>
          <w:p>
            <w:pPr>
              <w:spacing w:line="300" w:lineRule="exact"/>
              <w:jc w:val="center"/>
              <w:rPr>
                <w:rFonts w:ascii="宋体" w:cs="Times New Roman"/>
                <w:kern w:val="0"/>
                <w:sz w:val="24"/>
                <w:szCs w:val="24"/>
              </w:rPr>
            </w:pPr>
            <w:r>
              <w:rPr>
                <w:rFonts w:hint="eastAsia" w:ascii="宋体" w:hAnsi="宋体" w:cs="宋体"/>
                <w:kern w:val="0"/>
                <w:sz w:val="24"/>
                <w:szCs w:val="24"/>
              </w:rPr>
              <w:t>名称</w:t>
            </w:r>
          </w:p>
        </w:tc>
        <w:tc>
          <w:tcPr>
            <w:tcW w:w="977"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项目</w:t>
            </w:r>
          </w:p>
          <w:p>
            <w:pPr>
              <w:spacing w:line="300" w:lineRule="exact"/>
              <w:jc w:val="center"/>
              <w:rPr>
                <w:rFonts w:ascii="宋体" w:cs="Times New Roman"/>
                <w:kern w:val="0"/>
                <w:sz w:val="24"/>
                <w:szCs w:val="24"/>
              </w:rPr>
            </w:pPr>
            <w:r>
              <w:rPr>
                <w:rFonts w:hint="eastAsia" w:ascii="宋体" w:hAnsi="宋体" w:cs="宋体"/>
                <w:kern w:val="0"/>
                <w:sz w:val="24"/>
                <w:szCs w:val="24"/>
              </w:rPr>
              <w:t>名称</w:t>
            </w:r>
          </w:p>
        </w:tc>
        <w:tc>
          <w:tcPr>
            <w:tcW w:w="1682"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项目内容</w:t>
            </w:r>
          </w:p>
          <w:p>
            <w:pPr>
              <w:spacing w:line="300" w:lineRule="exact"/>
              <w:jc w:val="center"/>
              <w:rPr>
                <w:rFonts w:ascii="宋体" w:cs="Times New Roman"/>
                <w:kern w:val="0"/>
                <w:sz w:val="24"/>
                <w:szCs w:val="24"/>
              </w:rPr>
            </w:pPr>
            <w:r>
              <w:rPr>
                <w:rFonts w:hint="eastAsia" w:ascii="宋体" w:hAnsi="宋体" w:cs="宋体"/>
                <w:kern w:val="0"/>
                <w:sz w:val="24"/>
                <w:szCs w:val="24"/>
              </w:rPr>
              <w:t>（包括同类项目，产品名称、型号等）</w:t>
            </w:r>
          </w:p>
        </w:tc>
        <w:tc>
          <w:tcPr>
            <w:tcW w:w="1394"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合同有效</w:t>
            </w:r>
          </w:p>
          <w:p>
            <w:pPr>
              <w:spacing w:line="300" w:lineRule="exact"/>
              <w:jc w:val="center"/>
              <w:rPr>
                <w:rFonts w:ascii="宋体" w:cs="Times New Roman"/>
                <w:kern w:val="0"/>
                <w:sz w:val="24"/>
                <w:szCs w:val="24"/>
              </w:rPr>
            </w:pPr>
            <w:r>
              <w:rPr>
                <w:rFonts w:hint="eastAsia" w:ascii="宋体" w:hAnsi="宋体" w:cs="宋体"/>
                <w:kern w:val="0"/>
                <w:sz w:val="24"/>
                <w:szCs w:val="24"/>
              </w:rPr>
              <w:t>金额（万元）</w:t>
            </w:r>
          </w:p>
        </w:tc>
        <w:tc>
          <w:tcPr>
            <w:tcW w:w="1055"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签订</w:t>
            </w:r>
          </w:p>
          <w:p>
            <w:pPr>
              <w:spacing w:line="300" w:lineRule="exact"/>
              <w:jc w:val="center"/>
              <w:rPr>
                <w:rFonts w:ascii="宋体" w:cs="Times New Roman"/>
                <w:kern w:val="0"/>
                <w:sz w:val="24"/>
                <w:szCs w:val="24"/>
              </w:rPr>
            </w:pPr>
            <w:r>
              <w:rPr>
                <w:rFonts w:hint="eastAsia" w:ascii="宋体" w:hAnsi="宋体" w:cs="宋体"/>
                <w:kern w:val="0"/>
                <w:sz w:val="24"/>
                <w:szCs w:val="24"/>
              </w:rPr>
              <w:t>日期</w:t>
            </w:r>
          </w:p>
        </w:tc>
        <w:tc>
          <w:tcPr>
            <w:tcW w:w="1452"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用户联系人</w:t>
            </w:r>
          </w:p>
          <w:p>
            <w:pPr>
              <w:spacing w:line="300" w:lineRule="exact"/>
              <w:jc w:val="center"/>
              <w:rPr>
                <w:rFonts w:ascii="宋体" w:cs="Times New Roman"/>
                <w:kern w:val="0"/>
                <w:sz w:val="24"/>
                <w:szCs w:val="24"/>
              </w:rPr>
            </w:pPr>
            <w:r>
              <w:rPr>
                <w:rFonts w:hint="eastAsia" w:ascii="宋体" w:hAnsi="宋体" w:cs="宋体"/>
                <w:kern w:val="0"/>
                <w:sz w:val="24"/>
                <w:szCs w:val="24"/>
              </w:rPr>
              <w:t>及电话</w:t>
            </w:r>
          </w:p>
        </w:tc>
        <w:tc>
          <w:tcPr>
            <w:tcW w:w="937" w:type="dxa"/>
            <w:vAlign w:val="center"/>
          </w:tcPr>
          <w:p>
            <w:pPr>
              <w:spacing w:line="300" w:lineRule="exact"/>
              <w:jc w:val="center"/>
              <w:rPr>
                <w:rFonts w:ascii="宋体" w:cs="Times New Roman"/>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tcPr>
          <w:p>
            <w:pPr>
              <w:spacing w:line="300" w:lineRule="exact"/>
              <w:rPr>
                <w:rFonts w:ascii="宋体" w:cs="Times New Roman"/>
                <w:sz w:val="24"/>
                <w:szCs w:val="24"/>
              </w:rPr>
            </w:pPr>
          </w:p>
        </w:tc>
        <w:tc>
          <w:tcPr>
            <w:tcW w:w="840" w:type="dxa"/>
          </w:tcPr>
          <w:p>
            <w:pPr>
              <w:spacing w:line="300" w:lineRule="exact"/>
              <w:rPr>
                <w:rFonts w:ascii="宋体" w:cs="Times New Roman"/>
                <w:sz w:val="24"/>
                <w:szCs w:val="24"/>
              </w:rPr>
            </w:pPr>
          </w:p>
        </w:tc>
        <w:tc>
          <w:tcPr>
            <w:tcW w:w="977" w:type="dxa"/>
          </w:tcPr>
          <w:p>
            <w:pPr>
              <w:spacing w:line="300" w:lineRule="exact"/>
              <w:rPr>
                <w:rFonts w:ascii="宋体" w:cs="Times New Roman"/>
                <w:sz w:val="24"/>
                <w:szCs w:val="24"/>
              </w:rPr>
            </w:pPr>
          </w:p>
        </w:tc>
        <w:tc>
          <w:tcPr>
            <w:tcW w:w="1682" w:type="dxa"/>
          </w:tcPr>
          <w:p>
            <w:pPr>
              <w:spacing w:line="300" w:lineRule="exact"/>
              <w:rPr>
                <w:rFonts w:ascii="宋体" w:cs="Times New Roman"/>
                <w:sz w:val="24"/>
                <w:szCs w:val="24"/>
              </w:rPr>
            </w:pPr>
          </w:p>
        </w:tc>
        <w:tc>
          <w:tcPr>
            <w:tcW w:w="1394" w:type="dxa"/>
          </w:tcPr>
          <w:p>
            <w:pPr>
              <w:spacing w:line="300" w:lineRule="exact"/>
              <w:rPr>
                <w:rFonts w:ascii="宋体" w:cs="Times New Roman"/>
                <w:sz w:val="24"/>
                <w:szCs w:val="24"/>
              </w:rPr>
            </w:pPr>
          </w:p>
        </w:tc>
        <w:tc>
          <w:tcPr>
            <w:tcW w:w="1055" w:type="dxa"/>
          </w:tcPr>
          <w:p>
            <w:pPr>
              <w:spacing w:line="300" w:lineRule="exact"/>
              <w:rPr>
                <w:rFonts w:ascii="宋体" w:cs="Times New Roman"/>
                <w:sz w:val="24"/>
                <w:szCs w:val="24"/>
              </w:rPr>
            </w:pPr>
          </w:p>
        </w:tc>
        <w:tc>
          <w:tcPr>
            <w:tcW w:w="1452" w:type="dxa"/>
          </w:tcPr>
          <w:p>
            <w:pPr>
              <w:spacing w:line="300" w:lineRule="exact"/>
              <w:rPr>
                <w:rFonts w:ascii="宋体" w:cs="Times New Roman"/>
                <w:sz w:val="24"/>
                <w:szCs w:val="24"/>
              </w:rPr>
            </w:pPr>
          </w:p>
        </w:tc>
        <w:tc>
          <w:tcPr>
            <w:tcW w:w="937" w:type="dxa"/>
          </w:tcPr>
          <w:p>
            <w:pPr>
              <w:spacing w:line="3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24" w:type="dxa"/>
            <w:vAlign w:val="center"/>
          </w:tcPr>
          <w:p>
            <w:pPr>
              <w:spacing w:line="300" w:lineRule="exact"/>
              <w:jc w:val="center"/>
              <w:rPr>
                <w:rFonts w:ascii="宋体" w:cs="Times New Roman"/>
                <w:sz w:val="24"/>
                <w:szCs w:val="24"/>
              </w:rPr>
            </w:pPr>
            <w:r>
              <w:rPr>
                <w:rFonts w:hint="eastAsia" w:ascii="宋体" w:hAnsi="宋体" w:cs="宋体"/>
                <w:sz w:val="24"/>
                <w:szCs w:val="24"/>
              </w:rPr>
              <w:t>合计</w:t>
            </w:r>
          </w:p>
        </w:tc>
        <w:tc>
          <w:tcPr>
            <w:tcW w:w="840" w:type="dxa"/>
            <w:vAlign w:val="center"/>
          </w:tcPr>
          <w:p>
            <w:pPr>
              <w:spacing w:line="300" w:lineRule="exact"/>
              <w:jc w:val="center"/>
              <w:rPr>
                <w:rFonts w:ascii="宋体" w:cs="Times New Roman"/>
                <w:sz w:val="24"/>
                <w:szCs w:val="24"/>
              </w:rPr>
            </w:pPr>
          </w:p>
        </w:tc>
        <w:tc>
          <w:tcPr>
            <w:tcW w:w="977" w:type="dxa"/>
            <w:vAlign w:val="center"/>
          </w:tcPr>
          <w:p>
            <w:pPr>
              <w:spacing w:line="300" w:lineRule="exact"/>
              <w:jc w:val="center"/>
              <w:rPr>
                <w:rFonts w:ascii="宋体" w:cs="Times New Roman"/>
                <w:sz w:val="24"/>
                <w:szCs w:val="24"/>
              </w:rPr>
            </w:pPr>
          </w:p>
        </w:tc>
        <w:tc>
          <w:tcPr>
            <w:tcW w:w="1682" w:type="dxa"/>
            <w:vAlign w:val="center"/>
          </w:tcPr>
          <w:p>
            <w:pPr>
              <w:spacing w:line="300" w:lineRule="exact"/>
              <w:jc w:val="center"/>
              <w:rPr>
                <w:rFonts w:ascii="宋体" w:cs="Times New Roman"/>
                <w:sz w:val="24"/>
                <w:szCs w:val="24"/>
              </w:rPr>
            </w:pPr>
          </w:p>
        </w:tc>
        <w:tc>
          <w:tcPr>
            <w:tcW w:w="1394" w:type="dxa"/>
            <w:vAlign w:val="center"/>
          </w:tcPr>
          <w:p>
            <w:pPr>
              <w:spacing w:line="300" w:lineRule="exact"/>
              <w:jc w:val="center"/>
              <w:rPr>
                <w:rFonts w:ascii="宋体" w:cs="Times New Roman"/>
                <w:sz w:val="24"/>
                <w:szCs w:val="24"/>
              </w:rPr>
            </w:pPr>
          </w:p>
        </w:tc>
        <w:tc>
          <w:tcPr>
            <w:tcW w:w="1055" w:type="dxa"/>
            <w:vAlign w:val="center"/>
          </w:tcPr>
          <w:p>
            <w:pPr>
              <w:spacing w:line="300" w:lineRule="exact"/>
              <w:jc w:val="center"/>
              <w:rPr>
                <w:rFonts w:ascii="宋体" w:cs="Times New Roman"/>
                <w:sz w:val="24"/>
                <w:szCs w:val="24"/>
              </w:rPr>
            </w:pPr>
          </w:p>
        </w:tc>
        <w:tc>
          <w:tcPr>
            <w:tcW w:w="1452" w:type="dxa"/>
            <w:vAlign w:val="center"/>
          </w:tcPr>
          <w:p>
            <w:pPr>
              <w:spacing w:line="300" w:lineRule="exact"/>
              <w:jc w:val="center"/>
              <w:rPr>
                <w:rFonts w:ascii="宋体" w:cs="Times New Roman"/>
                <w:sz w:val="24"/>
                <w:szCs w:val="24"/>
              </w:rPr>
            </w:pPr>
          </w:p>
        </w:tc>
        <w:tc>
          <w:tcPr>
            <w:tcW w:w="937" w:type="dxa"/>
            <w:vAlign w:val="center"/>
          </w:tcPr>
          <w:p>
            <w:pPr>
              <w:spacing w:line="300" w:lineRule="exact"/>
              <w:jc w:val="center"/>
              <w:rPr>
                <w:rFonts w:ascii="宋体" w:cs="Times New Roman"/>
                <w:sz w:val="24"/>
                <w:szCs w:val="24"/>
              </w:rPr>
            </w:pPr>
          </w:p>
        </w:tc>
      </w:tr>
    </w:tbl>
    <w:p>
      <w:pPr>
        <w:ind w:left="31680" w:hanging="924" w:hangingChars="400"/>
        <w:rPr>
          <w:rFonts w:ascii="宋体" w:cs="Times New Roman"/>
          <w:kern w:val="0"/>
          <w:sz w:val="24"/>
          <w:szCs w:val="24"/>
        </w:rPr>
      </w:pPr>
      <w:r>
        <w:rPr>
          <w:rFonts w:hint="eastAsia" w:ascii="宋体" w:hAnsi="宋体" w:cs="宋体"/>
          <w:kern w:val="0"/>
          <w:sz w:val="24"/>
          <w:szCs w:val="24"/>
        </w:rPr>
        <w:t>备注：</w:t>
      </w:r>
      <w:r>
        <w:rPr>
          <w:rFonts w:ascii="宋体" w:hAnsi="宋体" w:cs="宋体"/>
          <w:kern w:val="0"/>
          <w:sz w:val="24"/>
          <w:szCs w:val="24"/>
        </w:rPr>
        <w:t>1.</w:t>
      </w:r>
      <w:r>
        <w:rPr>
          <w:rFonts w:hint="eastAsia" w:ascii="宋体" w:hAnsi="宋体" w:cs="宋体"/>
          <w:kern w:val="0"/>
          <w:sz w:val="24"/>
          <w:szCs w:val="24"/>
        </w:rPr>
        <w:t>同类项目指本次谈判的产品或同类产品。合同有效金额是指合同中本次谈判的产品或同类产品金额。</w:t>
      </w:r>
    </w:p>
    <w:p>
      <w:pPr>
        <w:ind w:left="918" w:leftChars="342" w:hanging="231" w:hangingChars="1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报价方应附销售合同复印件，按合同有效金额由高到低顺序装订，包括：合同首尾页、签字盖章页、合同金额页、产品信息页。</w:t>
      </w:r>
    </w:p>
    <w:p>
      <w:pPr>
        <w:ind w:left="918" w:leftChars="342" w:hanging="231" w:hangingChars="100"/>
        <w:rPr>
          <w:rFonts w:ascii="宋体" w:cs="Times New Roman"/>
          <w:kern w:val="0"/>
          <w:sz w:val="28"/>
          <w:szCs w:val="28"/>
        </w:rPr>
      </w:pPr>
      <w:r>
        <w:rPr>
          <w:rFonts w:ascii="宋体" w:hAnsi="宋体" w:cs="宋体"/>
          <w:kern w:val="0"/>
          <w:sz w:val="24"/>
          <w:szCs w:val="24"/>
        </w:rPr>
        <w:t>3.</w:t>
      </w:r>
      <w:r>
        <w:rPr>
          <w:rFonts w:hint="eastAsia" w:ascii="宋体" w:hAnsi="宋体" w:cs="宋体"/>
          <w:kern w:val="0"/>
          <w:sz w:val="24"/>
          <w:szCs w:val="24"/>
        </w:rPr>
        <w:t>报价方提供虚假合同的，按虚假投标处理。</w:t>
      </w:r>
    </w:p>
    <w:p>
      <w:pPr>
        <w:jc w:val="center"/>
        <w:rPr>
          <w:rFonts w:ascii="Times New Roman" w:hAnsi="Times New Roman" w:cs="Times New Roman"/>
          <w:kern w:val="0"/>
          <w:sz w:val="28"/>
          <w:szCs w:val="28"/>
          <w:lang w:val="zh-CN"/>
        </w:rPr>
      </w:pPr>
    </w:p>
    <w:p>
      <w:pPr>
        <w:jc w:val="center"/>
        <w:rPr>
          <w:rFonts w:ascii="Times New Roman" w:hAnsi="Times New Roman" w:cs="Times New Roman"/>
          <w:kern w:val="0"/>
          <w:sz w:val="28"/>
          <w:szCs w:val="28"/>
          <w:lang w:val="zh-CN"/>
        </w:rPr>
      </w:pP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主要股东或出资人信息</w:t>
      </w:r>
    </w:p>
    <w:tbl>
      <w:tblPr>
        <w:tblStyle w:val="19"/>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7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1230"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名称</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（姓名）</w:t>
            </w:r>
          </w:p>
        </w:tc>
        <w:tc>
          <w:tcPr>
            <w:tcW w:w="2183"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统一社会信用代码</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（身份证号）</w:t>
            </w:r>
          </w:p>
        </w:tc>
        <w:tc>
          <w:tcPr>
            <w:tcW w:w="1314"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出资方式</w:t>
            </w:r>
          </w:p>
        </w:tc>
        <w:tc>
          <w:tcPr>
            <w:tcW w:w="1416"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出资金额</w:t>
            </w:r>
          </w:p>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（万元）</w:t>
            </w:r>
          </w:p>
        </w:tc>
        <w:tc>
          <w:tcPr>
            <w:tcW w:w="1233"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占全部股份比例</w:t>
            </w:r>
          </w:p>
        </w:tc>
        <w:tc>
          <w:tcPr>
            <w:tcW w:w="909" w:type="dxa"/>
            <w:vAlign w:val="center"/>
          </w:tcPr>
          <w:p>
            <w:pPr>
              <w:spacing w:line="3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pacing w:line="300" w:lineRule="exact"/>
              <w:jc w:val="center"/>
              <w:rPr>
                <w:rFonts w:ascii="Times New Roman" w:hAnsi="Times New Roman" w:cs="Times New Roman"/>
                <w:kern w:val="0"/>
                <w:sz w:val="24"/>
                <w:szCs w:val="24"/>
              </w:rPr>
            </w:pPr>
          </w:p>
        </w:tc>
        <w:tc>
          <w:tcPr>
            <w:tcW w:w="1230" w:type="dxa"/>
            <w:vAlign w:val="center"/>
          </w:tcPr>
          <w:p>
            <w:pPr>
              <w:spacing w:line="300" w:lineRule="exact"/>
              <w:jc w:val="center"/>
              <w:rPr>
                <w:rFonts w:ascii="Times New Roman" w:hAnsi="Times New Roman" w:cs="Times New Roman"/>
                <w:kern w:val="0"/>
                <w:sz w:val="24"/>
                <w:szCs w:val="24"/>
              </w:rPr>
            </w:pPr>
          </w:p>
        </w:tc>
        <w:tc>
          <w:tcPr>
            <w:tcW w:w="2183" w:type="dxa"/>
            <w:vAlign w:val="center"/>
          </w:tcPr>
          <w:p>
            <w:pPr>
              <w:spacing w:line="300" w:lineRule="exact"/>
              <w:jc w:val="center"/>
              <w:rPr>
                <w:rFonts w:ascii="Times New Roman" w:hAnsi="Times New Roman" w:cs="Times New Roman"/>
                <w:kern w:val="0"/>
                <w:sz w:val="24"/>
                <w:szCs w:val="24"/>
              </w:rPr>
            </w:pPr>
          </w:p>
        </w:tc>
        <w:tc>
          <w:tcPr>
            <w:tcW w:w="1314" w:type="dxa"/>
            <w:vAlign w:val="center"/>
          </w:tcPr>
          <w:p>
            <w:pPr>
              <w:spacing w:line="300" w:lineRule="exact"/>
              <w:jc w:val="center"/>
              <w:rPr>
                <w:rFonts w:ascii="Times New Roman" w:hAnsi="Times New Roman" w:cs="Times New Roman"/>
                <w:kern w:val="0"/>
                <w:sz w:val="24"/>
                <w:szCs w:val="24"/>
              </w:rPr>
            </w:pPr>
          </w:p>
        </w:tc>
        <w:tc>
          <w:tcPr>
            <w:tcW w:w="1416" w:type="dxa"/>
            <w:vAlign w:val="center"/>
          </w:tcPr>
          <w:p>
            <w:pPr>
              <w:spacing w:line="300" w:lineRule="exact"/>
              <w:jc w:val="center"/>
              <w:rPr>
                <w:rFonts w:ascii="Times New Roman" w:hAnsi="Times New Roman" w:cs="Times New Roman"/>
                <w:kern w:val="0"/>
                <w:sz w:val="24"/>
                <w:szCs w:val="24"/>
              </w:rPr>
            </w:pPr>
          </w:p>
        </w:tc>
        <w:tc>
          <w:tcPr>
            <w:tcW w:w="1233" w:type="dxa"/>
            <w:vAlign w:val="center"/>
          </w:tcPr>
          <w:p>
            <w:pPr>
              <w:spacing w:line="300" w:lineRule="exact"/>
              <w:jc w:val="center"/>
              <w:rPr>
                <w:rFonts w:ascii="Times New Roman" w:hAnsi="Times New Roman" w:cs="Times New Roman"/>
                <w:kern w:val="0"/>
                <w:sz w:val="24"/>
                <w:szCs w:val="24"/>
              </w:rPr>
            </w:pPr>
          </w:p>
        </w:tc>
        <w:tc>
          <w:tcPr>
            <w:tcW w:w="909" w:type="dxa"/>
            <w:vAlign w:val="center"/>
          </w:tcPr>
          <w:p>
            <w:pPr>
              <w:spacing w:line="300" w:lineRule="exact"/>
              <w:jc w:val="cente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pacing w:line="300" w:lineRule="exact"/>
              <w:jc w:val="center"/>
              <w:rPr>
                <w:rFonts w:ascii="Times New Roman" w:hAnsi="Times New Roman" w:cs="Times New Roman"/>
                <w:kern w:val="0"/>
                <w:sz w:val="24"/>
                <w:szCs w:val="24"/>
              </w:rPr>
            </w:pPr>
          </w:p>
        </w:tc>
        <w:tc>
          <w:tcPr>
            <w:tcW w:w="1230" w:type="dxa"/>
            <w:vAlign w:val="center"/>
          </w:tcPr>
          <w:p>
            <w:pPr>
              <w:spacing w:line="300" w:lineRule="exact"/>
              <w:jc w:val="center"/>
              <w:rPr>
                <w:rFonts w:ascii="Times New Roman" w:hAnsi="Times New Roman" w:cs="Times New Roman"/>
                <w:kern w:val="0"/>
                <w:sz w:val="24"/>
                <w:szCs w:val="24"/>
              </w:rPr>
            </w:pPr>
          </w:p>
        </w:tc>
        <w:tc>
          <w:tcPr>
            <w:tcW w:w="2183" w:type="dxa"/>
            <w:vAlign w:val="center"/>
          </w:tcPr>
          <w:p>
            <w:pPr>
              <w:spacing w:line="300" w:lineRule="exact"/>
              <w:jc w:val="center"/>
              <w:rPr>
                <w:rFonts w:ascii="Times New Roman" w:hAnsi="Times New Roman" w:cs="Times New Roman"/>
                <w:kern w:val="0"/>
                <w:sz w:val="24"/>
                <w:szCs w:val="24"/>
              </w:rPr>
            </w:pPr>
          </w:p>
        </w:tc>
        <w:tc>
          <w:tcPr>
            <w:tcW w:w="1314" w:type="dxa"/>
            <w:vAlign w:val="center"/>
          </w:tcPr>
          <w:p>
            <w:pPr>
              <w:spacing w:line="300" w:lineRule="exact"/>
              <w:jc w:val="center"/>
              <w:rPr>
                <w:rFonts w:ascii="Times New Roman" w:hAnsi="Times New Roman" w:cs="Times New Roman"/>
                <w:kern w:val="0"/>
                <w:sz w:val="24"/>
                <w:szCs w:val="24"/>
              </w:rPr>
            </w:pPr>
          </w:p>
        </w:tc>
        <w:tc>
          <w:tcPr>
            <w:tcW w:w="1416" w:type="dxa"/>
            <w:vAlign w:val="center"/>
          </w:tcPr>
          <w:p>
            <w:pPr>
              <w:spacing w:line="300" w:lineRule="exact"/>
              <w:jc w:val="center"/>
              <w:rPr>
                <w:rFonts w:ascii="Times New Roman" w:hAnsi="Times New Roman" w:cs="Times New Roman"/>
                <w:kern w:val="0"/>
                <w:sz w:val="24"/>
                <w:szCs w:val="24"/>
              </w:rPr>
            </w:pPr>
          </w:p>
        </w:tc>
        <w:tc>
          <w:tcPr>
            <w:tcW w:w="1233" w:type="dxa"/>
            <w:vAlign w:val="center"/>
          </w:tcPr>
          <w:p>
            <w:pPr>
              <w:spacing w:line="300" w:lineRule="exact"/>
              <w:jc w:val="center"/>
              <w:rPr>
                <w:rFonts w:ascii="Times New Roman" w:hAnsi="Times New Roman" w:cs="Times New Roman"/>
                <w:kern w:val="0"/>
                <w:sz w:val="24"/>
                <w:szCs w:val="24"/>
              </w:rPr>
            </w:pPr>
          </w:p>
        </w:tc>
        <w:tc>
          <w:tcPr>
            <w:tcW w:w="909" w:type="dxa"/>
            <w:vAlign w:val="center"/>
          </w:tcPr>
          <w:p>
            <w:pPr>
              <w:spacing w:line="300" w:lineRule="exact"/>
              <w:jc w:val="cente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pacing w:line="300" w:lineRule="exact"/>
              <w:jc w:val="center"/>
              <w:rPr>
                <w:rFonts w:ascii="Times New Roman" w:hAnsi="Times New Roman" w:cs="Times New Roman"/>
                <w:kern w:val="0"/>
                <w:sz w:val="24"/>
                <w:szCs w:val="24"/>
              </w:rPr>
            </w:pPr>
          </w:p>
        </w:tc>
        <w:tc>
          <w:tcPr>
            <w:tcW w:w="1230" w:type="dxa"/>
            <w:vAlign w:val="center"/>
          </w:tcPr>
          <w:p>
            <w:pPr>
              <w:spacing w:line="300" w:lineRule="exact"/>
              <w:jc w:val="center"/>
              <w:rPr>
                <w:rFonts w:ascii="Times New Roman" w:hAnsi="Times New Roman" w:cs="Times New Roman"/>
                <w:kern w:val="0"/>
                <w:sz w:val="24"/>
                <w:szCs w:val="24"/>
              </w:rPr>
            </w:pPr>
          </w:p>
        </w:tc>
        <w:tc>
          <w:tcPr>
            <w:tcW w:w="2183" w:type="dxa"/>
            <w:vAlign w:val="center"/>
          </w:tcPr>
          <w:p>
            <w:pPr>
              <w:spacing w:line="300" w:lineRule="exact"/>
              <w:jc w:val="center"/>
              <w:rPr>
                <w:rFonts w:ascii="Times New Roman" w:hAnsi="Times New Roman" w:cs="Times New Roman"/>
                <w:kern w:val="0"/>
                <w:sz w:val="24"/>
                <w:szCs w:val="24"/>
              </w:rPr>
            </w:pPr>
          </w:p>
        </w:tc>
        <w:tc>
          <w:tcPr>
            <w:tcW w:w="1314" w:type="dxa"/>
            <w:vAlign w:val="center"/>
          </w:tcPr>
          <w:p>
            <w:pPr>
              <w:spacing w:line="300" w:lineRule="exact"/>
              <w:jc w:val="center"/>
              <w:rPr>
                <w:rFonts w:ascii="Times New Roman" w:hAnsi="Times New Roman" w:cs="Times New Roman"/>
                <w:kern w:val="0"/>
                <w:sz w:val="24"/>
                <w:szCs w:val="24"/>
              </w:rPr>
            </w:pPr>
          </w:p>
        </w:tc>
        <w:tc>
          <w:tcPr>
            <w:tcW w:w="1416" w:type="dxa"/>
            <w:vAlign w:val="center"/>
          </w:tcPr>
          <w:p>
            <w:pPr>
              <w:spacing w:line="300" w:lineRule="exact"/>
              <w:jc w:val="center"/>
              <w:rPr>
                <w:rFonts w:ascii="Times New Roman" w:hAnsi="Times New Roman" w:cs="Times New Roman"/>
                <w:kern w:val="0"/>
                <w:sz w:val="24"/>
                <w:szCs w:val="24"/>
              </w:rPr>
            </w:pPr>
          </w:p>
        </w:tc>
        <w:tc>
          <w:tcPr>
            <w:tcW w:w="1233" w:type="dxa"/>
            <w:vAlign w:val="center"/>
          </w:tcPr>
          <w:p>
            <w:pPr>
              <w:spacing w:line="300" w:lineRule="exact"/>
              <w:jc w:val="center"/>
              <w:rPr>
                <w:rFonts w:ascii="Times New Roman" w:hAnsi="Times New Roman" w:cs="Times New Roman"/>
                <w:kern w:val="0"/>
                <w:sz w:val="24"/>
                <w:szCs w:val="24"/>
              </w:rPr>
            </w:pPr>
          </w:p>
        </w:tc>
        <w:tc>
          <w:tcPr>
            <w:tcW w:w="909" w:type="dxa"/>
            <w:vAlign w:val="center"/>
          </w:tcPr>
          <w:p>
            <w:pPr>
              <w:spacing w:line="300" w:lineRule="exact"/>
              <w:jc w:val="center"/>
              <w:rPr>
                <w:rFonts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pacing w:line="300" w:lineRule="exact"/>
              <w:jc w:val="center"/>
              <w:rPr>
                <w:rFonts w:ascii="Times New Roman" w:hAnsi="Times New Roman" w:cs="Times New Roman"/>
                <w:kern w:val="0"/>
                <w:sz w:val="24"/>
                <w:szCs w:val="24"/>
              </w:rPr>
            </w:pPr>
          </w:p>
        </w:tc>
        <w:tc>
          <w:tcPr>
            <w:tcW w:w="1230" w:type="dxa"/>
            <w:vAlign w:val="center"/>
          </w:tcPr>
          <w:p>
            <w:pPr>
              <w:spacing w:line="300" w:lineRule="exact"/>
              <w:jc w:val="center"/>
              <w:rPr>
                <w:rFonts w:ascii="Times New Roman" w:hAnsi="Times New Roman" w:cs="Times New Roman"/>
                <w:kern w:val="0"/>
                <w:sz w:val="24"/>
                <w:szCs w:val="24"/>
              </w:rPr>
            </w:pPr>
          </w:p>
        </w:tc>
        <w:tc>
          <w:tcPr>
            <w:tcW w:w="2183" w:type="dxa"/>
            <w:vAlign w:val="center"/>
          </w:tcPr>
          <w:p>
            <w:pPr>
              <w:spacing w:line="300" w:lineRule="exact"/>
              <w:jc w:val="center"/>
              <w:rPr>
                <w:rFonts w:ascii="Times New Roman" w:hAnsi="Times New Roman" w:cs="Times New Roman"/>
                <w:kern w:val="0"/>
                <w:sz w:val="24"/>
                <w:szCs w:val="24"/>
              </w:rPr>
            </w:pPr>
          </w:p>
        </w:tc>
        <w:tc>
          <w:tcPr>
            <w:tcW w:w="1314" w:type="dxa"/>
            <w:vAlign w:val="center"/>
          </w:tcPr>
          <w:p>
            <w:pPr>
              <w:spacing w:line="300" w:lineRule="exact"/>
              <w:jc w:val="center"/>
              <w:rPr>
                <w:rFonts w:ascii="Times New Roman" w:hAnsi="Times New Roman" w:cs="Times New Roman"/>
                <w:kern w:val="0"/>
                <w:sz w:val="24"/>
                <w:szCs w:val="24"/>
              </w:rPr>
            </w:pPr>
          </w:p>
        </w:tc>
        <w:tc>
          <w:tcPr>
            <w:tcW w:w="1416" w:type="dxa"/>
            <w:vAlign w:val="center"/>
          </w:tcPr>
          <w:p>
            <w:pPr>
              <w:spacing w:line="300" w:lineRule="exact"/>
              <w:jc w:val="center"/>
              <w:rPr>
                <w:rFonts w:ascii="Times New Roman" w:hAnsi="Times New Roman" w:cs="Times New Roman"/>
                <w:kern w:val="0"/>
                <w:sz w:val="24"/>
                <w:szCs w:val="24"/>
              </w:rPr>
            </w:pPr>
          </w:p>
        </w:tc>
        <w:tc>
          <w:tcPr>
            <w:tcW w:w="1233" w:type="dxa"/>
            <w:vAlign w:val="center"/>
          </w:tcPr>
          <w:p>
            <w:pPr>
              <w:spacing w:line="300" w:lineRule="exact"/>
              <w:jc w:val="center"/>
              <w:rPr>
                <w:rFonts w:ascii="Times New Roman" w:hAnsi="Times New Roman" w:cs="Times New Roman"/>
                <w:kern w:val="0"/>
                <w:sz w:val="24"/>
                <w:szCs w:val="24"/>
              </w:rPr>
            </w:pPr>
          </w:p>
        </w:tc>
        <w:tc>
          <w:tcPr>
            <w:tcW w:w="909" w:type="dxa"/>
            <w:vAlign w:val="center"/>
          </w:tcPr>
          <w:p>
            <w:pPr>
              <w:spacing w:line="300" w:lineRule="exact"/>
              <w:jc w:val="center"/>
              <w:rPr>
                <w:rFonts w:ascii="Times New Roman" w:hAnsi="Times New Roman" w:cs="Times New Roman"/>
                <w:kern w:val="0"/>
                <w:sz w:val="24"/>
                <w:szCs w:val="24"/>
              </w:rPr>
            </w:pPr>
          </w:p>
        </w:tc>
      </w:tr>
    </w:tbl>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我方承诺，以上信息真实可靠；如填报的股东出资额、出资比例等与实际不符，视为放弃成交资格。</w:t>
      </w:r>
    </w:p>
    <w:p>
      <w:pPr>
        <w:rPr>
          <w:rFonts w:ascii="仿宋_GB2312" w:hAnsi="宋体" w:eastAsia="仿宋_GB2312" w:cs="Times New Roman"/>
          <w:kern w:val="0"/>
          <w:sz w:val="32"/>
          <w:szCs w:val="32"/>
        </w:rPr>
      </w:pPr>
    </w:p>
    <w:p>
      <w:pPr>
        <w:ind w:left="31680" w:hanging="914" w:hangingChars="294"/>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注：</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主要股东或出资人为法人的，填写法人全称及统一社会信用代码（尚未办理三证合一的填写组织机构代码）；为自然人的，填写自然人姓名和身份证号。</w:t>
      </w:r>
    </w:p>
    <w:p>
      <w:pPr>
        <w:ind w:left="924" w:leftChars="308" w:hanging="305" w:hangingChars="98"/>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出资方式填写货币、实物、工艺产权和非专利技术、土地使用权等。</w:t>
      </w:r>
    </w:p>
    <w:p>
      <w:pPr>
        <w:ind w:left="924" w:leftChars="308" w:hanging="305" w:hangingChars="98"/>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报价方应按照占全部股份比例从大到小依次逐个股东填写，股东数量多于</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个的，填写前</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名，不足</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个的全部填写。</w:t>
      </w:r>
    </w:p>
    <w:p>
      <w:pPr>
        <w:ind w:firstLine="1866" w:firstLineChars="6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报价方全称：（盖章）</w:t>
      </w:r>
    </w:p>
    <w:p>
      <w:pPr>
        <w:ind w:firstLine="1866" w:firstLineChars="600"/>
        <w:rPr>
          <w:rFonts w:ascii="仿宋_GB2312" w:hAnsi="宋体" w:eastAsia="仿宋_GB2312" w:cs="Times New Roman"/>
          <w:kern w:val="0"/>
          <w:sz w:val="32"/>
          <w:szCs w:val="32"/>
        </w:rPr>
      </w:pPr>
      <w:r>
        <w:rPr>
          <w:rFonts w:hint="eastAsia" w:ascii="仿宋_GB2312" w:hAnsi="宋体" w:eastAsia="仿宋_GB2312" w:cs="仿宋_GB2312"/>
          <w:kern w:val="0"/>
          <w:sz w:val="32"/>
          <w:szCs w:val="32"/>
          <w:lang w:val="zh-CN"/>
        </w:rPr>
        <w:t>法定代表人（或授权代表）：（签字）</w:t>
      </w:r>
    </w:p>
    <w:p>
      <w:pPr>
        <w:ind w:firstLine="4354" w:firstLineChars="1400"/>
        <w:rPr>
          <w:rFonts w:ascii="仿宋_GB2312" w:hAnsi="宋体" w:eastAsia="仿宋_GB2312" w:cs="Times New Roman"/>
          <w:kern w:val="0"/>
          <w:sz w:val="32"/>
          <w:szCs w:val="32"/>
          <w:lang w:val="zh-CN"/>
        </w:rPr>
      </w:pPr>
      <w:r>
        <w:rPr>
          <w:rFonts w:hint="eastAsia" w:ascii="仿宋_GB2312" w:hAnsi="宋体" w:eastAsia="仿宋_GB2312" w:cs="仿宋_GB2312"/>
          <w:kern w:val="0"/>
          <w:sz w:val="32"/>
          <w:szCs w:val="32"/>
          <w:lang w:val="zh-CN"/>
        </w:rPr>
        <w:t>年月日</w:t>
      </w:r>
    </w:p>
    <w:p>
      <w:pPr>
        <w:rPr>
          <w:rFonts w:ascii="仿宋_GB2312" w:hAnsi="Times New Roman" w:eastAsia="仿宋_GB2312" w:cs="Times New Roman"/>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 xml:space="preserve">16                                 </w:t>
      </w:r>
      <w:r>
        <w:rPr>
          <w:rFonts w:hint="eastAsia" w:ascii="仿宋_GB2312" w:hAnsi="Times New Roman" w:eastAsia="仿宋_GB2312" w:cs="仿宋_GB2312"/>
          <w:kern w:val="0"/>
          <w:sz w:val="32"/>
          <w:szCs w:val="32"/>
        </w:rPr>
        <w:t>保函编号：</w:t>
      </w:r>
    </w:p>
    <w:p>
      <w:pPr>
        <w:rPr>
          <w:rFonts w:ascii="Times New Roman" w:hAnsi="Times New Roman" w:eastAsia="黑体" w:cs="Times New Roman"/>
          <w:kern w:val="0"/>
          <w:sz w:val="24"/>
          <w:szCs w:val="2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方正小标宋简体"/>
          <w:kern w:val="0"/>
          <w:sz w:val="44"/>
          <w:szCs w:val="44"/>
        </w:rPr>
        <w:t>谈判保证金保函</w:t>
      </w:r>
    </w:p>
    <w:p>
      <w:pPr>
        <w:rPr>
          <w:rFonts w:ascii="Times New Roman" w:hAnsi="Times New Roman" w:cs="Times New Roman"/>
          <w:kern w:val="0"/>
          <w:sz w:val="24"/>
          <w:szCs w:val="24"/>
        </w:rPr>
      </w:pPr>
    </w:p>
    <w:p>
      <w:pPr>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（采购机构名称）：</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本函是</w:t>
      </w:r>
      <w:r>
        <w:rPr>
          <w:rFonts w:hint="eastAsia" w:ascii="仿宋_GB2312" w:hAnsi="Times New Roman" w:eastAsia="仿宋_GB2312" w:cs="仿宋_GB2312"/>
          <w:kern w:val="0"/>
          <w:sz w:val="32"/>
          <w:szCs w:val="32"/>
          <w:u w:val="single"/>
        </w:rPr>
        <w:t>（银行全称）</w:t>
      </w:r>
      <w:r>
        <w:rPr>
          <w:rFonts w:hint="eastAsia" w:ascii="仿宋_GB2312" w:hAnsi="Times New Roman" w:eastAsia="仿宋_GB2312" w:cs="仿宋_GB2312"/>
          <w:kern w:val="0"/>
          <w:sz w:val="32"/>
          <w:szCs w:val="32"/>
        </w:rPr>
        <w:t>为</w:t>
      </w:r>
      <w:r>
        <w:rPr>
          <w:rFonts w:hint="eastAsia" w:ascii="仿宋_GB2312" w:hAnsi="Times New Roman" w:eastAsia="仿宋_GB2312" w:cs="仿宋_GB2312"/>
          <w:kern w:val="0"/>
          <w:sz w:val="32"/>
          <w:szCs w:val="32"/>
          <w:u w:val="single"/>
        </w:rPr>
        <w:t>（报价方全称）</w:t>
      </w:r>
      <w:r>
        <w:rPr>
          <w:rFonts w:hint="eastAsia" w:ascii="仿宋_GB2312" w:hAnsi="Times New Roman" w:eastAsia="仿宋_GB2312" w:cs="仿宋_GB2312"/>
          <w:kern w:val="0"/>
          <w:sz w:val="32"/>
          <w:szCs w:val="32"/>
        </w:rPr>
        <w:t>参加贵部组织</w:t>
      </w:r>
      <w:r>
        <w:rPr>
          <w:rFonts w:hint="eastAsia" w:ascii="仿宋_GB2312" w:hAnsi="Times New Roman" w:eastAsia="仿宋_GB2312" w:cs="仿宋_GB2312"/>
          <w:kern w:val="0"/>
          <w:sz w:val="32"/>
          <w:szCs w:val="32"/>
          <w:u w:val="single"/>
        </w:rPr>
        <w:t>（项目编号）</w:t>
      </w:r>
      <w:r>
        <w:rPr>
          <w:rFonts w:hint="eastAsia" w:ascii="仿宋_GB2312" w:hAnsi="Times New Roman" w:eastAsia="仿宋_GB2312" w:cs="仿宋_GB2312"/>
          <w:kern w:val="0"/>
          <w:sz w:val="32"/>
          <w:szCs w:val="32"/>
        </w:rPr>
        <w:t>项目</w:t>
      </w:r>
      <w:r>
        <w:rPr>
          <w:rFonts w:hint="eastAsia" w:ascii="仿宋_GB2312" w:hAnsi="Times New Roman" w:eastAsia="仿宋_GB2312" w:cs="仿宋_GB2312"/>
          <w:kern w:val="0"/>
          <w:sz w:val="32"/>
          <w:szCs w:val="32"/>
          <w:u w:val="single"/>
        </w:rPr>
        <w:t>（项目名称）</w:t>
      </w:r>
      <w:r>
        <w:rPr>
          <w:rFonts w:hint="eastAsia" w:ascii="仿宋_GB2312" w:hAnsi="Times New Roman" w:eastAsia="仿宋_GB2312" w:cs="仿宋_GB2312"/>
          <w:kern w:val="0"/>
          <w:sz w:val="32"/>
          <w:szCs w:val="32"/>
        </w:rPr>
        <w:t>谈判采购所作的担保。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一、保证金额（大写）元（</w:t>
      </w:r>
      <w:r>
        <w:rPr>
          <w:rFonts w:ascii="仿宋_GB2312" w:hAnsi="Times New Roman" w:eastAsia="仿宋_GB2312" w:cs="Times New Roman"/>
          <w:spacing w:val="-4"/>
          <w:kern w:val="0"/>
          <w:sz w:val="32"/>
          <w:szCs w:val="32"/>
        </w:rPr>
        <w:t>¥</w:t>
      </w:r>
      <w:r>
        <w:rPr>
          <w:rFonts w:hint="eastAsia" w:ascii="仿宋_GB2312" w:hAnsi="Times New Roman" w:eastAsia="仿宋_GB2312" w:cs="仿宋_GB2312"/>
          <w:spacing w:val="-4"/>
          <w:kern w:val="0"/>
          <w:sz w:val="32"/>
          <w:szCs w:val="32"/>
        </w:rPr>
        <w:t>：</w:t>
      </w:r>
      <w:r>
        <w:rPr>
          <w:rFonts w:hint="eastAsia" w:ascii="仿宋_GB2312" w:hAnsi="Times New Roman" w:eastAsia="仿宋_GB2312" w:cs="仿宋_GB2312"/>
          <w:kern w:val="0"/>
          <w:sz w:val="32"/>
          <w:szCs w:val="32"/>
        </w:rPr>
        <w:t>）。</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二、在担保期内，我行收到贵部通知，说明报价方有下列情形之一的，无条件向贵部支付保证金。</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（一）报价方在报价文件有效期内撤回报价的；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（二）报价方虚假报价、串通报价的；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（三）报价方在收到《成交通知书》后，未按照规定签订合同的；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（四）报价方在谈判期间干扰采购活动造成严重影响和后果的；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（五）违反国家和军队有关法律法规的。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三、本保函自谈判开始之日起生效，报价文件有效期内有效。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四、本保函有效期满后自动失效。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银行名称：（盖章）</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银行地址：</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联系电话：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开具人：（签字）</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开具日期：</w:t>
      </w: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17</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法定代表人资格证明书</w:t>
      </w:r>
    </w:p>
    <w:p>
      <w:pPr>
        <w:ind w:firstLine="542" w:firstLineChars="200"/>
        <w:rPr>
          <w:rFonts w:ascii="Times New Roman" w:hAnsi="Times New Roman" w:eastAsia="楷体_GB2312" w:cs="Times New Roman"/>
          <w:sz w:val="28"/>
          <w:szCs w:val="28"/>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u w:val="single"/>
        </w:rPr>
        <w:t>（法定代表人姓名）</w:t>
      </w:r>
      <w:r>
        <w:rPr>
          <w:rFonts w:hint="eastAsia" w:ascii="仿宋_GB2312" w:hAnsi="Times New Roman" w:eastAsia="仿宋_GB2312" w:cs="仿宋_GB2312"/>
          <w:sz w:val="32"/>
          <w:szCs w:val="32"/>
        </w:rPr>
        <w:t>系</w:t>
      </w:r>
      <w:r>
        <w:rPr>
          <w:rFonts w:hint="eastAsia" w:ascii="仿宋_GB2312" w:hAnsi="Times New Roman" w:eastAsia="仿宋_GB2312" w:cs="仿宋_GB2312"/>
          <w:sz w:val="32"/>
          <w:szCs w:val="32"/>
          <w:u w:val="single"/>
        </w:rPr>
        <w:t>（报价方全称）</w:t>
      </w:r>
      <w:r>
        <w:rPr>
          <w:rFonts w:hint="eastAsia" w:ascii="仿宋_GB2312" w:hAnsi="Times New Roman" w:eastAsia="仿宋_GB2312" w:cs="仿宋_GB2312"/>
          <w:sz w:val="32"/>
          <w:szCs w:val="32"/>
        </w:rPr>
        <w:t>的法定代表人。</w:t>
      </w:r>
    </w:p>
    <w:p>
      <w:pPr>
        <w:ind w:firstLine="622" w:firstLineChars="200"/>
        <w:rPr>
          <w:rFonts w:ascii="仿宋_GB2312" w:hAnsi="Times New Roman" w:eastAsia="仿宋_GB2312" w:cs="Times New Roman"/>
          <w:sz w:val="32"/>
          <w:szCs w:val="32"/>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特此证明</w:t>
      </w:r>
    </w:p>
    <w:p>
      <w:pPr>
        <w:rPr>
          <w:rFonts w:ascii="Times New Roman" w:hAnsi="Times New Roman" w:cs="Times New Roman"/>
          <w:sz w:val="28"/>
          <w:szCs w:val="28"/>
        </w:rPr>
      </w:pPr>
      <w:r>
        <w:pict>
          <v:shape id="_x0000_s1026" o:spid="_x0000_s1026" o:spt="202" type="#_x0000_t202" style="position:absolute;left:0pt;margin-left:225.4pt;margin-top:9.6pt;height:103.9pt;width:209.1pt;z-index:251658240;v-text-anchor:middle;mso-width-relative:page;mso-height-relative:page;" coordsize="21600,21600">
            <v:path/>
            <v:fill focussize="0,0"/>
            <v:stroke dashstyle="dash"/>
            <v:imagedata o:title=""/>
            <o:lock v:ext="edit"/>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v:textbox>
          </v:shape>
        </w:pict>
      </w:r>
      <w:r>
        <w:pict>
          <v:shape id="_x0000_s1027" o:spid="_x0000_s1027" o:spt="202" type="#_x0000_t202" style="position:absolute;left:0pt;margin-left:2.1pt;margin-top:9.6pt;height:103.9pt;width:206.6pt;z-index:251659264;v-text-anchor:middle;mso-width-relative:page;mso-height-relative:page;" coordsize="21600,21600">
            <v:path/>
            <v:fill focussize="0,0"/>
            <v:stroke dashstyle="dash"/>
            <v:imagedata o:title=""/>
            <o:lock v:ext="edit"/>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法定代表人身份证复印件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v:textbox>
          </v:shape>
        </w:pic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ind w:firstLine="4743" w:firstLineChars="1750"/>
        <w:rPr>
          <w:rFonts w:ascii="Times New Roman" w:hAnsi="Times New Roman" w:cs="Times New Roman"/>
          <w:sz w:val="28"/>
          <w:szCs w:val="28"/>
        </w:rPr>
      </w:pPr>
    </w:p>
    <w:p>
      <w:pPr>
        <w:rPr>
          <w:rFonts w:ascii="Times New Roman" w:hAnsi="Times New Roman" w:cs="Times New Roman"/>
          <w:kern w:val="0"/>
          <w:sz w:val="28"/>
          <w:szCs w:val="28"/>
        </w:rPr>
      </w:pPr>
    </w:p>
    <w:p>
      <w:pPr>
        <w:rPr>
          <w:rFonts w:ascii="Times New Roman" w:hAnsi="Times New Roman" w:cs="Times New Roman"/>
          <w:kern w:val="0"/>
          <w:sz w:val="28"/>
          <w:szCs w:val="28"/>
        </w:rPr>
      </w:pPr>
    </w:p>
    <w:p>
      <w:pPr>
        <w:ind w:firstLine="5443" w:firstLineChars="1750"/>
        <w:rPr>
          <w:rFonts w:ascii="仿宋_GB2312" w:hAnsi="Times New Roman" w:eastAsia="仿宋_GB2312" w:cs="Times New Roman"/>
          <w:kern w:val="0"/>
          <w:sz w:val="32"/>
          <w:szCs w:val="32"/>
        </w:rPr>
      </w:pPr>
    </w:p>
    <w:p>
      <w:pPr>
        <w:ind w:firstLine="3732" w:firstLineChars="1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报价方全称：（盖章）</w:t>
      </w:r>
    </w:p>
    <w:p>
      <w:pPr>
        <w:ind w:firstLine="4420" w:firstLineChars="1421"/>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年月日</w:t>
      </w:r>
    </w:p>
    <w:p>
      <w:pPr>
        <w:ind w:firstLine="5812" w:firstLineChars="1869"/>
        <w:jc w:val="left"/>
        <w:rPr>
          <w:rFonts w:ascii="Times New Roman" w:hAnsi="Times New Roman" w:cs="Times New Roman"/>
          <w:kern w:val="0"/>
          <w:sz w:val="32"/>
          <w:szCs w:val="32"/>
        </w:rPr>
      </w:pPr>
    </w:p>
    <w:p>
      <w:pPr>
        <w:ind w:firstLine="4317" w:firstLineChars="1869"/>
        <w:jc w:val="left"/>
        <w:rPr>
          <w:rFonts w:ascii="Times New Roman" w:hAnsi="Times New Roman" w:cs="Times New Roman"/>
          <w:kern w:val="0"/>
          <w:sz w:val="24"/>
          <w:szCs w:val="24"/>
        </w:rPr>
      </w:pPr>
    </w:p>
    <w:p>
      <w:pPr>
        <w:ind w:firstLine="5759" w:firstLineChars="2493"/>
        <w:rPr>
          <w:rFonts w:ascii="Times New Roman" w:hAnsi="Times New Roman" w:cs="Times New Roman"/>
          <w:kern w:val="0"/>
          <w:sz w:val="24"/>
          <w:szCs w:val="24"/>
        </w:rPr>
      </w:pPr>
    </w:p>
    <w:p>
      <w:pPr>
        <w:rPr>
          <w:rFonts w:ascii="黑体" w:hAnsi="黑体" w:eastAsia="黑体" w:cs="Times New Roman"/>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18</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法定代表人授权书</w:t>
      </w:r>
    </w:p>
    <w:p>
      <w:pPr>
        <w:rPr>
          <w:rFonts w:ascii="Times New Roman" w:hAnsi="Times New Roman" w:cs="Times New Roman"/>
          <w:kern w:val="0"/>
          <w:sz w:val="28"/>
          <w:szCs w:val="28"/>
        </w:rPr>
      </w:pPr>
    </w:p>
    <w:p>
      <w:pP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（采购机构名称）：</w:t>
      </w:r>
    </w:p>
    <w:p>
      <w:pPr>
        <w:ind w:firstLine="622" w:firstLineChars="200"/>
        <w:rPr>
          <w:rFonts w:ascii="仿宋_GB2312" w:hAnsi="宋体" w:eastAsia="仿宋_GB2312" w:cs="Times New Roman"/>
          <w:kern w:val="0"/>
          <w:sz w:val="32"/>
          <w:szCs w:val="32"/>
        </w:rPr>
      </w:pPr>
      <w:r>
        <w:rPr>
          <w:rFonts w:hint="eastAsia" w:ascii="仿宋_GB2312" w:hAnsi="宋体" w:eastAsia="仿宋_GB2312" w:cs="仿宋_GB2312"/>
          <w:kern w:val="0"/>
          <w:sz w:val="32"/>
          <w:szCs w:val="32"/>
          <w:u w:val="single"/>
        </w:rPr>
        <w:t>（报价方全称）</w:t>
      </w:r>
      <w:r>
        <w:rPr>
          <w:rFonts w:hint="eastAsia" w:ascii="仿宋_GB2312" w:hAnsi="宋体" w:eastAsia="仿宋_GB2312" w:cs="仿宋_GB2312"/>
          <w:kern w:val="0"/>
          <w:sz w:val="32"/>
          <w:szCs w:val="32"/>
        </w:rPr>
        <w:t>法定代表人</w:t>
      </w:r>
      <w:r>
        <w:rPr>
          <w:rFonts w:hint="eastAsia" w:ascii="仿宋_GB2312" w:hAnsi="宋体" w:eastAsia="仿宋_GB2312" w:cs="仿宋_GB2312"/>
          <w:kern w:val="0"/>
          <w:sz w:val="32"/>
          <w:szCs w:val="32"/>
          <w:u w:val="single"/>
        </w:rPr>
        <w:t>（姓名、职务）</w:t>
      </w:r>
      <w:r>
        <w:rPr>
          <w:rFonts w:hint="eastAsia" w:ascii="仿宋_GB2312" w:hAnsi="宋体" w:eastAsia="仿宋_GB2312" w:cs="仿宋_GB2312"/>
          <w:kern w:val="0"/>
          <w:sz w:val="32"/>
          <w:szCs w:val="32"/>
        </w:rPr>
        <w:t>授权</w:t>
      </w:r>
      <w:r>
        <w:rPr>
          <w:rFonts w:hint="eastAsia" w:ascii="仿宋_GB2312" w:hAnsi="宋体" w:eastAsia="仿宋_GB2312" w:cs="仿宋_GB2312"/>
          <w:kern w:val="0"/>
          <w:sz w:val="32"/>
          <w:szCs w:val="32"/>
          <w:u w:val="single"/>
        </w:rPr>
        <w:t>（授权代表姓名、职务）</w:t>
      </w:r>
      <w:r>
        <w:rPr>
          <w:rFonts w:hint="eastAsia" w:ascii="仿宋_GB2312" w:hAnsi="宋体" w:eastAsia="仿宋_GB2312" w:cs="仿宋_GB2312"/>
          <w:kern w:val="0"/>
          <w:sz w:val="32"/>
          <w:szCs w:val="32"/>
        </w:rPr>
        <w:t>为全权代表，参加贵部组织的项目编号为</w:t>
      </w:r>
      <w:r>
        <w:rPr>
          <w:rFonts w:hint="eastAsia" w:ascii="仿宋_GB2312" w:hAnsi="宋体" w:eastAsia="仿宋_GB2312" w:cs="仿宋_GB2312"/>
          <w:kern w:val="0"/>
          <w:sz w:val="32"/>
          <w:szCs w:val="32"/>
          <w:u w:val="single"/>
        </w:rPr>
        <w:t>（项目编号）</w:t>
      </w:r>
      <w:r>
        <w:rPr>
          <w:rFonts w:hint="eastAsia" w:ascii="仿宋_GB2312" w:hAnsi="宋体" w:eastAsia="仿宋_GB2312" w:cs="仿宋_GB2312"/>
          <w:kern w:val="0"/>
          <w:sz w:val="32"/>
          <w:szCs w:val="32"/>
        </w:rPr>
        <w:t>的</w:t>
      </w:r>
      <w:r>
        <w:rPr>
          <w:rFonts w:hint="eastAsia" w:ascii="仿宋_GB2312" w:hAnsi="宋体" w:eastAsia="仿宋_GB2312" w:cs="仿宋_GB2312"/>
          <w:kern w:val="0"/>
          <w:sz w:val="32"/>
          <w:szCs w:val="32"/>
          <w:u w:val="single"/>
        </w:rPr>
        <w:t>（项目名称）</w:t>
      </w:r>
      <w:r>
        <w:rPr>
          <w:rFonts w:hint="eastAsia" w:ascii="仿宋_GB2312" w:hAnsi="宋体" w:eastAsia="仿宋_GB2312" w:cs="仿宋_GB2312"/>
          <w:kern w:val="0"/>
          <w:sz w:val="32"/>
          <w:szCs w:val="32"/>
        </w:rPr>
        <w:t>采购活动，全权处理采购活动中的一切事宜。</w:t>
      </w:r>
    </w:p>
    <w:p>
      <w:pPr>
        <w:ind w:firstLine="600"/>
        <w:rPr>
          <w:rFonts w:ascii="仿宋_GB2312" w:hAnsi="宋体" w:eastAsia="仿宋_GB2312" w:cs="Times New Roman"/>
          <w:kern w:val="0"/>
          <w:sz w:val="32"/>
          <w:szCs w:val="32"/>
        </w:rPr>
      </w:pPr>
    </w:p>
    <w:p>
      <w:pPr>
        <w:ind w:firstLine="3732" w:firstLineChars="1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报价方全称：（盖章）</w:t>
      </w:r>
    </w:p>
    <w:p>
      <w:pPr>
        <w:ind w:firstLine="3732" w:firstLineChars="12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法定代表人：（签字或盖章）</w:t>
      </w:r>
    </w:p>
    <w:p>
      <w:pPr>
        <w:ind w:firstLine="5334" w:firstLineChars="1715"/>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年月日</w:t>
      </w:r>
    </w:p>
    <w:p>
      <w:pP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附：</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授权代表姓名：身份证号码：</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职务：电话：</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传真：邮编：</w:t>
      </w:r>
    </w:p>
    <w:p>
      <w:pPr>
        <w:ind w:firstLine="57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通讯地址：</w:t>
      </w:r>
    </w:p>
    <w:p>
      <w:pPr>
        <w:spacing w:line="560" w:lineRule="exact"/>
        <w:ind w:firstLine="573"/>
        <w:rPr>
          <w:rFonts w:ascii="Times New Roman" w:hAnsi="Times New Roman" w:cs="Times New Roman"/>
          <w:kern w:val="0"/>
          <w:sz w:val="24"/>
          <w:szCs w:val="24"/>
        </w:rPr>
      </w:pPr>
      <w:r>
        <w:pict>
          <v:shape id="_x0000_s1028" o:spid="_x0000_s1028" o:spt="202" type="#_x0000_t202" style="position:absolute;left:0pt;margin-left:227.5pt;margin-top:13.8pt;height:105.95pt;width:210.95pt;z-index:251660288;v-text-anchor:middle;mso-width-relative:page;mso-height-relative:page;" coordsize="21600,21600">
            <v:path/>
            <v:fill focussize="0,0"/>
            <v:stroke dashstyle="dash"/>
            <v:imagedata o:title=""/>
            <o:lock v:ext="edit"/>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（反面）</w:t>
                  </w:r>
                </w:p>
              </w:txbxContent>
            </v:textbox>
          </v:shape>
        </w:pict>
      </w:r>
      <w:r>
        <w:pict>
          <v:shape id="_x0000_s1029" o:spid="_x0000_s1029" o:spt="202" type="#_x0000_t202" style="position:absolute;left:0pt;margin-left:-3.1pt;margin-top:14.85pt;height:104.6pt;width:211.6pt;z-index:251661312;v-text-anchor:middle;mso-width-relative:page;mso-height-relative:page;" coordsize="21600,21600">
            <v:path/>
            <v:fill focussize="0,0"/>
            <v:stroke dashstyle="dash"/>
            <v:imagedata o:title=""/>
            <o:lock v:ext="edit"/>
            <v:textbox>
              <w:txbxContent>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授权代表身份证复印件</w:t>
                  </w:r>
                </w:p>
                <w:p>
                  <w:pPr>
                    <w:jc w:val="center"/>
                    <w:rPr>
                      <w:rFonts w:ascii="仿宋_GB2312" w:eastAsia="仿宋_GB2312" w:cs="Times New Roman"/>
                      <w:sz w:val="32"/>
                      <w:szCs w:val="32"/>
                    </w:rPr>
                  </w:pPr>
                  <w:r>
                    <w:rPr>
                      <w:rFonts w:hint="eastAsia" w:ascii="仿宋_GB2312" w:hAnsi="宋体" w:eastAsia="仿宋_GB2312" w:cs="仿宋_GB2312"/>
                      <w:sz w:val="32"/>
                      <w:szCs w:val="32"/>
                    </w:rPr>
                    <w:t>（正面）</w:t>
                  </w:r>
                </w:p>
              </w:txbxContent>
            </v:textbox>
          </v:shape>
        </w:pic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rPr>
          <w:rFonts w:ascii="黑体" w:hAnsi="黑体" w:eastAsia="黑体" w:cs="黑体"/>
          <w:kern w:val="0"/>
          <w:sz w:val="32"/>
          <w:szCs w:val="32"/>
        </w:rPr>
      </w:pPr>
      <w:r>
        <w:rPr>
          <w:rFonts w:ascii="Times New Roman" w:hAnsi="Times New Roman" w:eastAsia="黑体" w:cs="Times New Roman"/>
          <w:kern w:val="0"/>
          <w:sz w:val="28"/>
          <w:szCs w:val="28"/>
        </w:rPr>
        <w:br w:type="page"/>
      </w:r>
      <w:r>
        <w:rPr>
          <w:rFonts w:hint="eastAsia" w:ascii="黑体" w:hAnsi="黑体" w:eastAsia="黑体" w:cs="黑体"/>
          <w:kern w:val="0"/>
          <w:sz w:val="32"/>
          <w:szCs w:val="32"/>
        </w:rPr>
        <w:t>※附件</w:t>
      </w:r>
      <w:r>
        <w:rPr>
          <w:rFonts w:ascii="黑体" w:hAnsi="黑体" w:eastAsia="黑体" w:cs="黑体"/>
          <w:kern w:val="0"/>
          <w:sz w:val="32"/>
          <w:szCs w:val="32"/>
        </w:rPr>
        <w:t>19</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报价方基本情况表</w:t>
      </w:r>
    </w:p>
    <w:tbl>
      <w:tblPr>
        <w:tblStyle w:val="1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055"/>
        <w:gridCol w:w="710"/>
        <w:gridCol w:w="359"/>
        <w:gridCol w:w="533"/>
        <w:gridCol w:w="534"/>
        <w:gridCol w:w="356"/>
        <w:gridCol w:w="715"/>
        <w:gridCol w:w="178"/>
        <w:gridCol w:w="710"/>
        <w:gridCol w:w="715"/>
        <w:gridCol w:w="17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报价方全称</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详细地址</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主管部门</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法定代表人</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职务</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企业性质</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授权代表</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职务</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邮政编码</w:t>
            </w:r>
          </w:p>
        </w:tc>
        <w:tc>
          <w:tcPr>
            <w:tcW w:w="1765" w:type="dxa"/>
            <w:gridSpan w:val="2"/>
            <w:vAlign w:val="center"/>
          </w:tcPr>
          <w:p>
            <w:pPr>
              <w:spacing w:line="300" w:lineRule="exact"/>
              <w:jc w:val="center"/>
              <w:rPr>
                <w:rFonts w:ascii="Times New Roman" w:hAnsi="Times New Roman" w:cs="Times New Roman"/>
                <w:kern w:val="0"/>
              </w:rPr>
            </w:pPr>
          </w:p>
        </w:tc>
        <w:tc>
          <w:tcPr>
            <w:tcW w:w="1426"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电话</w:t>
            </w:r>
          </w:p>
        </w:tc>
        <w:tc>
          <w:tcPr>
            <w:tcW w:w="1959" w:type="dxa"/>
            <w:gridSpan w:val="4"/>
            <w:vAlign w:val="center"/>
          </w:tcPr>
          <w:p>
            <w:pPr>
              <w:spacing w:line="300" w:lineRule="exact"/>
              <w:jc w:val="center"/>
              <w:rPr>
                <w:rFonts w:ascii="Times New Roman" w:hAnsi="Times New Roman" w:cs="Times New Roman"/>
                <w:kern w:val="0"/>
              </w:rPr>
            </w:pPr>
          </w:p>
        </w:tc>
        <w:tc>
          <w:tcPr>
            <w:tcW w:w="893"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传真</w:t>
            </w:r>
          </w:p>
        </w:tc>
        <w:tc>
          <w:tcPr>
            <w:tcW w:w="1522" w:type="dxa"/>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1"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单位简介</w:t>
            </w:r>
          </w:p>
          <w:p>
            <w:pPr>
              <w:spacing w:line="300" w:lineRule="exact"/>
              <w:jc w:val="center"/>
              <w:rPr>
                <w:rFonts w:ascii="Times New Roman" w:hAnsi="Times New Roman" w:cs="Times New Roman"/>
                <w:kern w:val="0"/>
              </w:rPr>
            </w:pPr>
            <w:r>
              <w:rPr>
                <w:rFonts w:hint="eastAsia" w:ascii="Times New Roman" w:hAnsi="Times New Roman" w:cs="宋体"/>
                <w:kern w:val="0"/>
              </w:rPr>
              <w:t>及机构</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6"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单位优势</w:t>
            </w:r>
          </w:p>
          <w:p>
            <w:pPr>
              <w:spacing w:line="300" w:lineRule="exact"/>
              <w:jc w:val="center"/>
              <w:rPr>
                <w:rFonts w:ascii="Times New Roman" w:hAnsi="Times New Roman" w:cs="Times New Roman"/>
                <w:kern w:val="0"/>
              </w:rPr>
            </w:pPr>
            <w:r>
              <w:rPr>
                <w:rFonts w:hint="eastAsia" w:ascii="Times New Roman" w:hAnsi="Times New Roman" w:cs="宋体"/>
                <w:kern w:val="0"/>
              </w:rPr>
              <w:t>及特长</w:t>
            </w:r>
          </w:p>
        </w:tc>
        <w:tc>
          <w:tcPr>
            <w:tcW w:w="7565" w:type="dxa"/>
            <w:gridSpan w:val="1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单</w:t>
            </w:r>
          </w:p>
          <w:p>
            <w:pPr>
              <w:spacing w:line="300" w:lineRule="exact"/>
              <w:jc w:val="center"/>
              <w:rPr>
                <w:rFonts w:ascii="Times New Roman" w:hAnsi="Times New Roman" w:cs="Times New Roman"/>
                <w:kern w:val="0"/>
              </w:rPr>
            </w:pPr>
            <w:r>
              <w:rPr>
                <w:rFonts w:hint="eastAsia" w:ascii="Times New Roman" w:hAnsi="Times New Roman" w:cs="宋体"/>
                <w:kern w:val="0"/>
              </w:rPr>
              <w:t>位</w:t>
            </w:r>
          </w:p>
          <w:p>
            <w:pPr>
              <w:spacing w:line="300" w:lineRule="exact"/>
              <w:jc w:val="center"/>
              <w:rPr>
                <w:rFonts w:ascii="Times New Roman" w:hAnsi="Times New Roman" w:cs="Times New Roman"/>
                <w:kern w:val="0"/>
              </w:rPr>
            </w:pPr>
            <w:r>
              <w:rPr>
                <w:rFonts w:hint="eastAsia" w:ascii="Times New Roman" w:hAnsi="Times New Roman" w:cs="宋体"/>
                <w:kern w:val="0"/>
              </w:rPr>
              <w:t>概</w:t>
            </w:r>
          </w:p>
          <w:p>
            <w:pPr>
              <w:spacing w:line="300" w:lineRule="exact"/>
              <w:jc w:val="center"/>
              <w:rPr>
                <w:rFonts w:ascii="Times New Roman" w:hAnsi="Times New Roman" w:cs="Times New Roman"/>
                <w:kern w:val="0"/>
              </w:rPr>
            </w:pPr>
            <w:r>
              <w:rPr>
                <w:rFonts w:hint="eastAsia" w:ascii="Times New Roman" w:hAnsi="Times New Roman" w:cs="宋体"/>
                <w:kern w:val="0"/>
              </w:rPr>
              <w:t>况</w:t>
            </w: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职工</w:t>
            </w:r>
          </w:p>
          <w:p>
            <w:pPr>
              <w:spacing w:line="300" w:lineRule="exact"/>
              <w:jc w:val="center"/>
              <w:rPr>
                <w:rFonts w:ascii="Times New Roman" w:hAnsi="Times New Roman" w:cs="Times New Roman"/>
                <w:kern w:val="0"/>
              </w:rPr>
            </w:pPr>
            <w:r>
              <w:rPr>
                <w:rFonts w:hint="eastAsia" w:ascii="Times New Roman" w:hAnsi="Times New Roman" w:cs="宋体"/>
                <w:kern w:val="0"/>
              </w:rPr>
              <w:t>总数</w:t>
            </w:r>
          </w:p>
        </w:tc>
        <w:tc>
          <w:tcPr>
            <w:tcW w:w="2492" w:type="dxa"/>
            <w:gridSpan w:val="5"/>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人</w:t>
            </w:r>
          </w:p>
        </w:tc>
        <w:tc>
          <w:tcPr>
            <w:tcW w:w="4018" w:type="dxa"/>
            <w:gridSpan w:val="6"/>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生产工人人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Merge w:val="continue"/>
            <w:vAlign w:val="center"/>
          </w:tcPr>
          <w:p>
            <w:pPr>
              <w:widowControl/>
              <w:spacing w:line="300" w:lineRule="exact"/>
              <w:jc w:val="center"/>
              <w:rPr>
                <w:rFonts w:ascii="Times New Roman" w:hAnsi="Times New Roman" w:cs="Times New Roman"/>
                <w:kern w:val="0"/>
              </w:rPr>
            </w:pPr>
          </w:p>
        </w:tc>
        <w:tc>
          <w:tcPr>
            <w:tcW w:w="4018" w:type="dxa"/>
            <w:gridSpan w:val="6"/>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工程技术人员人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流动</w:t>
            </w:r>
          </w:p>
          <w:p>
            <w:pPr>
              <w:spacing w:line="300" w:lineRule="exact"/>
              <w:jc w:val="center"/>
              <w:rPr>
                <w:rFonts w:ascii="Times New Roman" w:hAnsi="Times New Roman" w:cs="Times New Roman"/>
                <w:kern w:val="0"/>
              </w:rPr>
            </w:pPr>
            <w:r>
              <w:rPr>
                <w:rFonts w:hint="eastAsia" w:ascii="Times New Roman" w:hAnsi="Times New Roman" w:cs="宋体"/>
                <w:kern w:val="0"/>
              </w:rPr>
              <w:t>资金</w:t>
            </w:r>
          </w:p>
        </w:tc>
        <w:tc>
          <w:tcPr>
            <w:tcW w:w="2492" w:type="dxa"/>
            <w:gridSpan w:val="5"/>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c>
          <w:tcPr>
            <w:tcW w:w="893" w:type="dxa"/>
            <w:gridSpan w:val="2"/>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资金来源</w:t>
            </w: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自有资金</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Merge w:val="continue"/>
            <w:vAlign w:val="center"/>
          </w:tcPr>
          <w:p>
            <w:pPr>
              <w:widowControl/>
              <w:spacing w:line="300" w:lineRule="exact"/>
              <w:jc w:val="center"/>
              <w:rPr>
                <w:rFonts w:ascii="Times New Roman" w:hAnsi="Times New Roman" w:cs="Times New Roman"/>
                <w:kern w:val="0"/>
              </w:rPr>
            </w:pPr>
          </w:p>
        </w:tc>
        <w:tc>
          <w:tcPr>
            <w:tcW w:w="893" w:type="dxa"/>
            <w:gridSpan w:val="2"/>
            <w:vMerge w:val="continue"/>
            <w:vAlign w:val="center"/>
          </w:tcPr>
          <w:p>
            <w:pPr>
              <w:widowControl/>
              <w:spacing w:line="300" w:lineRule="exact"/>
              <w:jc w:val="center"/>
              <w:rPr>
                <w:rFonts w:ascii="Times New Roman" w:hAnsi="Times New Roman" w:cs="Times New Roman"/>
                <w:kern w:val="0"/>
              </w:rPr>
            </w:pP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银行贷款</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固定</w:t>
            </w:r>
          </w:p>
          <w:p>
            <w:pPr>
              <w:spacing w:line="300" w:lineRule="exact"/>
              <w:jc w:val="center"/>
              <w:rPr>
                <w:rFonts w:ascii="Times New Roman" w:hAnsi="Times New Roman" w:cs="Times New Roman"/>
                <w:kern w:val="0"/>
              </w:rPr>
            </w:pPr>
            <w:r>
              <w:rPr>
                <w:rFonts w:hint="eastAsia" w:ascii="Times New Roman" w:hAnsi="Times New Roman" w:cs="宋体"/>
                <w:kern w:val="0"/>
              </w:rPr>
              <w:t>资产</w:t>
            </w:r>
          </w:p>
        </w:tc>
        <w:tc>
          <w:tcPr>
            <w:tcW w:w="2492" w:type="dxa"/>
            <w:gridSpan w:val="5"/>
            <w:vAlign w:val="center"/>
          </w:tcPr>
          <w:p>
            <w:pPr>
              <w:spacing w:line="300" w:lineRule="exact"/>
              <w:rPr>
                <w:rFonts w:ascii="Times New Roman" w:hAnsi="Times New Roman" w:cs="Times New Roman"/>
                <w:kern w:val="0"/>
              </w:rPr>
            </w:pPr>
            <w:r>
              <w:rPr>
                <w:rFonts w:hint="eastAsia" w:ascii="Times New Roman" w:hAnsi="Times New Roman" w:cs="宋体"/>
                <w:kern w:val="0"/>
              </w:rPr>
              <w:t>原值万元</w:t>
            </w:r>
          </w:p>
        </w:tc>
        <w:tc>
          <w:tcPr>
            <w:tcW w:w="893" w:type="dxa"/>
            <w:gridSpan w:val="2"/>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资金性质</w:t>
            </w: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生产性</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Merge w:val="continue"/>
            <w:vAlign w:val="center"/>
          </w:tcPr>
          <w:p>
            <w:pPr>
              <w:widowControl/>
              <w:spacing w:line="300" w:lineRule="exact"/>
              <w:jc w:val="center"/>
              <w:rPr>
                <w:rFonts w:ascii="Times New Roman" w:hAnsi="Times New Roman" w:cs="Times New Roman"/>
                <w:kern w:val="0"/>
              </w:rPr>
            </w:pPr>
          </w:p>
        </w:tc>
        <w:tc>
          <w:tcPr>
            <w:tcW w:w="2492" w:type="dxa"/>
            <w:gridSpan w:val="5"/>
            <w:vAlign w:val="center"/>
          </w:tcPr>
          <w:p>
            <w:pPr>
              <w:spacing w:line="300" w:lineRule="exact"/>
              <w:rPr>
                <w:rFonts w:ascii="Times New Roman" w:hAnsi="Times New Roman" w:cs="Times New Roman"/>
                <w:kern w:val="0"/>
              </w:rPr>
            </w:pPr>
            <w:r>
              <w:rPr>
                <w:rFonts w:hint="eastAsia" w:ascii="Times New Roman" w:hAnsi="Times New Roman" w:cs="宋体"/>
                <w:kern w:val="0"/>
              </w:rPr>
              <w:t>净值万元</w:t>
            </w:r>
          </w:p>
        </w:tc>
        <w:tc>
          <w:tcPr>
            <w:tcW w:w="893" w:type="dxa"/>
            <w:gridSpan w:val="2"/>
            <w:vMerge w:val="continue"/>
            <w:vAlign w:val="center"/>
          </w:tcPr>
          <w:p>
            <w:pPr>
              <w:widowControl/>
              <w:spacing w:line="300" w:lineRule="exact"/>
              <w:jc w:val="center"/>
              <w:rPr>
                <w:rFonts w:ascii="Times New Roman" w:hAnsi="Times New Roman" w:cs="Times New Roman"/>
                <w:kern w:val="0"/>
              </w:rPr>
            </w:pPr>
          </w:p>
        </w:tc>
        <w:tc>
          <w:tcPr>
            <w:tcW w:w="1425"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非生产性</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2124"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主要设施</w:t>
            </w:r>
          </w:p>
          <w:p>
            <w:pPr>
              <w:spacing w:line="300" w:lineRule="exact"/>
              <w:jc w:val="center"/>
              <w:rPr>
                <w:rFonts w:ascii="Times New Roman" w:hAnsi="Times New Roman" w:cs="Times New Roman"/>
                <w:kern w:val="0"/>
              </w:rPr>
            </w:pPr>
            <w:r>
              <w:rPr>
                <w:rFonts w:hint="eastAsia" w:ascii="Times New Roman" w:hAnsi="Times New Roman" w:cs="宋体"/>
                <w:kern w:val="0"/>
              </w:rPr>
              <w:t>设备情况</w:t>
            </w:r>
          </w:p>
        </w:tc>
        <w:tc>
          <w:tcPr>
            <w:tcW w:w="5441" w:type="dxa"/>
            <w:gridSpan w:val="9"/>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企业财</w:t>
            </w:r>
          </w:p>
          <w:p>
            <w:pPr>
              <w:spacing w:line="300" w:lineRule="exact"/>
              <w:jc w:val="center"/>
              <w:rPr>
                <w:rFonts w:ascii="Times New Roman" w:hAnsi="Times New Roman" w:cs="Times New Roman"/>
                <w:kern w:val="0"/>
              </w:rPr>
            </w:pPr>
            <w:r>
              <w:rPr>
                <w:rFonts w:hint="eastAsia" w:ascii="Times New Roman" w:hAnsi="Times New Roman" w:cs="宋体"/>
                <w:kern w:val="0"/>
              </w:rPr>
              <w:t>务情况</w:t>
            </w: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年度</w:t>
            </w:r>
          </w:p>
        </w:tc>
        <w:tc>
          <w:tcPr>
            <w:tcW w:w="1602"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收入总额</w:t>
            </w:r>
          </w:p>
        </w:tc>
        <w:tc>
          <w:tcPr>
            <w:tcW w:w="1605"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利润总额</w:t>
            </w:r>
          </w:p>
        </w:tc>
        <w:tc>
          <w:tcPr>
            <w:tcW w:w="1603"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税后利润</w:t>
            </w:r>
          </w:p>
        </w:tc>
        <w:tc>
          <w:tcPr>
            <w:tcW w:w="1700" w:type="dxa"/>
            <w:gridSpan w:val="2"/>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年</w:t>
            </w: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1603" w:type="dxa"/>
            <w:gridSpan w:val="3"/>
            <w:vAlign w:val="center"/>
          </w:tcPr>
          <w:p>
            <w:pPr>
              <w:spacing w:line="300" w:lineRule="exact"/>
              <w:jc w:val="center"/>
              <w:rPr>
                <w:rFonts w:ascii="Times New Roman" w:hAnsi="Times New Roman" w:cs="Times New Roman"/>
                <w:kern w:val="0"/>
              </w:rPr>
            </w:pPr>
          </w:p>
        </w:tc>
        <w:tc>
          <w:tcPr>
            <w:tcW w:w="1700" w:type="dxa"/>
            <w:gridSpan w:val="2"/>
            <w:vAlign w:val="center"/>
          </w:tcPr>
          <w:p>
            <w:pPr>
              <w:spacing w:line="300" w:lineRule="exact"/>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6" w:type="dxa"/>
            <w:vMerge w:val="restart"/>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主要货物状况</w:t>
            </w:r>
          </w:p>
        </w:tc>
        <w:tc>
          <w:tcPr>
            <w:tcW w:w="1055" w:type="dxa"/>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货物</w:t>
            </w:r>
          </w:p>
          <w:p>
            <w:pPr>
              <w:spacing w:line="300" w:lineRule="exact"/>
              <w:jc w:val="center"/>
              <w:rPr>
                <w:rFonts w:ascii="Times New Roman" w:hAnsi="Times New Roman" w:cs="Times New Roman"/>
                <w:kern w:val="0"/>
              </w:rPr>
            </w:pPr>
            <w:r>
              <w:rPr>
                <w:rFonts w:hint="eastAsia" w:ascii="Times New Roman" w:hAnsi="Times New Roman" w:cs="宋体"/>
                <w:kern w:val="0"/>
              </w:rPr>
              <w:t>名称</w:t>
            </w:r>
          </w:p>
        </w:tc>
        <w:tc>
          <w:tcPr>
            <w:tcW w:w="1602"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上年产量</w:t>
            </w:r>
          </w:p>
        </w:tc>
        <w:tc>
          <w:tcPr>
            <w:tcW w:w="1605" w:type="dxa"/>
            <w:gridSpan w:val="3"/>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上年销售值</w:t>
            </w:r>
          </w:p>
          <w:p>
            <w:pPr>
              <w:spacing w:line="300" w:lineRule="exact"/>
              <w:jc w:val="center"/>
              <w:rPr>
                <w:rFonts w:ascii="Times New Roman" w:hAnsi="Times New Roman" w:cs="Times New Roman"/>
                <w:kern w:val="0"/>
              </w:rPr>
            </w:pPr>
            <w:r>
              <w:rPr>
                <w:rFonts w:hint="eastAsia" w:ascii="Times New Roman" w:hAnsi="Times New Roman" w:cs="宋体"/>
                <w:kern w:val="0"/>
              </w:rPr>
              <w:t>（万元）</w:t>
            </w:r>
          </w:p>
        </w:tc>
        <w:tc>
          <w:tcPr>
            <w:tcW w:w="3303" w:type="dxa"/>
            <w:gridSpan w:val="5"/>
            <w:vAlign w:val="center"/>
          </w:tcPr>
          <w:p>
            <w:pPr>
              <w:spacing w:line="300" w:lineRule="exact"/>
              <w:jc w:val="center"/>
              <w:rPr>
                <w:rFonts w:ascii="Times New Roman" w:hAnsi="Times New Roman" w:cs="Times New Roman"/>
                <w:kern w:val="0"/>
              </w:rPr>
            </w:pPr>
            <w:r>
              <w:rPr>
                <w:rFonts w:hint="eastAsia" w:ascii="Times New Roman" w:hAnsi="Times New Roman" w:cs="宋体"/>
                <w:kern w:val="0"/>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6" w:type="dxa"/>
            <w:vMerge w:val="continue"/>
            <w:vAlign w:val="center"/>
          </w:tcPr>
          <w:p>
            <w:pPr>
              <w:widowControl/>
              <w:spacing w:line="300" w:lineRule="exact"/>
              <w:jc w:val="center"/>
              <w:rPr>
                <w:rFonts w:ascii="Times New Roman" w:hAnsi="Times New Roman" w:cs="Times New Roman"/>
                <w:kern w:val="0"/>
              </w:rPr>
            </w:pPr>
          </w:p>
        </w:tc>
        <w:tc>
          <w:tcPr>
            <w:tcW w:w="1055" w:type="dxa"/>
            <w:vAlign w:val="center"/>
          </w:tcPr>
          <w:p>
            <w:pPr>
              <w:spacing w:line="300" w:lineRule="exact"/>
              <w:jc w:val="center"/>
              <w:rPr>
                <w:rFonts w:ascii="Times New Roman" w:hAnsi="Times New Roman" w:cs="Times New Roman"/>
                <w:kern w:val="0"/>
              </w:rPr>
            </w:pPr>
          </w:p>
        </w:tc>
        <w:tc>
          <w:tcPr>
            <w:tcW w:w="1602" w:type="dxa"/>
            <w:gridSpan w:val="3"/>
            <w:vAlign w:val="center"/>
          </w:tcPr>
          <w:p>
            <w:pPr>
              <w:spacing w:line="300" w:lineRule="exact"/>
              <w:jc w:val="center"/>
              <w:rPr>
                <w:rFonts w:ascii="Times New Roman" w:hAnsi="Times New Roman" w:cs="Times New Roman"/>
                <w:kern w:val="0"/>
              </w:rPr>
            </w:pPr>
          </w:p>
        </w:tc>
        <w:tc>
          <w:tcPr>
            <w:tcW w:w="1605" w:type="dxa"/>
            <w:gridSpan w:val="3"/>
            <w:vAlign w:val="center"/>
          </w:tcPr>
          <w:p>
            <w:pPr>
              <w:spacing w:line="300" w:lineRule="exact"/>
              <w:jc w:val="center"/>
              <w:rPr>
                <w:rFonts w:ascii="Times New Roman" w:hAnsi="Times New Roman" w:cs="Times New Roman"/>
                <w:kern w:val="0"/>
              </w:rPr>
            </w:pPr>
          </w:p>
        </w:tc>
        <w:tc>
          <w:tcPr>
            <w:tcW w:w="3303" w:type="dxa"/>
            <w:gridSpan w:val="5"/>
            <w:vAlign w:val="center"/>
          </w:tcPr>
          <w:p>
            <w:pPr>
              <w:spacing w:line="300" w:lineRule="exact"/>
              <w:jc w:val="center"/>
              <w:rPr>
                <w:rFonts w:ascii="Times New Roman" w:hAnsi="Times New Roman" w:cs="Times New Roman"/>
                <w:kern w:val="0"/>
              </w:rPr>
            </w:pPr>
          </w:p>
        </w:tc>
      </w:tr>
    </w:tbl>
    <w:p>
      <w:pPr>
        <w:ind w:firstLine="6096" w:firstLineChars="2639"/>
        <w:jc w:val="right"/>
        <w:rPr>
          <w:rFonts w:cs="Times New Roman"/>
        </w:rPr>
      </w:pPr>
      <w:r>
        <w:rPr>
          <w:rFonts w:hint="eastAsia" w:ascii="Times New Roman" w:hAnsi="Times New Roman" w:cs="宋体"/>
          <w:kern w:val="0"/>
          <w:sz w:val="24"/>
          <w:szCs w:val="24"/>
        </w:rPr>
        <w:t>纸面不敷时，可以另加页</w:t>
      </w:r>
    </w:p>
    <w:sectPr>
      <w:headerReference r:id="rId11"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sz w:val="24"/>
        <w:szCs w:val="24"/>
      </w:rPr>
      <w:t>—</w:t>
    </w:r>
    <w:r>
      <w:rPr>
        <w:rStyle w:val="17"/>
        <w:sz w:val="24"/>
        <w:szCs w:val="24"/>
      </w:rPr>
      <w:fldChar w:fldCharType="begin"/>
    </w:r>
    <w:r>
      <w:rPr>
        <w:rStyle w:val="17"/>
        <w:sz w:val="24"/>
        <w:szCs w:val="24"/>
      </w:rPr>
      <w:instrText xml:space="preserve"> PAGE </w:instrText>
    </w:r>
    <w:r>
      <w:rPr>
        <w:rStyle w:val="17"/>
        <w:sz w:val="24"/>
        <w:szCs w:val="24"/>
      </w:rPr>
      <w:fldChar w:fldCharType="separate"/>
    </w:r>
    <w:r>
      <w:rPr>
        <w:rStyle w:val="17"/>
        <w:sz w:val="24"/>
        <w:szCs w:val="24"/>
      </w:rPr>
      <w:t>3</w:t>
    </w:r>
    <w:r>
      <w:rPr>
        <w:rStyle w:val="17"/>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sz w:val="24"/>
        <w:szCs w:val="24"/>
      </w:rPr>
      <w:t>—</w:t>
    </w:r>
    <w:r>
      <w:rPr>
        <w:rStyle w:val="17"/>
        <w:sz w:val="24"/>
        <w:szCs w:val="24"/>
      </w:rPr>
      <w:fldChar w:fldCharType="begin"/>
    </w:r>
    <w:r>
      <w:rPr>
        <w:rStyle w:val="17"/>
        <w:sz w:val="24"/>
        <w:szCs w:val="24"/>
      </w:rPr>
      <w:instrText xml:space="preserve"> PAGE </w:instrText>
    </w:r>
    <w:r>
      <w:rPr>
        <w:rStyle w:val="17"/>
        <w:sz w:val="24"/>
        <w:szCs w:val="24"/>
      </w:rPr>
      <w:fldChar w:fldCharType="separate"/>
    </w:r>
    <w:r>
      <w:rPr>
        <w:rStyle w:val="17"/>
        <w:sz w:val="24"/>
        <w:szCs w:val="24"/>
      </w:rPr>
      <w:t>4</w:t>
    </w:r>
    <w:r>
      <w:rPr>
        <w:rStyle w:val="17"/>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ascii="宋体"/>
        <w:sz w:val="24"/>
        <w:szCs w:val="24"/>
      </w:rPr>
      <w:t>—</w:t>
    </w:r>
    <w:r>
      <w:rPr>
        <w:rStyle w:val="17"/>
        <w:sz w:val="24"/>
        <w:szCs w:val="24"/>
      </w:rPr>
      <w:fldChar w:fldCharType="begin"/>
    </w:r>
    <w:r>
      <w:rPr>
        <w:rStyle w:val="17"/>
        <w:sz w:val="24"/>
        <w:szCs w:val="24"/>
      </w:rPr>
      <w:instrText xml:space="preserve"> PAGE </w:instrText>
    </w:r>
    <w:r>
      <w:rPr>
        <w:rStyle w:val="17"/>
        <w:sz w:val="24"/>
        <w:szCs w:val="24"/>
      </w:rPr>
      <w:fldChar w:fldCharType="separate"/>
    </w:r>
    <w:r>
      <w:rPr>
        <w:rStyle w:val="17"/>
        <w:sz w:val="24"/>
        <w:szCs w:val="24"/>
      </w:rPr>
      <w:t>46</w:t>
    </w:r>
    <w:r>
      <w:rPr>
        <w:rStyle w:val="17"/>
        <w:sz w:val="24"/>
        <w:szCs w:val="24"/>
      </w:rPr>
      <w:fldChar w:fldCharType="end"/>
    </w:r>
    <w:r>
      <w:rPr>
        <w:rFonts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招标文件</w:t>
    </w:r>
    <w:r>
      <w:rPr>
        <w:rFonts w:hint="eastAsia" w:ascii="楷体_GB2312" w:hAnsi="华文中宋" w:eastAsia="楷体_GB2312" w:cs="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cs="楷体_GB2312"/>
        <w:sz w:val="21"/>
        <w:szCs w:val="21"/>
      </w:rPr>
      <w:t>谈判文件</w:t>
    </w:r>
    <w:r>
      <w:rPr>
        <w:rFonts w:hint="eastAsia" w:ascii="楷体_GB2312" w:hAnsi="华文中宋" w:eastAsia="楷体_GB2312" w:cs="楷体_GB2312"/>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BFB"/>
    <w:multiLevelType w:val="multilevel"/>
    <w:tmpl w:val="2EAC2BF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D25678D"/>
    <w:multiLevelType w:val="multilevel"/>
    <w:tmpl w:val="3D25678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ED40C0C"/>
    <w:multiLevelType w:val="multilevel"/>
    <w:tmpl w:val="3ED40C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231090B"/>
    <w:multiLevelType w:val="multilevel"/>
    <w:tmpl w:val="4231090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7711AF1"/>
    <w:multiLevelType w:val="multilevel"/>
    <w:tmpl w:val="67711AF1"/>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201"/>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9EE"/>
    <w:rsid w:val="00027CF2"/>
    <w:rsid w:val="00064303"/>
    <w:rsid w:val="00072195"/>
    <w:rsid w:val="00082A64"/>
    <w:rsid w:val="00094D66"/>
    <w:rsid w:val="0009631F"/>
    <w:rsid w:val="000A16A1"/>
    <w:rsid w:val="000A47EE"/>
    <w:rsid w:val="000B6DC5"/>
    <w:rsid w:val="000C05CF"/>
    <w:rsid w:val="000E203F"/>
    <w:rsid w:val="000F19EE"/>
    <w:rsid w:val="00146B8C"/>
    <w:rsid w:val="00153547"/>
    <w:rsid w:val="00154A37"/>
    <w:rsid w:val="00156746"/>
    <w:rsid w:val="00157155"/>
    <w:rsid w:val="00167E17"/>
    <w:rsid w:val="001A14C3"/>
    <w:rsid w:val="00214820"/>
    <w:rsid w:val="00265A44"/>
    <w:rsid w:val="002C0F66"/>
    <w:rsid w:val="002C6A11"/>
    <w:rsid w:val="002D331A"/>
    <w:rsid w:val="002E0C33"/>
    <w:rsid w:val="002E3D9F"/>
    <w:rsid w:val="002F1927"/>
    <w:rsid w:val="003027C7"/>
    <w:rsid w:val="003222A0"/>
    <w:rsid w:val="00384C3A"/>
    <w:rsid w:val="00387C50"/>
    <w:rsid w:val="003B09EC"/>
    <w:rsid w:val="003B3BD0"/>
    <w:rsid w:val="003C5E7E"/>
    <w:rsid w:val="003E237F"/>
    <w:rsid w:val="003F5B3D"/>
    <w:rsid w:val="0041496A"/>
    <w:rsid w:val="004208CD"/>
    <w:rsid w:val="00430345"/>
    <w:rsid w:val="004350C6"/>
    <w:rsid w:val="00440C36"/>
    <w:rsid w:val="00452E89"/>
    <w:rsid w:val="004569F6"/>
    <w:rsid w:val="004B38F9"/>
    <w:rsid w:val="004E18EC"/>
    <w:rsid w:val="004E35E3"/>
    <w:rsid w:val="00503256"/>
    <w:rsid w:val="005A24EB"/>
    <w:rsid w:val="005B5235"/>
    <w:rsid w:val="005F2C28"/>
    <w:rsid w:val="005F3E10"/>
    <w:rsid w:val="0062692F"/>
    <w:rsid w:val="006624BA"/>
    <w:rsid w:val="006979A0"/>
    <w:rsid w:val="006A7511"/>
    <w:rsid w:val="006B2818"/>
    <w:rsid w:val="006C1CF4"/>
    <w:rsid w:val="006E5F9F"/>
    <w:rsid w:val="006E67F2"/>
    <w:rsid w:val="007264A9"/>
    <w:rsid w:val="0073357E"/>
    <w:rsid w:val="00756021"/>
    <w:rsid w:val="0077103A"/>
    <w:rsid w:val="0079773B"/>
    <w:rsid w:val="007A278C"/>
    <w:rsid w:val="007B376E"/>
    <w:rsid w:val="007F1DBB"/>
    <w:rsid w:val="007F6EE0"/>
    <w:rsid w:val="00807080"/>
    <w:rsid w:val="0084720F"/>
    <w:rsid w:val="008642CB"/>
    <w:rsid w:val="008D583C"/>
    <w:rsid w:val="008E43CB"/>
    <w:rsid w:val="008F3C8F"/>
    <w:rsid w:val="008F7856"/>
    <w:rsid w:val="00932621"/>
    <w:rsid w:val="00942048"/>
    <w:rsid w:val="00944D9C"/>
    <w:rsid w:val="009478E9"/>
    <w:rsid w:val="00977E68"/>
    <w:rsid w:val="009942A5"/>
    <w:rsid w:val="009959AD"/>
    <w:rsid w:val="009A1A23"/>
    <w:rsid w:val="009A5ABB"/>
    <w:rsid w:val="009D7580"/>
    <w:rsid w:val="009F0E89"/>
    <w:rsid w:val="009F315B"/>
    <w:rsid w:val="00A02C1B"/>
    <w:rsid w:val="00A072CB"/>
    <w:rsid w:val="00A20EFA"/>
    <w:rsid w:val="00A272F7"/>
    <w:rsid w:val="00A37911"/>
    <w:rsid w:val="00A522F8"/>
    <w:rsid w:val="00A8313D"/>
    <w:rsid w:val="00AA43E5"/>
    <w:rsid w:val="00AE4417"/>
    <w:rsid w:val="00B01F17"/>
    <w:rsid w:val="00B14E99"/>
    <w:rsid w:val="00B2575B"/>
    <w:rsid w:val="00B67EE1"/>
    <w:rsid w:val="00B67F14"/>
    <w:rsid w:val="00B81FFF"/>
    <w:rsid w:val="00BC12B2"/>
    <w:rsid w:val="00BD7E70"/>
    <w:rsid w:val="00BF1317"/>
    <w:rsid w:val="00C057F5"/>
    <w:rsid w:val="00C2193B"/>
    <w:rsid w:val="00C475A2"/>
    <w:rsid w:val="00C5456B"/>
    <w:rsid w:val="00C7014A"/>
    <w:rsid w:val="00C840DC"/>
    <w:rsid w:val="00CA5CD5"/>
    <w:rsid w:val="00CD3A99"/>
    <w:rsid w:val="00CD46E0"/>
    <w:rsid w:val="00D17816"/>
    <w:rsid w:val="00D51588"/>
    <w:rsid w:val="00D57598"/>
    <w:rsid w:val="00D93183"/>
    <w:rsid w:val="00DC3285"/>
    <w:rsid w:val="00DD114F"/>
    <w:rsid w:val="00DE2535"/>
    <w:rsid w:val="00DE45D1"/>
    <w:rsid w:val="00DF28D9"/>
    <w:rsid w:val="00E41380"/>
    <w:rsid w:val="00E60B3D"/>
    <w:rsid w:val="00E7347C"/>
    <w:rsid w:val="00E74634"/>
    <w:rsid w:val="00E7484E"/>
    <w:rsid w:val="00E9244B"/>
    <w:rsid w:val="00E93DC5"/>
    <w:rsid w:val="00E977D6"/>
    <w:rsid w:val="00EB77AB"/>
    <w:rsid w:val="00F01F2D"/>
    <w:rsid w:val="00F61B44"/>
    <w:rsid w:val="00F75355"/>
    <w:rsid w:val="00F76A38"/>
    <w:rsid w:val="00FA4E4F"/>
    <w:rsid w:val="00FC33D8"/>
    <w:rsid w:val="00FE133A"/>
    <w:rsid w:val="00FF193E"/>
    <w:rsid w:val="00FF768E"/>
    <w:rsid w:val="018B0150"/>
    <w:rsid w:val="01F87C0D"/>
    <w:rsid w:val="026C3774"/>
    <w:rsid w:val="02FE2C2E"/>
    <w:rsid w:val="03917464"/>
    <w:rsid w:val="03D059C6"/>
    <w:rsid w:val="03DC06F7"/>
    <w:rsid w:val="03F639DF"/>
    <w:rsid w:val="04D85AE0"/>
    <w:rsid w:val="04DA3E34"/>
    <w:rsid w:val="050C5C81"/>
    <w:rsid w:val="0567204A"/>
    <w:rsid w:val="05CF0AD4"/>
    <w:rsid w:val="05D0213F"/>
    <w:rsid w:val="06FE0D63"/>
    <w:rsid w:val="073108D8"/>
    <w:rsid w:val="07671BD1"/>
    <w:rsid w:val="07D9034C"/>
    <w:rsid w:val="07F337B3"/>
    <w:rsid w:val="07FF53BC"/>
    <w:rsid w:val="08C63837"/>
    <w:rsid w:val="093055FD"/>
    <w:rsid w:val="09321D4D"/>
    <w:rsid w:val="09B53B3A"/>
    <w:rsid w:val="09C45598"/>
    <w:rsid w:val="0A077774"/>
    <w:rsid w:val="0A3B45CE"/>
    <w:rsid w:val="0A4159A4"/>
    <w:rsid w:val="0B486855"/>
    <w:rsid w:val="0B8B2B14"/>
    <w:rsid w:val="0CB22AF7"/>
    <w:rsid w:val="0E462025"/>
    <w:rsid w:val="0E606456"/>
    <w:rsid w:val="0E823A67"/>
    <w:rsid w:val="0EB822CF"/>
    <w:rsid w:val="0F206284"/>
    <w:rsid w:val="0F251AE6"/>
    <w:rsid w:val="0F4A4459"/>
    <w:rsid w:val="0F94656F"/>
    <w:rsid w:val="106927A0"/>
    <w:rsid w:val="10954343"/>
    <w:rsid w:val="11013262"/>
    <w:rsid w:val="11A6391D"/>
    <w:rsid w:val="120F721F"/>
    <w:rsid w:val="122F6A52"/>
    <w:rsid w:val="129E1250"/>
    <w:rsid w:val="13A0673F"/>
    <w:rsid w:val="13C83B0B"/>
    <w:rsid w:val="13D83F32"/>
    <w:rsid w:val="13E72650"/>
    <w:rsid w:val="140C0FE0"/>
    <w:rsid w:val="14241E2D"/>
    <w:rsid w:val="14270C62"/>
    <w:rsid w:val="142A70A3"/>
    <w:rsid w:val="14491F82"/>
    <w:rsid w:val="14F56081"/>
    <w:rsid w:val="160272A2"/>
    <w:rsid w:val="1604230A"/>
    <w:rsid w:val="16240B69"/>
    <w:rsid w:val="169C56E6"/>
    <w:rsid w:val="16E77D95"/>
    <w:rsid w:val="17020480"/>
    <w:rsid w:val="1726503F"/>
    <w:rsid w:val="1742320F"/>
    <w:rsid w:val="17505B57"/>
    <w:rsid w:val="17CB1EB3"/>
    <w:rsid w:val="17D95FFA"/>
    <w:rsid w:val="186330D1"/>
    <w:rsid w:val="199149A8"/>
    <w:rsid w:val="1A3C1DC5"/>
    <w:rsid w:val="1AA864C5"/>
    <w:rsid w:val="1B9400D4"/>
    <w:rsid w:val="1C1B5151"/>
    <w:rsid w:val="1C4256FB"/>
    <w:rsid w:val="1C4F4E74"/>
    <w:rsid w:val="1C7E01E1"/>
    <w:rsid w:val="1C834943"/>
    <w:rsid w:val="1CA44D9B"/>
    <w:rsid w:val="1DD0222D"/>
    <w:rsid w:val="1E160024"/>
    <w:rsid w:val="1F1F060E"/>
    <w:rsid w:val="1FC14A3A"/>
    <w:rsid w:val="1FFA3626"/>
    <w:rsid w:val="204919D8"/>
    <w:rsid w:val="2143487F"/>
    <w:rsid w:val="21517BAD"/>
    <w:rsid w:val="21700A18"/>
    <w:rsid w:val="21F018E4"/>
    <w:rsid w:val="226172E4"/>
    <w:rsid w:val="227B3EFF"/>
    <w:rsid w:val="22A82891"/>
    <w:rsid w:val="2441607D"/>
    <w:rsid w:val="24834BE3"/>
    <w:rsid w:val="24A76E5A"/>
    <w:rsid w:val="25763E39"/>
    <w:rsid w:val="25A30545"/>
    <w:rsid w:val="263A5877"/>
    <w:rsid w:val="2646291A"/>
    <w:rsid w:val="26F32024"/>
    <w:rsid w:val="275568CD"/>
    <w:rsid w:val="27697DFB"/>
    <w:rsid w:val="27895351"/>
    <w:rsid w:val="278E64F9"/>
    <w:rsid w:val="28566ACA"/>
    <w:rsid w:val="28A63C47"/>
    <w:rsid w:val="28EB7015"/>
    <w:rsid w:val="29216F76"/>
    <w:rsid w:val="293F0477"/>
    <w:rsid w:val="2A0A1C01"/>
    <w:rsid w:val="2A5C7E14"/>
    <w:rsid w:val="2AAB150D"/>
    <w:rsid w:val="2AAE2061"/>
    <w:rsid w:val="2B022364"/>
    <w:rsid w:val="2BAD4434"/>
    <w:rsid w:val="2BD669A9"/>
    <w:rsid w:val="2C8F289C"/>
    <w:rsid w:val="2D42348A"/>
    <w:rsid w:val="2DB740C0"/>
    <w:rsid w:val="2DC54CDA"/>
    <w:rsid w:val="2FB302E4"/>
    <w:rsid w:val="306627B6"/>
    <w:rsid w:val="30D40D8A"/>
    <w:rsid w:val="31530E5E"/>
    <w:rsid w:val="31675362"/>
    <w:rsid w:val="31746A38"/>
    <w:rsid w:val="32126342"/>
    <w:rsid w:val="32AD236C"/>
    <w:rsid w:val="32CF1110"/>
    <w:rsid w:val="32E943DC"/>
    <w:rsid w:val="339B729B"/>
    <w:rsid w:val="33A67B1A"/>
    <w:rsid w:val="33D736D8"/>
    <w:rsid w:val="341A7504"/>
    <w:rsid w:val="341F23BE"/>
    <w:rsid w:val="342329EF"/>
    <w:rsid w:val="34B050AA"/>
    <w:rsid w:val="35385B5F"/>
    <w:rsid w:val="35A1352A"/>
    <w:rsid w:val="35B042B9"/>
    <w:rsid w:val="35EA4055"/>
    <w:rsid w:val="363A5176"/>
    <w:rsid w:val="36560962"/>
    <w:rsid w:val="36643450"/>
    <w:rsid w:val="370B5261"/>
    <w:rsid w:val="37F24744"/>
    <w:rsid w:val="38387A5F"/>
    <w:rsid w:val="3940068A"/>
    <w:rsid w:val="39567979"/>
    <w:rsid w:val="395B10BB"/>
    <w:rsid w:val="39F743FF"/>
    <w:rsid w:val="3A6316DA"/>
    <w:rsid w:val="3B601302"/>
    <w:rsid w:val="3BA55104"/>
    <w:rsid w:val="3BC964DE"/>
    <w:rsid w:val="3C540BB2"/>
    <w:rsid w:val="3C8E62D2"/>
    <w:rsid w:val="3C9070D4"/>
    <w:rsid w:val="3CE25559"/>
    <w:rsid w:val="3EA80A1D"/>
    <w:rsid w:val="3F2F00D0"/>
    <w:rsid w:val="3F714A91"/>
    <w:rsid w:val="403721AC"/>
    <w:rsid w:val="4080432F"/>
    <w:rsid w:val="41227EA7"/>
    <w:rsid w:val="412354E7"/>
    <w:rsid w:val="41F02A17"/>
    <w:rsid w:val="42A93B56"/>
    <w:rsid w:val="448925A1"/>
    <w:rsid w:val="44EC2DAE"/>
    <w:rsid w:val="455A7CE7"/>
    <w:rsid w:val="45754D33"/>
    <w:rsid w:val="45DB2D70"/>
    <w:rsid w:val="46245370"/>
    <w:rsid w:val="469A385C"/>
    <w:rsid w:val="46CD70F1"/>
    <w:rsid w:val="472A22B9"/>
    <w:rsid w:val="48846521"/>
    <w:rsid w:val="4963554F"/>
    <w:rsid w:val="49833CA8"/>
    <w:rsid w:val="49E63444"/>
    <w:rsid w:val="4A943D48"/>
    <w:rsid w:val="4A963343"/>
    <w:rsid w:val="4AB16F3C"/>
    <w:rsid w:val="4AB80140"/>
    <w:rsid w:val="4C02750F"/>
    <w:rsid w:val="4C084469"/>
    <w:rsid w:val="4C3C71D5"/>
    <w:rsid w:val="4C502373"/>
    <w:rsid w:val="4C840DB0"/>
    <w:rsid w:val="4CE00F2B"/>
    <w:rsid w:val="4DF80C47"/>
    <w:rsid w:val="4E2164A6"/>
    <w:rsid w:val="4EC5140E"/>
    <w:rsid w:val="4F0E6FD4"/>
    <w:rsid w:val="4F523362"/>
    <w:rsid w:val="4F911E8C"/>
    <w:rsid w:val="4FD23A49"/>
    <w:rsid w:val="502974FB"/>
    <w:rsid w:val="50C809CE"/>
    <w:rsid w:val="515B269C"/>
    <w:rsid w:val="51910ECD"/>
    <w:rsid w:val="52EB43D8"/>
    <w:rsid w:val="535423C4"/>
    <w:rsid w:val="53D1575D"/>
    <w:rsid w:val="540F5EFF"/>
    <w:rsid w:val="545F7E8B"/>
    <w:rsid w:val="552B7978"/>
    <w:rsid w:val="55C5146D"/>
    <w:rsid w:val="563042B8"/>
    <w:rsid w:val="56526F03"/>
    <w:rsid w:val="56E5097A"/>
    <w:rsid w:val="56EB791E"/>
    <w:rsid w:val="586704CA"/>
    <w:rsid w:val="596B6567"/>
    <w:rsid w:val="598C28BF"/>
    <w:rsid w:val="59A0093B"/>
    <w:rsid w:val="59E65B4C"/>
    <w:rsid w:val="5A63195C"/>
    <w:rsid w:val="5AFE4E62"/>
    <w:rsid w:val="5B6142C6"/>
    <w:rsid w:val="5BC816B3"/>
    <w:rsid w:val="5BE80A24"/>
    <w:rsid w:val="5C154595"/>
    <w:rsid w:val="5C493B14"/>
    <w:rsid w:val="5C9D2C5C"/>
    <w:rsid w:val="5D145686"/>
    <w:rsid w:val="5D704F23"/>
    <w:rsid w:val="5D856167"/>
    <w:rsid w:val="5DCB761F"/>
    <w:rsid w:val="5DDA5746"/>
    <w:rsid w:val="5E3C5CE6"/>
    <w:rsid w:val="5E471240"/>
    <w:rsid w:val="5E4B2DD3"/>
    <w:rsid w:val="5F0445C1"/>
    <w:rsid w:val="5F347805"/>
    <w:rsid w:val="5F4867B4"/>
    <w:rsid w:val="5F6E26AF"/>
    <w:rsid w:val="5F7B633B"/>
    <w:rsid w:val="5F8B118B"/>
    <w:rsid w:val="5FA4495C"/>
    <w:rsid w:val="600D6050"/>
    <w:rsid w:val="602653D9"/>
    <w:rsid w:val="602A6993"/>
    <w:rsid w:val="602D3C14"/>
    <w:rsid w:val="604E494B"/>
    <w:rsid w:val="606025E2"/>
    <w:rsid w:val="60836FC4"/>
    <w:rsid w:val="608A217A"/>
    <w:rsid w:val="6132760C"/>
    <w:rsid w:val="632577CA"/>
    <w:rsid w:val="632B2E04"/>
    <w:rsid w:val="64142638"/>
    <w:rsid w:val="64322C49"/>
    <w:rsid w:val="647C4937"/>
    <w:rsid w:val="64DB5E3F"/>
    <w:rsid w:val="65395B4B"/>
    <w:rsid w:val="656E3487"/>
    <w:rsid w:val="658645B3"/>
    <w:rsid w:val="65CF13CB"/>
    <w:rsid w:val="6613667F"/>
    <w:rsid w:val="66EE2859"/>
    <w:rsid w:val="67687763"/>
    <w:rsid w:val="6775325D"/>
    <w:rsid w:val="67825D2B"/>
    <w:rsid w:val="68E528BA"/>
    <w:rsid w:val="69BF2654"/>
    <w:rsid w:val="6A18152C"/>
    <w:rsid w:val="6A295B06"/>
    <w:rsid w:val="6AB115F1"/>
    <w:rsid w:val="6AB655C9"/>
    <w:rsid w:val="6AF12C9E"/>
    <w:rsid w:val="6AFA258A"/>
    <w:rsid w:val="6B000DB0"/>
    <w:rsid w:val="6B6C37A7"/>
    <w:rsid w:val="6B796D91"/>
    <w:rsid w:val="6B9519AA"/>
    <w:rsid w:val="6C4F1391"/>
    <w:rsid w:val="6CDA3EC6"/>
    <w:rsid w:val="6D967CBC"/>
    <w:rsid w:val="6DEA6096"/>
    <w:rsid w:val="6E356A8F"/>
    <w:rsid w:val="6E746998"/>
    <w:rsid w:val="6EDB31C4"/>
    <w:rsid w:val="6F6121EC"/>
    <w:rsid w:val="6FA4718E"/>
    <w:rsid w:val="71087781"/>
    <w:rsid w:val="71594602"/>
    <w:rsid w:val="71EF09C1"/>
    <w:rsid w:val="71F3271E"/>
    <w:rsid w:val="72EC2232"/>
    <w:rsid w:val="737624BD"/>
    <w:rsid w:val="73AB682B"/>
    <w:rsid w:val="759A09C6"/>
    <w:rsid w:val="76A012C2"/>
    <w:rsid w:val="76BB1D92"/>
    <w:rsid w:val="771D5DA3"/>
    <w:rsid w:val="7733663D"/>
    <w:rsid w:val="77717376"/>
    <w:rsid w:val="77BB40BF"/>
    <w:rsid w:val="77CA2381"/>
    <w:rsid w:val="77F370AB"/>
    <w:rsid w:val="783A6D71"/>
    <w:rsid w:val="784B1724"/>
    <w:rsid w:val="78A744F8"/>
    <w:rsid w:val="78D757B8"/>
    <w:rsid w:val="7915079E"/>
    <w:rsid w:val="79D40A2F"/>
    <w:rsid w:val="79D4226C"/>
    <w:rsid w:val="7A0161B3"/>
    <w:rsid w:val="7A244CCC"/>
    <w:rsid w:val="7AA02BFA"/>
    <w:rsid w:val="7B2B4F85"/>
    <w:rsid w:val="7B5412A8"/>
    <w:rsid w:val="7BBA38C2"/>
    <w:rsid w:val="7BE14803"/>
    <w:rsid w:val="7C1900FC"/>
    <w:rsid w:val="7C6A00F5"/>
    <w:rsid w:val="7C7D0548"/>
    <w:rsid w:val="7CF775BC"/>
    <w:rsid w:val="7D9A75CF"/>
    <w:rsid w:val="7FC929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5"/>
    <w:link w:val="22"/>
    <w:qFormat/>
    <w:uiPriority w:val="99"/>
    <w:pPr>
      <w:keepNext/>
      <w:keepLines/>
      <w:widowControl/>
      <w:spacing w:before="260" w:after="260" w:line="416" w:lineRule="auto"/>
      <w:jc w:val="left"/>
      <w:outlineLvl w:val="1"/>
    </w:pPr>
    <w:rPr>
      <w:rFonts w:ascii="Arial" w:hAnsi="Arial" w:eastAsia="黑体" w:cs="Arial"/>
      <w:b/>
      <w:bCs/>
      <w:kern w:val="0"/>
      <w:sz w:val="32"/>
      <w:szCs w:val="32"/>
    </w:rPr>
  </w:style>
  <w:style w:type="character" w:default="1" w:styleId="16">
    <w:name w:val="Default Paragraph Font"/>
    <w:semiHidden/>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rPr>
      <w:rFonts w:ascii="Times New Roman" w:hAnsi="Times New Roman" w:cs="Times New Roman"/>
      <w:kern w:val="0"/>
    </w:rPr>
  </w:style>
  <w:style w:type="paragraph" w:styleId="5">
    <w:name w:val="Normal Indent"/>
    <w:basedOn w:val="1"/>
    <w:qFormat/>
    <w:uiPriority w:val="99"/>
    <w:pPr>
      <w:ind w:firstLine="420" w:firstLineChars="200"/>
    </w:pPr>
    <w:rPr>
      <w:rFonts w:ascii="Times New Roman" w:hAnsi="Times New Roman" w:cs="Times New Roman"/>
      <w:kern w:val="0"/>
      <w:sz w:val="24"/>
      <w:szCs w:val="24"/>
    </w:rPr>
  </w:style>
  <w:style w:type="paragraph" w:styleId="6">
    <w:name w:val="Document Map"/>
    <w:basedOn w:val="1"/>
    <w:link w:val="24"/>
    <w:semiHidden/>
    <w:qFormat/>
    <w:uiPriority w:val="99"/>
    <w:pPr>
      <w:shd w:val="clear" w:color="auto" w:fill="000080"/>
    </w:pPr>
    <w:rPr>
      <w:rFonts w:ascii="Times New Roman" w:hAnsi="Times New Roman" w:cs="Times New Roman"/>
      <w:kern w:val="0"/>
      <w:sz w:val="24"/>
      <w:szCs w:val="24"/>
    </w:rPr>
  </w:style>
  <w:style w:type="paragraph" w:styleId="7">
    <w:name w:val="Body Text Indent"/>
    <w:basedOn w:val="1"/>
    <w:link w:val="25"/>
    <w:qFormat/>
    <w:uiPriority w:val="99"/>
    <w:pPr>
      <w:ind w:firstLine="555"/>
    </w:pPr>
    <w:rPr>
      <w:rFonts w:ascii="Times New Roman" w:hAnsi="Times New Roman" w:cs="Times New Roman"/>
      <w:kern w:val="0"/>
      <w:sz w:val="24"/>
      <w:szCs w:val="24"/>
    </w:rPr>
  </w:style>
  <w:style w:type="paragraph" w:styleId="8">
    <w:name w:val="Plain Text"/>
    <w:basedOn w:val="1"/>
    <w:link w:val="26"/>
    <w:qFormat/>
    <w:uiPriority w:val="99"/>
    <w:rPr>
      <w:rFonts w:ascii="宋体" w:hAnsi="Courier New" w:cs="宋体"/>
      <w:sz w:val="24"/>
      <w:szCs w:val="24"/>
    </w:rPr>
  </w:style>
  <w:style w:type="paragraph" w:styleId="9">
    <w:name w:val="Body Text Indent 2"/>
    <w:basedOn w:val="1"/>
    <w:link w:val="27"/>
    <w:qFormat/>
    <w:uiPriority w:val="99"/>
    <w:pPr>
      <w:spacing w:line="540" w:lineRule="exact"/>
      <w:ind w:firstLine="630"/>
    </w:pPr>
    <w:rPr>
      <w:rFonts w:ascii="Times New Roman" w:hAnsi="Times New Roman" w:cs="Times New Roman"/>
      <w:kern w:val="0"/>
      <w:sz w:val="24"/>
      <w:szCs w:val="24"/>
    </w:rPr>
  </w:style>
  <w:style w:type="paragraph" w:styleId="10">
    <w:name w:val="Balloon Text"/>
    <w:basedOn w:val="1"/>
    <w:link w:val="28"/>
    <w:semiHidden/>
    <w:qFormat/>
    <w:uiPriority w:val="99"/>
    <w:rPr>
      <w:rFonts w:ascii="Times New Roman" w:hAnsi="Times New Roman" w:cs="Times New Roman"/>
      <w:kern w:val="0"/>
      <w:sz w:val="18"/>
      <w:szCs w:val="18"/>
    </w:rPr>
  </w:style>
  <w:style w:type="paragraph" w:styleId="11">
    <w:name w:val="footer"/>
    <w:basedOn w:val="1"/>
    <w:link w:val="2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3">
    <w:name w:val="toc 1"/>
    <w:basedOn w:val="1"/>
    <w:next w:val="1"/>
    <w:semiHidden/>
    <w:qFormat/>
    <w:uiPriority w:val="99"/>
    <w:pPr>
      <w:tabs>
        <w:tab w:val="right" w:leader="dot" w:pos="8658"/>
      </w:tabs>
      <w:ind w:left="935" w:leftChars="400"/>
    </w:pPr>
    <w:rPr>
      <w:rFonts w:ascii="Times New Roman" w:hAnsi="Times New Roman" w:cs="Times New Roman"/>
      <w:kern w:val="0"/>
      <w:sz w:val="24"/>
      <w:szCs w:val="24"/>
    </w:rPr>
  </w:style>
  <w:style w:type="paragraph" w:styleId="14">
    <w:name w:val="Body Text 2"/>
    <w:basedOn w:val="1"/>
    <w:link w:val="31"/>
    <w:uiPriority w:val="99"/>
    <w:pPr>
      <w:jc w:val="center"/>
    </w:pPr>
    <w:rPr>
      <w:rFonts w:ascii="Times New Roman" w:hAnsi="Times New Roman" w:cs="Times New Roman"/>
      <w:kern w:val="0"/>
    </w:rPr>
  </w:style>
  <w:style w:type="paragraph" w:styleId="15">
    <w:name w:val="index 1"/>
    <w:basedOn w:val="1"/>
    <w:next w:val="1"/>
    <w:semiHidden/>
    <w:qFormat/>
    <w:uiPriority w:val="99"/>
    <w:rPr>
      <w:rFonts w:ascii="Times New Roman" w:hAnsi="Times New Roman" w:cs="Times New Roman"/>
      <w:kern w:val="0"/>
      <w:sz w:val="24"/>
      <w:szCs w:val="24"/>
    </w:r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0000FF"/>
      <w:u w:val="single"/>
    </w:rPr>
  </w:style>
  <w:style w:type="table" w:styleId="20">
    <w:name w:val="Table Grid"/>
    <w:basedOn w:val="19"/>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1">
    <w:name w:val="Heading 1 Char"/>
    <w:basedOn w:val="16"/>
    <w:link w:val="3"/>
    <w:qFormat/>
    <w:locked/>
    <w:uiPriority w:val="99"/>
    <w:rPr>
      <w:rFonts w:ascii="Times New Roman" w:hAnsi="Times New Roman" w:eastAsia="宋体" w:cs="Times New Roman"/>
      <w:b/>
      <w:bCs/>
      <w:kern w:val="44"/>
      <w:sz w:val="44"/>
      <w:szCs w:val="44"/>
    </w:rPr>
  </w:style>
  <w:style w:type="character" w:customStyle="1" w:styleId="22">
    <w:name w:val="Heading 2 Char"/>
    <w:basedOn w:val="16"/>
    <w:link w:val="4"/>
    <w:qFormat/>
    <w:locked/>
    <w:uiPriority w:val="99"/>
    <w:rPr>
      <w:rFonts w:ascii="Arial" w:hAnsi="Arial" w:eastAsia="黑体" w:cs="Arial"/>
      <w:b/>
      <w:bCs/>
      <w:kern w:val="0"/>
      <w:sz w:val="20"/>
      <w:szCs w:val="20"/>
    </w:rPr>
  </w:style>
  <w:style w:type="character" w:customStyle="1" w:styleId="23">
    <w:name w:val="Body Text Char"/>
    <w:basedOn w:val="16"/>
    <w:link w:val="2"/>
    <w:qFormat/>
    <w:locked/>
    <w:uiPriority w:val="99"/>
    <w:rPr>
      <w:rFonts w:ascii="Times New Roman" w:hAnsi="Times New Roman" w:eastAsia="宋体" w:cs="Times New Roman"/>
      <w:kern w:val="0"/>
      <w:sz w:val="24"/>
      <w:szCs w:val="24"/>
    </w:rPr>
  </w:style>
  <w:style w:type="character" w:customStyle="1" w:styleId="24">
    <w:name w:val="Document Map Char"/>
    <w:basedOn w:val="16"/>
    <w:link w:val="6"/>
    <w:semiHidden/>
    <w:locked/>
    <w:uiPriority w:val="99"/>
    <w:rPr>
      <w:rFonts w:ascii="Times New Roman" w:hAnsi="Times New Roman" w:eastAsia="宋体" w:cs="Times New Roman"/>
      <w:kern w:val="0"/>
      <w:sz w:val="24"/>
      <w:szCs w:val="24"/>
      <w:shd w:val="clear" w:color="auto" w:fill="000080"/>
    </w:rPr>
  </w:style>
  <w:style w:type="character" w:customStyle="1" w:styleId="25">
    <w:name w:val="Body Text Indent Char"/>
    <w:basedOn w:val="16"/>
    <w:link w:val="7"/>
    <w:locked/>
    <w:uiPriority w:val="99"/>
    <w:rPr>
      <w:rFonts w:ascii="Times New Roman" w:hAnsi="Times New Roman" w:eastAsia="宋体" w:cs="Times New Roman"/>
      <w:kern w:val="0"/>
      <w:sz w:val="24"/>
      <w:szCs w:val="24"/>
    </w:rPr>
  </w:style>
  <w:style w:type="character" w:customStyle="1" w:styleId="26">
    <w:name w:val="Plain Text Char"/>
    <w:basedOn w:val="16"/>
    <w:link w:val="8"/>
    <w:locked/>
    <w:uiPriority w:val="99"/>
    <w:rPr>
      <w:rFonts w:ascii="宋体" w:hAnsi="Courier New" w:eastAsia="宋体" w:cs="宋体"/>
      <w:sz w:val="21"/>
      <w:szCs w:val="21"/>
    </w:rPr>
  </w:style>
  <w:style w:type="character" w:customStyle="1" w:styleId="27">
    <w:name w:val="Body Text Indent 2 Char"/>
    <w:basedOn w:val="16"/>
    <w:link w:val="9"/>
    <w:qFormat/>
    <w:locked/>
    <w:uiPriority w:val="99"/>
    <w:rPr>
      <w:rFonts w:ascii="Times New Roman" w:hAnsi="Times New Roman" w:eastAsia="宋体" w:cs="Times New Roman"/>
      <w:kern w:val="0"/>
      <w:sz w:val="24"/>
      <w:szCs w:val="24"/>
    </w:rPr>
  </w:style>
  <w:style w:type="character" w:customStyle="1" w:styleId="28">
    <w:name w:val="Balloon Text Char"/>
    <w:basedOn w:val="16"/>
    <w:link w:val="10"/>
    <w:semiHidden/>
    <w:qFormat/>
    <w:locked/>
    <w:uiPriority w:val="99"/>
    <w:rPr>
      <w:rFonts w:ascii="Times New Roman" w:hAnsi="Times New Roman" w:eastAsia="宋体" w:cs="Times New Roman"/>
      <w:kern w:val="0"/>
      <w:sz w:val="18"/>
      <w:szCs w:val="18"/>
    </w:rPr>
  </w:style>
  <w:style w:type="character" w:customStyle="1" w:styleId="29">
    <w:name w:val="Footer Char"/>
    <w:basedOn w:val="16"/>
    <w:link w:val="11"/>
    <w:qFormat/>
    <w:locked/>
    <w:uiPriority w:val="99"/>
    <w:rPr>
      <w:rFonts w:ascii="Times New Roman" w:hAnsi="Times New Roman" w:eastAsia="宋体" w:cs="Times New Roman"/>
      <w:kern w:val="0"/>
      <w:sz w:val="18"/>
      <w:szCs w:val="18"/>
    </w:rPr>
  </w:style>
  <w:style w:type="character" w:customStyle="1" w:styleId="30">
    <w:name w:val="Header Char"/>
    <w:basedOn w:val="16"/>
    <w:link w:val="12"/>
    <w:qFormat/>
    <w:locked/>
    <w:uiPriority w:val="99"/>
    <w:rPr>
      <w:rFonts w:ascii="Times New Roman" w:hAnsi="Times New Roman" w:eastAsia="宋体" w:cs="Times New Roman"/>
      <w:kern w:val="0"/>
      <w:sz w:val="18"/>
      <w:szCs w:val="18"/>
    </w:rPr>
  </w:style>
  <w:style w:type="character" w:customStyle="1" w:styleId="31">
    <w:name w:val="Body Text 2 Char"/>
    <w:basedOn w:val="16"/>
    <w:link w:val="14"/>
    <w:qFormat/>
    <w:locked/>
    <w:uiPriority w:val="99"/>
    <w:rPr>
      <w:rFonts w:ascii="Times New Roman" w:hAnsi="Times New Roman" w:eastAsia="宋体" w:cs="Times New Roman"/>
      <w:kern w:val="0"/>
      <w:sz w:val="24"/>
      <w:szCs w:val="24"/>
    </w:rPr>
  </w:style>
  <w:style w:type="paragraph" w:customStyle="1" w:styleId="32">
    <w:name w:val="正文文字缩进"/>
    <w:qFormat/>
    <w:uiPriority w:val="99"/>
    <w:pPr>
      <w:spacing w:line="351" w:lineRule="atLeast"/>
      <w:ind w:firstLine="555"/>
      <w:textAlignment w:val="baseline"/>
    </w:pPr>
    <w:rPr>
      <w:rFonts w:ascii="Times New Roman" w:hAnsi="Times New Roman" w:eastAsia="宋体" w:cs="Times New Roman"/>
      <w:color w:val="000000"/>
      <w:kern w:val="0"/>
      <w:sz w:val="28"/>
      <w:szCs w:val="28"/>
      <w:u w:color="000000"/>
      <w:lang w:val="en-US" w:eastAsia="zh-CN" w:bidi="ar-SA"/>
    </w:rPr>
  </w:style>
  <w:style w:type="paragraph" w:customStyle="1" w:styleId="33">
    <w:name w:val="样式1"/>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4">
    <w:name w:val="样式2"/>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5">
    <w:name w:val="样式3"/>
    <w:basedOn w:val="3"/>
    <w:qFormat/>
    <w:uiPriority w:val="99"/>
    <w:pPr>
      <w:spacing w:line="640" w:lineRule="exact"/>
      <w:jc w:val="center"/>
    </w:pPr>
    <w:rPr>
      <w:rFonts w:ascii="方正小标宋简体" w:hAnsi="华文中宋" w:eastAsia="方正小标宋简体" w:cs="方正小标宋简体"/>
      <w:b w:val="0"/>
      <w:bCs w:val="0"/>
    </w:rPr>
  </w:style>
  <w:style w:type="paragraph" w:customStyle="1" w:styleId="36">
    <w:name w:val="列出段落1"/>
    <w:basedOn w:val="1"/>
    <w:link w:val="40"/>
    <w:qFormat/>
    <w:uiPriority w:val="99"/>
    <w:pPr>
      <w:widowControl/>
      <w:ind w:left="720" w:firstLine="360"/>
      <w:jc w:val="left"/>
    </w:pPr>
    <w:rPr>
      <w:rFonts w:cs="Times New Roman"/>
      <w:kern w:val="0"/>
      <w:sz w:val="20"/>
      <w:szCs w:val="20"/>
      <w:lang w:val="zh-CN" w:eastAsia="en-US"/>
    </w:rPr>
  </w:style>
  <w:style w:type="paragraph" w:customStyle="1" w:styleId="37">
    <w:name w:val="1111111199999"/>
    <w:basedOn w:val="1"/>
    <w:link w:val="38"/>
    <w:qFormat/>
    <w:uiPriority w:val="99"/>
    <w:pPr>
      <w:widowControl/>
      <w:spacing w:beforeLines="50" w:line="240" w:lineRule="exact"/>
      <w:ind w:firstLine="514" w:firstLineChars="214"/>
      <w:jc w:val="left"/>
    </w:pPr>
    <w:rPr>
      <w:rFonts w:ascii="Times New Roman" w:hAnsi="Times New Roman" w:cs="Times New Roman"/>
      <w:kern w:val="0"/>
      <w:sz w:val="20"/>
      <w:szCs w:val="20"/>
      <w:lang w:val="zh-CN"/>
    </w:rPr>
  </w:style>
  <w:style w:type="character" w:customStyle="1" w:styleId="38">
    <w:name w:val="1111111199999 Char"/>
    <w:link w:val="37"/>
    <w:qFormat/>
    <w:locked/>
    <w:uiPriority w:val="99"/>
    <w:rPr>
      <w:rFonts w:ascii="Times New Roman" w:hAnsi="Times New Roman" w:eastAsia="宋体"/>
      <w:kern w:val="0"/>
      <w:sz w:val="20"/>
      <w:lang w:val="zh-CN" w:eastAsia="zh-CN"/>
    </w:rPr>
  </w:style>
  <w:style w:type="character" w:customStyle="1" w:styleId="39">
    <w:name w:val="apple-style-span"/>
    <w:qFormat/>
    <w:uiPriority w:val="99"/>
  </w:style>
  <w:style w:type="character" w:customStyle="1" w:styleId="40">
    <w:name w:val="List Paragraph Char"/>
    <w:link w:val="36"/>
    <w:qFormat/>
    <w:locked/>
    <w:uiPriority w:val="99"/>
    <w:rPr>
      <w:rFonts w:ascii="Calibri" w:hAnsi="Calibri" w:eastAsia="宋体"/>
      <w:kern w:val="0"/>
      <w:sz w:val="20"/>
      <w:lang w:val="zh-CN" w:eastAsia="en-US"/>
    </w:rPr>
  </w:style>
  <w:style w:type="paragraph" w:customStyle="1" w:styleId="41">
    <w:name w:val="Char Char Char Char"/>
    <w:basedOn w:val="1"/>
    <w:qFormat/>
    <w:uiPriority w:val="99"/>
    <w:rPr>
      <w:rFonts w:ascii="Times New Roman" w:hAnsi="Times New Roman" w:cs="Times New Roman"/>
      <w:sz w:val="24"/>
      <w:szCs w:val="24"/>
    </w:rPr>
  </w:style>
  <w:style w:type="character" w:customStyle="1" w:styleId="42">
    <w:name w:val="Char Char4"/>
    <w:qFormat/>
    <w:locked/>
    <w:uiPriority w:val="99"/>
    <w:rPr>
      <w:rFonts w:ascii="宋体" w:hAnsi="Courier New" w:eastAsia="宋体"/>
      <w:kern w:val="2"/>
      <w:sz w:val="21"/>
      <w:lang w:val="zh-CN" w:eastAsia="zh-CN"/>
    </w:rPr>
  </w:style>
  <w:style w:type="character" w:customStyle="1" w:styleId="43">
    <w:name w:val="样式 (中文) 仿宋_GB2312 三号"/>
    <w:basedOn w:val="16"/>
    <w:qFormat/>
    <w:uiPriority w:val="99"/>
    <w:rPr>
      <w:rFonts w:ascii="仿宋_GB2312" w:eastAsia="仿宋_GB2312" w:cs="仿宋_GB2312"/>
      <w:sz w:val="32"/>
      <w:szCs w:val="32"/>
    </w:rPr>
  </w:style>
  <w:style w:type="character" w:customStyle="1" w:styleId="44">
    <w:name w:val="Char Char3"/>
    <w:basedOn w:val="16"/>
    <w:qFormat/>
    <w:locked/>
    <w:uiPriority w:val="99"/>
    <w:rPr>
      <w:rFonts w:ascii="宋体" w:hAnsi="宋体" w:eastAsia="宋体" w:cs="宋体"/>
      <w:sz w:val="18"/>
      <w:szCs w:val="18"/>
      <w:lang w:val="en-US" w:eastAsia="zh-CN"/>
    </w:rPr>
  </w:style>
  <w:style w:type="paragraph" w:styleId="45">
    <w:name w:val="List Paragraph"/>
    <w:basedOn w:val="1"/>
    <w:qFormat/>
    <w:uiPriority w:val="99"/>
    <w:pPr>
      <w:ind w:firstLine="420" w:firstLineChars="200"/>
    </w:pPr>
  </w:style>
  <w:style w:type="character" w:customStyle="1" w:styleId="46">
    <w:name w:val="font21"/>
    <w:basedOn w:val="16"/>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74</Pages>
  <Words>4371</Words>
  <Characters>24921</Characters>
  <Lines>0</Lines>
  <Paragraphs>0</Paragraphs>
  <TotalTime>7</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宝城代理</cp:lastModifiedBy>
  <dcterms:modified xsi:type="dcterms:W3CDTF">2019-10-24T01:32:34Z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