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cs="华文中宋"/>
          <w:b/>
          <w:bCs/>
          <w:sz w:val="72"/>
          <w:szCs w:val="72"/>
          <w:lang w:eastAsia="zh-CN"/>
        </w:rPr>
      </w:pPr>
      <w:r>
        <w:rPr>
          <w:rFonts w:hint="eastAsia" w:ascii="黑体" w:hAnsi="黑体" w:eastAsia="黑体"/>
          <w:color w:val="000000"/>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a:stretch>
                      <a:fillRect/>
                    </a:stretch>
                  </pic:blipFill>
                  <pic:spPr>
                    <a:xfrm>
                      <a:off x="0" y="0"/>
                      <a:ext cx="563880" cy="563880"/>
                    </a:xfrm>
                    <a:prstGeom prst="rect">
                      <a:avLst/>
                    </a:prstGeom>
                    <a:noFill/>
                    <a:ln w="9525">
                      <a:noFill/>
                    </a:ln>
                  </pic:spPr>
                </pic:pic>
              </a:graphicData>
            </a:graphic>
          </wp:anchor>
        </w:drawing>
      </w: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hint="eastAsia" w:ascii="宋体" w:hAnsi="宋体" w:cs="华文中宋"/>
          <w:b/>
          <w:bCs/>
          <w:sz w:val="72"/>
          <w:szCs w:val="72"/>
          <w:lang w:eastAsia="zh-CN"/>
        </w:rPr>
      </w:pPr>
    </w:p>
    <w:p>
      <w:pPr>
        <w:snapToGrid w:val="0"/>
        <w:jc w:val="center"/>
        <w:rPr>
          <w:rFonts w:ascii="宋体" w:hAnsi="宋体" w:cs="华文中宋"/>
          <w:b/>
          <w:bCs/>
          <w:sz w:val="72"/>
          <w:szCs w:val="72"/>
        </w:rPr>
      </w:pPr>
      <w:r>
        <w:rPr>
          <w:rFonts w:hint="eastAsia" w:ascii="宋体" w:hAnsi="宋体" w:cs="华文中宋"/>
          <w:b/>
          <w:bCs/>
          <w:sz w:val="72"/>
          <w:szCs w:val="72"/>
          <w:lang w:eastAsia="zh-CN"/>
        </w:rPr>
        <w:t>服务采购</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spacing w:line="360" w:lineRule="auto"/>
        <w:ind w:firstLine="745" w:firstLineChars="232"/>
        <w:jc w:val="left"/>
        <w:rPr>
          <w:rFonts w:hint="eastAsia" w:ascii="宋体" w:hAnsi="宋体"/>
          <w:b/>
          <w:sz w:val="32"/>
          <w:lang w:eastAsia="zh-CN"/>
        </w:rPr>
      </w:pPr>
      <w:r>
        <w:rPr>
          <w:rFonts w:hint="eastAsia" w:ascii="宋体" w:hAnsi="宋体"/>
          <w:b/>
          <w:sz w:val="32"/>
        </w:rPr>
        <w:t>项目编号：</w:t>
      </w:r>
      <w:r>
        <w:rPr>
          <w:rFonts w:hint="eastAsia" w:ascii="宋体" w:hAnsi="宋体"/>
          <w:b/>
          <w:sz w:val="32"/>
          <w:lang w:eastAsia="zh-CN"/>
        </w:rPr>
        <w:t>GZBC18FG03001</w:t>
      </w:r>
    </w:p>
    <w:p>
      <w:pPr>
        <w:pStyle w:val="4"/>
        <w:spacing w:line="360" w:lineRule="auto"/>
        <w:ind w:firstLine="745" w:firstLineChars="232"/>
        <w:jc w:val="left"/>
        <w:rPr>
          <w:rFonts w:ascii="宋体" w:hAnsi="宋体"/>
          <w:b/>
          <w:sz w:val="32"/>
        </w:rPr>
      </w:pPr>
      <w:r>
        <w:rPr>
          <w:rFonts w:hint="eastAsia" w:ascii="宋体" w:hAnsi="宋体"/>
          <w:b/>
          <w:sz w:val="32"/>
        </w:rPr>
        <w:t>项目名称：</w:t>
      </w:r>
      <w:r>
        <w:rPr>
          <w:rFonts w:hint="eastAsia" w:ascii="宋体" w:hAnsi="宋体"/>
          <w:b/>
          <w:sz w:val="32"/>
          <w:lang w:eastAsia="zh-CN"/>
        </w:rPr>
        <w:t>第五届粤港澳台大学生创新创业大赛</w:t>
      </w:r>
    </w:p>
    <w:p>
      <w:pPr>
        <w:pStyle w:val="4"/>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hint="eastAsia" w:ascii="宋体" w:hAnsi="宋体" w:eastAsia="宋体" w:cs="华文中宋"/>
          <w:sz w:val="30"/>
          <w:szCs w:val="30"/>
          <w:lang w:eastAsia="zh-CN"/>
        </w:rPr>
      </w:pPr>
      <w:r>
        <w:rPr>
          <w:rFonts w:hint="eastAsia" w:ascii="宋体" w:hAnsi="宋体" w:cs="华文中宋"/>
          <w:sz w:val="30"/>
          <w:szCs w:val="30"/>
          <w:lang w:eastAsia="zh-CN"/>
        </w:rPr>
        <w:t>广州宝诚招标代理咨询有限公司</w:t>
      </w:r>
    </w:p>
    <w:p>
      <w:pPr>
        <w:jc w:val="center"/>
        <w:rPr>
          <w:rFonts w:hint="eastAsia" w:ascii="宋体" w:hAnsi="宋体" w:cs="华文中宋"/>
          <w:color w:val="auto"/>
          <w:sz w:val="30"/>
          <w:szCs w:val="30"/>
          <w:highlight w:val="none"/>
        </w:rPr>
      </w:pPr>
      <w:r>
        <w:rPr>
          <w:rFonts w:hint="eastAsia" w:ascii="宋体" w:hAnsi="宋体" w:cs="华文中宋"/>
          <w:color w:val="auto"/>
          <w:sz w:val="30"/>
          <w:szCs w:val="30"/>
          <w:highlight w:val="none"/>
        </w:rPr>
        <w:t>发布日期：201</w:t>
      </w:r>
      <w:r>
        <w:rPr>
          <w:rFonts w:hint="eastAsia" w:ascii="宋体" w:hAnsi="宋体" w:cs="华文中宋"/>
          <w:color w:val="auto"/>
          <w:sz w:val="30"/>
          <w:szCs w:val="30"/>
          <w:highlight w:val="none"/>
          <w:lang w:val="en-US" w:eastAsia="zh-CN"/>
        </w:rPr>
        <w:t>8</w:t>
      </w:r>
      <w:r>
        <w:rPr>
          <w:rFonts w:ascii="宋体" w:hAnsi="宋体" w:cs="华文中宋"/>
          <w:color w:val="auto"/>
          <w:sz w:val="30"/>
          <w:szCs w:val="30"/>
          <w:highlight w:val="none"/>
        </w:rPr>
        <w:t>年</w:t>
      </w:r>
      <w:r>
        <w:rPr>
          <w:rFonts w:hint="eastAsia" w:ascii="宋体" w:hAnsi="宋体" w:cs="华文中宋"/>
          <w:color w:val="auto"/>
          <w:sz w:val="30"/>
          <w:szCs w:val="30"/>
          <w:highlight w:val="none"/>
          <w:lang w:val="en-US" w:eastAsia="zh-CN"/>
        </w:rPr>
        <w:t>5</w:t>
      </w:r>
      <w:r>
        <w:rPr>
          <w:rFonts w:ascii="宋体" w:hAnsi="宋体" w:cs="华文中宋"/>
          <w:color w:val="auto"/>
          <w:sz w:val="30"/>
          <w:szCs w:val="30"/>
          <w:highlight w:val="none"/>
        </w:rPr>
        <w:t>月</w:t>
      </w:r>
      <w:r>
        <w:rPr>
          <w:rFonts w:hint="eastAsia" w:ascii="宋体" w:hAnsi="宋体" w:cs="华文中宋"/>
          <w:color w:val="auto"/>
          <w:sz w:val="30"/>
          <w:szCs w:val="30"/>
          <w:highlight w:val="none"/>
          <w:lang w:val="en-US" w:eastAsia="zh-CN"/>
        </w:rPr>
        <w:t>3</w:t>
      </w:r>
      <w:r>
        <w:rPr>
          <w:rFonts w:hint="eastAsia" w:ascii="宋体" w:hAnsi="宋体" w:cs="华文中宋"/>
          <w:color w:val="auto"/>
          <w:sz w:val="30"/>
          <w:szCs w:val="30"/>
          <w:highlight w:val="none"/>
        </w:rPr>
        <w:t>日</w:t>
      </w:r>
    </w:p>
    <w:p>
      <w:pPr>
        <w:autoSpaceDE w:val="0"/>
        <w:autoSpaceDN w:val="0"/>
        <w:adjustRightInd w:val="0"/>
        <w:snapToGrid w:val="0"/>
        <w:spacing w:beforeLines="50" w:afterLines="50" w:line="360" w:lineRule="auto"/>
        <w:jc w:val="center"/>
        <w:rPr>
          <w:rFonts w:hint="eastAsia"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w:t>
      </w:r>
      <w:r>
        <w:rPr>
          <w:rFonts w:ascii="宋体" w:hAnsi="宋体"/>
          <w:szCs w:val="21"/>
        </w:rPr>
        <w:t>购买</w:t>
      </w:r>
      <w:r>
        <w:rPr>
          <w:rFonts w:hint="eastAsia" w:ascii="宋体" w:hAnsi="宋体"/>
          <w:szCs w:val="21"/>
        </w:rPr>
        <w:t>招标文件以及招标代理服务费收款账号的区别，务必将投标保证金按招标文件的要求存入指定的投标保证金账号，招标代理服务费存入招标代</w:t>
      </w:r>
      <w:r>
        <w:rPr>
          <w:rFonts w:hint="eastAsia" w:ascii="宋体" w:hAnsi="宋体"/>
          <w:b/>
          <w:szCs w:val="21"/>
          <w:u w:val="single"/>
        </w:rPr>
        <w:t>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至少提前2个工作日转账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b/>
          <w:szCs w:val="21"/>
        </w:rPr>
        <w:t>首次参与政府采购项目投标的供应商，应在报名成功后最迟必须于开标前一日登录广东省政府采购网进行注册，供应商注册注意事项如下：</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填写组织机构代码证号时，如机构代码证上带有“-”情况下请把“-”也填上，三证合一请看首页办事指南。（如发现机构代码跟上传的证件不一致时，一律退回）</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机构管理员是填写该机构负责管理该账号的工作人员，机构管理员身份证也是上传该工作人员的身份证。</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在填写国税、地税时，如果只有国税或地税的情况下，两个框中都填写同一编号和主管部门。（如：只有地税号的话，在填写国税号的那一栏中把地税号填上即可）三证合一请看办事指南。</w:t>
      </w:r>
    </w:p>
    <w:p>
      <w:pPr>
        <w:numPr>
          <w:ilvl w:val="0"/>
          <w:numId w:val="3"/>
        </w:numPr>
        <w:tabs>
          <w:tab w:val="left" w:pos="284"/>
        </w:tabs>
        <w:adjustRightInd w:val="0"/>
        <w:snapToGrid w:val="0"/>
        <w:spacing w:line="360" w:lineRule="auto"/>
        <w:rPr>
          <w:rFonts w:ascii="宋体" w:hAnsi="宋体"/>
          <w:b/>
          <w:szCs w:val="21"/>
        </w:rPr>
      </w:pPr>
      <w:r>
        <w:rPr>
          <w:rFonts w:hint="eastAsia" w:ascii="宋体" w:hAnsi="宋体"/>
          <w:b/>
          <w:szCs w:val="21"/>
        </w:rPr>
        <w:t xml:space="preserve">办事指南链接： </w:t>
      </w:r>
      <w:r>
        <w:fldChar w:fldCharType="begin"/>
      </w:r>
      <w:r>
        <w:instrText xml:space="preserve"> HYPERLINK "http://www.gdgpo.com/workEnchiridion.html" </w:instrText>
      </w:r>
      <w:r>
        <w:fldChar w:fldCharType="separate"/>
      </w:r>
      <w:r>
        <w:rPr>
          <w:rFonts w:hint="eastAsia" w:ascii="宋体" w:hAnsi="宋体"/>
          <w:b/>
          <w:szCs w:val="21"/>
        </w:rPr>
        <w:t>http://www.gdgpo.com/workEnchiridion.html</w:t>
      </w:r>
      <w:r>
        <w:rPr>
          <w:rFonts w:hint="eastAsia" w:ascii="宋体" w:hAnsi="宋体"/>
          <w:b/>
          <w:szCs w:val="21"/>
        </w:rPr>
        <w:fldChar w:fldCharType="end"/>
      </w:r>
      <w:r>
        <w:rPr>
          <w:rFonts w:hint="eastAsia" w:ascii="宋体" w:hAnsi="宋体"/>
          <w:b/>
          <w:szCs w:val="21"/>
        </w:rPr>
        <w:t xml:space="preserve"> </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jc w:val="both"/>
        <w:rPr>
          <w:rFonts w:hint="eastAsia"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8"/>
        <w:ind w:firstLine="2880" w:firstLineChars="900"/>
        <w:jc w:val="left"/>
        <w:rPr>
          <w:rFonts w:cstheme="minorBidi"/>
          <w:b w:val="0"/>
          <w:sz w:val="21"/>
          <w:szCs w:val="22"/>
        </w:rPr>
      </w:pPr>
      <w:r>
        <w:rPr>
          <w:b w:val="0"/>
          <w:sz w:val="32"/>
          <w:szCs w:val="32"/>
        </w:rPr>
        <w:fldChar w:fldCharType="begin"/>
      </w:r>
      <w:r>
        <w:rPr>
          <w:rStyle w:val="13"/>
          <w:b w:val="0"/>
          <w:color w:val="auto"/>
          <w:sz w:val="32"/>
          <w:szCs w:val="32"/>
        </w:rPr>
        <w:instrText xml:space="preserve"> TOC \o "1-1" \h \z \u </w:instrText>
      </w:r>
      <w:r>
        <w:rPr>
          <w:b w:val="0"/>
          <w:sz w:val="32"/>
          <w:szCs w:val="32"/>
        </w:rPr>
        <w:fldChar w:fldCharType="separate"/>
      </w:r>
      <w:r>
        <w:fldChar w:fldCharType="begin"/>
      </w:r>
      <w:r>
        <w:instrText xml:space="preserve"> HYPERLINK \l "_Toc492302245" </w:instrText>
      </w:r>
      <w:r>
        <w:fldChar w:fldCharType="separate"/>
      </w:r>
      <w:r>
        <w:rPr>
          <w:rStyle w:val="13"/>
          <w:rFonts w:hint="eastAsia"/>
          <w:bCs/>
          <w:color w:val="auto"/>
        </w:rPr>
        <w:t>第一章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投标邀请函</w:t>
      </w:r>
      <w:r>
        <w:fldChar w:fldCharType="end"/>
      </w:r>
    </w:p>
    <w:p>
      <w:pPr>
        <w:pStyle w:val="8"/>
        <w:ind w:firstLine="2811" w:firstLineChars="1000"/>
        <w:jc w:val="left"/>
        <w:rPr>
          <w:rFonts w:cstheme="minorBidi"/>
          <w:b w:val="0"/>
          <w:sz w:val="21"/>
          <w:szCs w:val="22"/>
        </w:rPr>
      </w:pPr>
      <w:r>
        <w:fldChar w:fldCharType="begin"/>
      </w:r>
      <w:r>
        <w:instrText xml:space="preserve"> HYPERLINK \l "_Toc492302246" </w:instrText>
      </w:r>
      <w:r>
        <w:fldChar w:fldCharType="separate"/>
      </w:r>
      <w:r>
        <w:rPr>
          <w:rStyle w:val="13"/>
          <w:rFonts w:hint="eastAsia"/>
          <w:bCs/>
          <w:color w:val="auto"/>
        </w:rPr>
        <w:t>第二章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投标资料表</w:t>
      </w:r>
      <w:r>
        <w:fldChar w:fldCharType="end"/>
      </w:r>
    </w:p>
    <w:p>
      <w:pPr>
        <w:pStyle w:val="8"/>
        <w:ind w:firstLine="2811" w:firstLineChars="1000"/>
        <w:jc w:val="left"/>
        <w:rPr>
          <w:rFonts w:cstheme="minorBidi"/>
          <w:b w:val="0"/>
          <w:sz w:val="21"/>
          <w:szCs w:val="22"/>
        </w:rPr>
      </w:pPr>
      <w:r>
        <w:fldChar w:fldCharType="begin"/>
      </w:r>
      <w:r>
        <w:instrText xml:space="preserve"> HYPERLINK \l "_Toc492302247" </w:instrText>
      </w:r>
      <w:r>
        <w:fldChar w:fldCharType="separate"/>
      </w:r>
      <w:r>
        <w:rPr>
          <w:rStyle w:val="13"/>
          <w:rFonts w:hint="eastAsia"/>
          <w:bCs/>
          <w:color w:val="auto"/>
        </w:rPr>
        <w:t>第三章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评分体系与标准</w:t>
      </w:r>
      <w:r>
        <w:fldChar w:fldCharType="end"/>
      </w:r>
    </w:p>
    <w:p>
      <w:pPr>
        <w:pStyle w:val="8"/>
        <w:ind w:firstLine="2811" w:firstLineChars="1000"/>
        <w:jc w:val="left"/>
        <w:rPr>
          <w:rFonts w:cstheme="minorBidi"/>
          <w:b w:val="0"/>
          <w:sz w:val="21"/>
          <w:szCs w:val="22"/>
        </w:rPr>
      </w:pPr>
      <w:r>
        <w:fldChar w:fldCharType="begin"/>
      </w:r>
      <w:r>
        <w:instrText xml:space="preserve"> HYPERLINK \l "_Toc492302252" </w:instrText>
      </w:r>
      <w:r>
        <w:fldChar w:fldCharType="separate"/>
      </w:r>
      <w:r>
        <w:rPr>
          <w:rStyle w:val="13"/>
          <w:rFonts w:hint="eastAsia"/>
          <w:bCs/>
          <w:color w:val="auto"/>
        </w:rPr>
        <w:t>第四章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用户需求书</w:t>
      </w:r>
      <w:r>
        <w:fldChar w:fldCharType="end"/>
      </w:r>
    </w:p>
    <w:p>
      <w:pPr>
        <w:pStyle w:val="8"/>
        <w:ind w:firstLine="2811" w:firstLineChars="1000"/>
        <w:jc w:val="left"/>
        <w:rPr>
          <w:rFonts w:cstheme="minorBidi"/>
          <w:b w:val="0"/>
          <w:sz w:val="21"/>
          <w:szCs w:val="22"/>
        </w:rPr>
      </w:pPr>
      <w:r>
        <w:fldChar w:fldCharType="begin"/>
      </w:r>
      <w:r>
        <w:instrText xml:space="preserve"> HYPERLINK \l "_Toc492302253" </w:instrText>
      </w:r>
      <w:r>
        <w:fldChar w:fldCharType="separate"/>
      </w:r>
      <w:r>
        <w:rPr>
          <w:rStyle w:val="13"/>
          <w:rFonts w:hint="eastAsia"/>
          <w:bCs/>
          <w:color w:val="auto"/>
        </w:rPr>
        <w:t>第五章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合同通用条款</w:t>
      </w:r>
      <w:r>
        <w:fldChar w:fldCharType="end"/>
      </w:r>
    </w:p>
    <w:p>
      <w:pPr>
        <w:pStyle w:val="8"/>
        <w:ind w:firstLine="2811" w:firstLineChars="1000"/>
        <w:jc w:val="left"/>
        <w:rPr>
          <w:rFonts w:cstheme="minorBidi"/>
          <w:b w:val="0"/>
          <w:sz w:val="21"/>
          <w:szCs w:val="22"/>
        </w:rPr>
      </w:pPr>
      <w:r>
        <w:fldChar w:fldCharType="begin"/>
      </w:r>
      <w:r>
        <w:instrText xml:space="preserve"> HYPERLINK \l "_Toc492302254" </w:instrText>
      </w:r>
      <w:r>
        <w:fldChar w:fldCharType="separate"/>
      </w:r>
      <w:r>
        <w:rPr>
          <w:rStyle w:val="13"/>
          <w:rFonts w:hint="eastAsia"/>
          <w:bCs/>
          <w:color w:val="auto"/>
        </w:rPr>
        <w:t>第六章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投标文件格式</w:t>
      </w:r>
      <w:r>
        <w:fldChar w:fldCharType="end"/>
      </w:r>
    </w:p>
    <w:p>
      <w:pPr>
        <w:pStyle w:val="8"/>
        <w:ind w:firstLine="2811" w:firstLineChars="1000"/>
        <w:jc w:val="left"/>
        <w:rPr>
          <w:rFonts w:cstheme="minorBidi"/>
          <w:b w:val="0"/>
          <w:sz w:val="21"/>
          <w:szCs w:val="22"/>
        </w:rPr>
      </w:pPr>
      <w:r>
        <w:fldChar w:fldCharType="begin"/>
      </w:r>
      <w:r>
        <w:instrText xml:space="preserve"> HYPERLINK \l "_Toc492302255" </w:instrText>
      </w:r>
      <w:r>
        <w:fldChar w:fldCharType="separate"/>
      </w:r>
      <w:r>
        <w:rPr>
          <w:rStyle w:val="13"/>
          <w:rFonts w:hint="eastAsia"/>
          <w:bCs/>
          <w:color w:val="auto"/>
        </w:rPr>
        <w:t>第七章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投标人须知</w:t>
      </w:r>
      <w:r>
        <w:fldChar w:fldCharType="end"/>
      </w:r>
    </w:p>
    <w:p>
      <w:pPr>
        <w:rPr>
          <w:rFonts w:cs="Calibri"/>
          <w:b w:val="0"/>
          <w:sz w:val="32"/>
          <w:szCs w:val="32"/>
        </w:rPr>
      </w:pPr>
      <w:r>
        <w:rPr>
          <w:rFonts w:cs="Calibri"/>
          <w:b w:val="0"/>
          <w:sz w:val="32"/>
          <w:szCs w:val="32"/>
        </w:rPr>
        <w:fldChar w:fldCharType="end"/>
      </w:r>
    </w:p>
    <w:p>
      <w:pPr>
        <w:rPr>
          <w:rFonts w:cs="Calibri"/>
          <w:b w:val="0"/>
          <w:sz w:val="32"/>
          <w:szCs w:val="32"/>
        </w:rPr>
      </w:pPr>
      <w:r>
        <w:rPr>
          <w:rFonts w:cs="Calibri"/>
          <w:b w:val="0"/>
          <w:sz w:val="32"/>
          <w:szCs w:val="32"/>
        </w:rPr>
        <w:br w:type="page"/>
      </w:r>
    </w:p>
    <w:p>
      <w:pPr>
        <w:pStyle w:val="8"/>
        <w:rPr>
          <w:sz w:val="24"/>
        </w:rPr>
      </w:pPr>
      <w:bookmarkStart w:id="0" w:name="_Toc480529433"/>
      <w:bookmarkStart w:id="1" w:name="_Toc463018928"/>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80529434"/>
      <w:bookmarkStart w:id="3" w:name="_Toc463018929"/>
      <w:bookmarkStart w:id="4" w:name="_Toc492302245"/>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lang w:eastAsia="zh-CN"/>
        </w:rPr>
        <w:t>广州宝诚招标代理咨询有限公司</w:t>
      </w:r>
      <w:r>
        <w:rPr>
          <w:rFonts w:hint="eastAsia" w:ascii="宋体" w:hAnsi="宋体"/>
          <w:bCs/>
          <w:szCs w:val="20"/>
        </w:rPr>
        <w:t>（</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color w:val="FF0000"/>
          <w:szCs w:val="21"/>
          <w:lang w:eastAsia="zh-CN"/>
        </w:rPr>
        <w:t>广州大学城管理委员会</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第五届粤港澳台大学生创新创业大赛</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4"/>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GZBC18FG03001</w:t>
      </w:r>
    </w:p>
    <w:p>
      <w:pPr>
        <w:numPr>
          <w:ilvl w:val="0"/>
          <w:numId w:val="4"/>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第五届粤港澳台大学生创新创业大赛</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采购项目预算金额（元）：</w:t>
      </w:r>
      <w:r>
        <w:rPr>
          <w:rFonts w:hint="eastAsia" w:ascii="宋体" w:hAnsi="宋体"/>
          <w:bCs/>
          <w:szCs w:val="20"/>
          <w:lang w:val="en-US" w:eastAsia="zh-CN"/>
        </w:rPr>
        <w:t>3000000元</w:t>
      </w:r>
      <w:r>
        <w:rPr>
          <w:rFonts w:hint="eastAsia" w:ascii="宋体" w:hAnsi="宋体"/>
          <w:bCs/>
          <w:szCs w:val="21"/>
        </w:rPr>
        <w:t>；</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采购数量：</w:t>
      </w:r>
      <w:r>
        <w:rPr>
          <w:rFonts w:hint="eastAsia" w:ascii="宋体" w:hAnsi="宋体"/>
          <w:bCs/>
          <w:szCs w:val="20"/>
          <w:lang w:val="en-US" w:eastAsia="zh-CN"/>
        </w:rPr>
        <w:t>1</w:t>
      </w:r>
      <w:r>
        <w:rPr>
          <w:rFonts w:hint="eastAsia" w:ascii="宋体" w:hAnsi="宋体"/>
          <w:bCs/>
          <w:szCs w:val="20"/>
        </w:rPr>
        <w:t>项</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5"/>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服务期限</w:t>
            </w:r>
          </w:p>
        </w:tc>
        <w:tc>
          <w:tcPr>
            <w:tcW w:w="3216" w:type="dxa"/>
            <w:vAlign w:val="center"/>
          </w:tcPr>
          <w:p>
            <w:pPr>
              <w:snapToGrid w:val="0"/>
              <w:spacing w:line="276" w:lineRule="auto"/>
              <w:jc w:val="center"/>
              <w:rPr>
                <w:rFonts w:hint="eastAsia" w:ascii="宋体" w:hAnsi="宋体"/>
                <w:b/>
                <w:bCs/>
                <w:szCs w:val="21"/>
              </w:rPr>
            </w:pPr>
            <w:r>
              <w:rPr>
                <w:rFonts w:hint="eastAsia" w:ascii="宋体" w:hAnsi="宋体"/>
                <w:b/>
                <w:bCs w:val="0"/>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3620"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lang w:eastAsia="zh-CN"/>
              </w:rPr>
              <w:t>创新创业大赛</w:t>
            </w:r>
          </w:p>
        </w:tc>
        <w:tc>
          <w:tcPr>
            <w:tcW w:w="3126" w:type="dxa"/>
            <w:vAlign w:val="center"/>
          </w:tcPr>
          <w:p>
            <w:pPr>
              <w:numPr>
                <w:ilvl w:val="0"/>
                <w:numId w:val="0"/>
              </w:numPr>
              <w:adjustRightInd w:val="0"/>
              <w:snapToGrid w:val="0"/>
              <w:spacing w:line="240" w:lineRule="auto"/>
              <w:jc w:val="left"/>
              <w:rPr>
                <w:rFonts w:hint="eastAsia" w:ascii="宋体" w:hAnsi="宋体" w:eastAsia="宋体"/>
                <w:bCs/>
                <w:szCs w:val="21"/>
                <w:lang w:eastAsia="zh-CN"/>
              </w:rPr>
            </w:pPr>
            <w:r>
              <w:rPr>
                <w:rFonts w:hint="eastAsia" w:ascii="宋体" w:hAnsi="宋体"/>
                <w:color w:val="000000"/>
                <w:szCs w:val="21"/>
                <w:lang w:eastAsia="zh-CN"/>
              </w:rPr>
              <w:t>招投标结束后一个月内启动大赛，2018年12月15日前完成大赛的各项工作</w:t>
            </w:r>
          </w:p>
        </w:tc>
        <w:tc>
          <w:tcPr>
            <w:tcW w:w="3216" w:type="dxa"/>
            <w:vAlign w:val="center"/>
          </w:tcPr>
          <w:p>
            <w:pPr>
              <w:numPr>
                <w:ilvl w:val="0"/>
                <w:numId w:val="0"/>
              </w:numPr>
              <w:adjustRightInd w:val="0"/>
              <w:snapToGrid w:val="0"/>
              <w:spacing w:line="240" w:lineRule="auto"/>
              <w:ind w:leftChars="0"/>
              <w:jc w:val="center"/>
              <w:rPr>
                <w:rFonts w:hint="eastAsia" w:ascii="宋体" w:hAnsi="宋体"/>
                <w:bCs/>
                <w:szCs w:val="20"/>
                <w:lang w:val="en-US" w:eastAsia="zh-CN"/>
              </w:rPr>
            </w:pPr>
            <w:r>
              <w:rPr>
                <w:rFonts w:hint="eastAsia" w:ascii="宋体" w:hAnsi="宋体"/>
                <w:bCs/>
                <w:szCs w:val="20"/>
                <w:lang w:val="en-US" w:eastAsia="zh-CN"/>
              </w:rPr>
              <w:t>3000000元</w:t>
            </w:r>
          </w:p>
        </w:tc>
      </w:tr>
    </w:tbl>
    <w:p>
      <w:pPr>
        <w:numPr>
          <w:ilvl w:val="0"/>
          <w:numId w:val="5"/>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5"/>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4"/>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lang w:eastAsia="zh-CN"/>
        </w:rPr>
        <w:tab/>
      </w:r>
    </w:p>
    <w:p>
      <w:pPr>
        <w:numPr>
          <w:ilvl w:val="0"/>
          <w:numId w:val="6"/>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7"/>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1"/>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p>
    <w:p>
      <w:pPr>
        <w:numPr>
          <w:ilvl w:val="0"/>
          <w:numId w:val="7"/>
        </w:numPr>
        <w:tabs>
          <w:tab w:val="left" w:pos="567"/>
        </w:tabs>
        <w:adjustRightInd w:val="0"/>
        <w:snapToGrid w:val="0"/>
        <w:spacing w:line="360" w:lineRule="auto"/>
        <w:ind w:left="567" w:hanging="425"/>
        <w:rPr>
          <w:rFonts w:ascii="宋体" w:hAnsi="宋体"/>
          <w:bCs/>
          <w:color w:val="auto"/>
          <w:szCs w:val="20"/>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p>
    <w:p>
      <w:pPr>
        <w:numPr>
          <w:ilvl w:val="0"/>
          <w:numId w:val="7"/>
        </w:numPr>
        <w:tabs>
          <w:tab w:val="left" w:pos="567"/>
        </w:tabs>
        <w:adjustRightInd w:val="0"/>
        <w:snapToGrid w:val="0"/>
        <w:spacing w:line="360" w:lineRule="auto"/>
        <w:ind w:left="567" w:hanging="425"/>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p>
    <w:p>
      <w:pPr>
        <w:spacing w:line="360" w:lineRule="auto"/>
        <w:rPr>
          <w:rFonts w:hint="eastAsia" w:ascii="宋体" w:hAnsi="宋体" w:cs="宋体"/>
          <w:bCs/>
          <w:color w:val="auto"/>
          <w:kern w:val="0"/>
          <w:szCs w:val="21"/>
        </w:rPr>
      </w:pPr>
      <w:r>
        <w:rPr>
          <w:rFonts w:hint="eastAsia" w:ascii="宋体" w:hAnsi="宋体" w:cs="新宋体"/>
          <w:color w:val="auto"/>
          <w:lang w:val="en-US" w:eastAsia="zh-CN"/>
        </w:rPr>
        <w:t xml:space="preserve">2.   </w:t>
      </w:r>
      <w:r>
        <w:rPr>
          <w:rFonts w:hint="eastAsia" w:ascii="宋体" w:hAnsi="宋体" w:cs="新宋体"/>
          <w:color w:val="auto"/>
        </w:rPr>
        <w:t>提供</w:t>
      </w:r>
      <w:r>
        <w:rPr>
          <w:rFonts w:hint="eastAsia" w:ascii="宋体" w:hAnsi="宋体" w:cs="宋体"/>
          <w:bCs/>
          <w:color w:val="auto"/>
          <w:kern w:val="0"/>
          <w:szCs w:val="21"/>
        </w:rPr>
        <w:t>《公平竞争承诺书》原件和</w:t>
      </w:r>
      <w:r>
        <w:rPr>
          <w:rFonts w:hint="eastAsia" w:ascii="宋体" w:hAnsi="宋体" w:cs="新宋体"/>
          <w:color w:val="auto"/>
        </w:rPr>
        <w:t>提供人民检察院出具的《无行贿犯罪档案记录证明》复印件</w:t>
      </w:r>
      <w:r>
        <w:rPr>
          <w:rFonts w:hint="eastAsia" w:ascii="宋体" w:hAnsi="宋体" w:cs="宋体"/>
          <w:bCs/>
          <w:color w:val="auto"/>
          <w:kern w:val="0"/>
          <w:szCs w:val="21"/>
        </w:rPr>
        <w:t>。</w:t>
      </w:r>
    </w:p>
    <w:p>
      <w:pPr>
        <w:numPr>
          <w:ilvl w:val="0"/>
          <w:numId w:val="0"/>
        </w:numPr>
        <w:adjustRightInd w:val="0"/>
        <w:snapToGrid w:val="0"/>
        <w:spacing w:line="360" w:lineRule="auto"/>
        <w:ind w:leftChars="0"/>
        <w:rPr>
          <w:rFonts w:ascii="宋体" w:hAnsi="宋体" w:cs="宋体"/>
          <w:bCs/>
          <w:kern w:val="0"/>
          <w:szCs w:val="21"/>
        </w:rPr>
      </w:pPr>
      <w:r>
        <w:rPr>
          <w:rFonts w:hint="eastAsia" w:ascii="宋体" w:hAnsi="宋体" w:cs="宋体"/>
          <w:bCs/>
          <w:kern w:val="0"/>
          <w:szCs w:val="21"/>
          <w:lang w:val="en-US" w:eastAsia="zh-CN"/>
        </w:rPr>
        <w:t xml:space="preserve">3.   </w:t>
      </w:r>
      <w:r>
        <w:rPr>
          <w:rFonts w:hint="eastAsia" w:ascii="宋体" w:hAnsi="宋体" w:cs="宋体"/>
          <w:bCs/>
          <w:kern w:val="0"/>
          <w:szCs w:val="21"/>
        </w:rPr>
        <w:t>本项目不接受联合体投标。</w:t>
      </w:r>
    </w:p>
    <w:p>
      <w:pPr>
        <w:numPr>
          <w:ilvl w:val="0"/>
          <w:numId w:val="0"/>
        </w:numPr>
        <w:adjustRightInd w:val="0"/>
        <w:snapToGrid w:val="0"/>
        <w:spacing w:line="360" w:lineRule="auto"/>
        <w:ind w:leftChars="0"/>
        <w:rPr>
          <w:rFonts w:hint="eastAsia" w:ascii="宋体" w:hAnsi="宋体" w:cs="宋体"/>
          <w:bCs/>
          <w:kern w:val="0"/>
          <w:szCs w:val="21"/>
        </w:rPr>
      </w:pPr>
      <w:r>
        <w:rPr>
          <w:rFonts w:hint="eastAsia" w:ascii="宋体" w:hAnsi="宋体" w:cs="宋体"/>
          <w:bCs/>
          <w:kern w:val="0"/>
          <w:szCs w:val="21"/>
          <w:lang w:val="en-US" w:eastAsia="zh-CN"/>
        </w:rPr>
        <w:t xml:space="preserve">4.   </w:t>
      </w:r>
      <w:r>
        <w:rPr>
          <w:rFonts w:hint="eastAsia" w:ascii="宋体" w:hAnsi="宋体" w:cs="宋体"/>
          <w:bCs/>
          <w:kern w:val="0"/>
          <w:szCs w:val="21"/>
        </w:rPr>
        <w:t>已办理报名及登记手续购买本招标文件的供应商。</w:t>
      </w:r>
    </w:p>
    <w:p>
      <w:pPr>
        <w:numPr>
          <w:ilvl w:val="0"/>
          <w:numId w:val="0"/>
        </w:numPr>
        <w:adjustRightInd w:val="0"/>
        <w:snapToGrid w:val="0"/>
        <w:spacing w:line="360" w:lineRule="auto"/>
        <w:ind w:leftChars="0"/>
        <w:rPr>
          <w:rFonts w:hint="eastAsia" w:ascii="宋体" w:hAnsi="宋体" w:cs="宋体"/>
          <w:color w:val="FF0000"/>
          <w:lang w:eastAsia="zh-CN"/>
        </w:rPr>
      </w:pPr>
      <w:r>
        <w:rPr>
          <w:rFonts w:hint="eastAsia" w:ascii="宋体" w:hAnsi="宋体" w:cs="宋体"/>
          <w:bCs/>
          <w:color w:val="FF0000"/>
          <w:kern w:val="0"/>
          <w:szCs w:val="21"/>
          <w:lang w:val="en-US" w:eastAsia="zh-CN"/>
        </w:rPr>
        <w:t xml:space="preserve">5.   </w:t>
      </w:r>
      <w:r>
        <w:rPr>
          <w:rFonts w:hint="eastAsia" w:asciiTheme="minorEastAsia" w:hAnsiTheme="minorEastAsia" w:eastAsiaTheme="minorEastAsia" w:cstheme="minorEastAsia"/>
          <w:color w:val="FF0000"/>
          <w:kern w:val="28"/>
          <w:sz w:val="21"/>
          <w:szCs w:val="21"/>
          <w:lang w:eastAsia="zh-CN"/>
        </w:rPr>
        <w:t>供应商</w:t>
      </w:r>
      <w:r>
        <w:rPr>
          <w:rFonts w:hint="eastAsia" w:asciiTheme="minorEastAsia" w:hAnsiTheme="minorEastAsia" w:eastAsiaTheme="minorEastAsia" w:cstheme="minorEastAsia"/>
          <w:color w:val="FF0000"/>
          <w:kern w:val="28"/>
          <w:sz w:val="21"/>
          <w:szCs w:val="21"/>
        </w:rPr>
        <w:t>营业执照的经营范围</w:t>
      </w:r>
      <w:r>
        <w:rPr>
          <w:rFonts w:hint="eastAsia" w:asciiTheme="minorEastAsia" w:hAnsiTheme="minorEastAsia" w:eastAsiaTheme="minorEastAsia" w:cstheme="minorEastAsia"/>
          <w:color w:val="FF0000"/>
          <w:kern w:val="28"/>
          <w:sz w:val="21"/>
          <w:szCs w:val="21"/>
          <w:lang w:eastAsia="zh-CN"/>
        </w:rPr>
        <w:t>包含科技服务</w:t>
      </w:r>
      <w:r>
        <w:rPr>
          <w:rFonts w:hint="eastAsia" w:ascii="宋体" w:hAnsi="宋体" w:cs="宋体"/>
          <w:color w:val="FF0000"/>
          <w:lang w:eastAsia="zh-CN"/>
        </w:rPr>
        <w:t>。</w:t>
      </w:r>
    </w:p>
    <w:p>
      <w:pPr>
        <w:numPr>
          <w:ilvl w:val="0"/>
          <w:numId w:val="0"/>
        </w:numPr>
        <w:adjustRightInd w:val="0"/>
        <w:snapToGrid w:val="0"/>
        <w:spacing w:line="360" w:lineRule="auto"/>
        <w:ind w:leftChars="0"/>
        <w:rPr>
          <w:rFonts w:hint="eastAsia" w:asciiTheme="minorEastAsia" w:hAnsiTheme="minorEastAsia" w:eastAsiaTheme="minorEastAsia" w:cstheme="minorEastAsia"/>
          <w:color w:val="FF0000"/>
          <w:kern w:val="28"/>
          <w:sz w:val="21"/>
          <w:szCs w:val="21"/>
          <w:lang w:val="en-US" w:eastAsia="zh-CN"/>
        </w:rPr>
      </w:pPr>
      <w:r>
        <w:rPr>
          <w:rFonts w:hint="eastAsia" w:ascii="宋体" w:hAnsi="宋体" w:cs="宋体"/>
          <w:color w:val="FF0000"/>
          <w:lang w:val="en-US" w:eastAsia="zh-CN"/>
        </w:rPr>
        <w:t xml:space="preserve">6.   </w:t>
      </w:r>
      <w:r>
        <w:rPr>
          <w:rFonts w:hint="eastAsia" w:asciiTheme="minorEastAsia" w:hAnsiTheme="minorEastAsia" w:eastAsiaTheme="minorEastAsia" w:cstheme="minorEastAsia"/>
          <w:color w:val="FF0000"/>
          <w:kern w:val="28"/>
          <w:sz w:val="21"/>
          <w:szCs w:val="21"/>
          <w:lang w:eastAsia="zh-CN"/>
        </w:rPr>
        <w:t>供应商在</w:t>
      </w:r>
      <w:r>
        <w:rPr>
          <w:rFonts w:hint="eastAsia" w:asciiTheme="minorEastAsia" w:hAnsiTheme="minorEastAsia" w:eastAsiaTheme="minorEastAsia" w:cstheme="minorEastAsia"/>
          <w:color w:val="FF0000"/>
          <w:kern w:val="28"/>
          <w:sz w:val="21"/>
          <w:szCs w:val="21"/>
        </w:rPr>
        <w:t>近两年内有主办或承办创新创业大赛</w:t>
      </w:r>
      <w:r>
        <w:rPr>
          <w:rFonts w:hint="eastAsia" w:asciiTheme="minorEastAsia" w:hAnsiTheme="minorEastAsia" w:eastAsiaTheme="minorEastAsia" w:cstheme="minorEastAsia"/>
          <w:color w:val="FF0000"/>
          <w:kern w:val="28"/>
          <w:sz w:val="21"/>
          <w:szCs w:val="21"/>
          <w:lang w:eastAsia="zh-CN"/>
        </w:rPr>
        <w:t>的</w:t>
      </w:r>
      <w:r>
        <w:rPr>
          <w:rFonts w:hint="eastAsia" w:asciiTheme="minorEastAsia" w:hAnsiTheme="minorEastAsia" w:eastAsiaTheme="minorEastAsia" w:cstheme="minorEastAsia"/>
          <w:color w:val="FF0000"/>
          <w:kern w:val="28"/>
          <w:sz w:val="21"/>
          <w:szCs w:val="21"/>
        </w:rPr>
        <w:t>成功经验，</w:t>
      </w:r>
      <w:r>
        <w:rPr>
          <w:rFonts w:hint="eastAsia" w:asciiTheme="minorEastAsia" w:hAnsiTheme="minorEastAsia" w:eastAsiaTheme="minorEastAsia" w:cstheme="minorEastAsia"/>
          <w:color w:val="FF0000"/>
          <w:kern w:val="28"/>
          <w:sz w:val="21"/>
          <w:szCs w:val="21"/>
          <w:lang w:eastAsia="zh-CN"/>
        </w:rPr>
        <w:t>有稳定的赛事运营团队。</w:t>
      </w:r>
      <w:r>
        <w:rPr>
          <w:rFonts w:hint="eastAsia" w:asciiTheme="minorEastAsia" w:hAnsiTheme="minorEastAsia" w:eastAsiaTheme="minorEastAsia" w:cstheme="minorEastAsia"/>
          <w:color w:val="FF0000"/>
          <w:kern w:val="28"/>
          <w:sz w:val="21"/>
          <w:szCs w:val="21"/>
          <w:lang w:val="en-US" w:eastAsia="zh-CN"/>
        </w:rPr>
        <w:t>(提供相关业绩或证明文件)</w:t>
      </w:r>
    </w:p>
    <w:p>
      <w:pPr>
        <w:numPr>
          <w:ilvl w:val="0"/>
          <w:numId w:val="0"/>
        </w:numPr>
        <w:adjustRightInd w:val="0"/>
        <w:snapToGrid w:val="0"/>
        <w:spacing w:line="360" w:lineRule="auto"/>
        <w:ind w:leftChars="0"/>
        <w:rPr>
          <w:rFonts w:hint="eastAsia" w:asciiTheme="minorEastAsia" w:hAnsiTheme="minorEastAsia" w:eastAsiaTheme="minorEastAsia" w:cstheme="minorEastAsia"/>
          <w:color w:val="FF0000"/>
          <w:kern w:val="28"/>
          <w:sz w:val="21"/>
          <w:szCs w:val="21"/>
          <w:lang w:val="en-US" w:eastAsia="zh-CN"/>
        </w:rPr>
      </w:pPr>
      <w:r>
        <w:rPr>
          <w:rFonts w:hint="eastAsia" w:asciiTheme="minorEastAsia" w:hAnsiTheme="minorEastAsia" w:eastAsiaTheme="minorEastAsia" w:cstheme="minorEastAsia"/>
          <w:color w:val="FF0000"/>
          <w:kern w:val="28"/>
          <w:sz w:val="21"/>
          <w:szCs w:val="21"/>
          <w:lang w:val="en-US" w:eastAsia="zh-CN"/>
        </w:rPr>
        <w:t xml:space="preserve">7.   </w:t>
      </w:r>
      <w:r>
        <w:rPr>
          <w:rFonts w:hint="eastAsia" w:asciiTheme="minorEastAsia" w:hAnsiTheme="minorEastAsia" w:eastAsiaTheme="minorEastAsia" w:cstheme="minorEastAsia"/>
          <w:color w:val="FF0000"/>
          <w:kern w:val="28"/>
          <w:sz w:val="21"/>
          <w:szCs w:val="21"/>
        </w:rPr>
        <w:t>供应商拥有</w:t>
      </w:r>
      <w:r>
        <w:rPr>
          <w:rFonts w:hint="eastAsia" w:asciiTheme="minorEastAsia" w:hAnsiTheme="minorEastAsia" w:eastAsiaTheme="minorEastAsia" w:cstheme="minorEastAsia"/>
          <w:color w:val="FF0000"/>
          <w:kern w:val="28"/>
          <w:sz w:val="21"/>
          <w:szCs w:val="21"/>
          <w:lang w:eastAsia="zh-CN"/>
        </w:rPr>
        <w:t>一定</w:t>
      </w:r>
      <w:r>
        <w:rPr>
          <w:rFonts w:hint="eastAsia" w:asciiTheme="minorEastAsia" w:hAnsiTheme="minorEastAsia" w:eastAsiaTheme="minorEastAsia" w:cstheme="minorEastAsia"/>
          <w:color w:val="FF0000"/>
          <w:kern w:val="28"/>
          <w:sz w:val="21"/>
          <w:szCs w:val="21"/>
        </w:rPr>
        <w:t>的港澳台创新创业合作资源，并具有扶持和指导粤港澳台创新创业团队的经验，</w:t>
      </w:r>
      <w:r>
        <w:rPr>
          <w:rFonts w:hint="eastAsia" w:asciiTheme="minorEastAsia" w:hAnsiTheme="minorEastAsia" w:eastAsiaTheme="minorEastAsia" w:cstheme="minorEastAsia"/>
          <w:color w:val="FF0000"/>
          <w:kern w:val="28"/>
          <w:sz w:val="21"/>
          <w:szCs w:val="21"/>
          <w:lang w:eastAsia="zh-CN"/>
        </w:rPr>
        <w:t>在番禺辖区内培育和指导过</w:t>
      </w:r>
      <w:r>
        <w:rPr>
          <w:rFonts w:hint="eastAsia" w:asciiTheme="minorEastAsia" w:hAnsiTheme="minorEastAsia" w:eastAsiaTheme="minorEastAsia" w:cstheme="minorEastAsia"/>
          <w:color w:val="FF0000"/>
          <w:kern w:val="28"/>
          <w:sz w:val="21"/>
          <w:szCs w:val="21"/>
        </w:rPr>
        <w:t>港澳台三地孵化项目者优先</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lang w:val="en-US" w:eastAsia="zh-CN"/>
        </w:rPr>
        <w:t>(提供相关业绩或证明文件)</w:t>
      </w:r>
    </w:p>
    <w:p>
      <w:pPr>
        <w:numPr>
          <w:ilvl w:val="0"/>
          <w:numId w:val="0"/>
        </w:numPr>
        <w:adjustRightInd w:val="0"/>
        <w:snapToGrid w:val="0"/>
        <w:spacing w:line="360" w:lineRule="auto"/>
        <w:ind w:leftChars="0"/>
        <w:rPr>
          <w:rFonts w:hint="eastAsia" w:asciiTheme="minorEastAsia" w:hAnsiTheme="minorEastAsia" w:eastAsiaTheme="minorEastAsia" w:cstheme="minorEastAsia"/>
          <w:color w:val="FF0000"/>
          <w:kern w:val="28"/>
          <w:sz w:val="21"/>
          <w:szCs w:val="21"/>
          <w:lang w:val="en-US" w:eastAsia="zh-CN"/>
        </w:rPr>
      </w:pPr>
      <w:r>
        <w:rPr>
          <w:rFonts w:hint="eastAsia" w:asciiTheme="minorEastAsia" w:hAnsiTheme="minorEastAsia" w:eastAsiaTheme="minorEastAsia" w:cstheme="minorEastAsia"/>
          <w:color w:val="FF0000"/>
          <w:kern w:val="28"/>
          <w:sz w:val="21"/>
          <w:szCs w:val="21"/>
          <w:lang w:val="en-US" w:eastAsia="zh-CN"/>
        </w:rPr>
        <w:t xml:space="preserve">8.  </w:t>
      </w:r>
      <w:r>
        <w:rPr>
          <w:rFonts w:hint="eastAsia" w:asciiTheme="minorEastAsia" w:hAnsiTheme="minorEastAsia" w:eastAsiaTheme="minorEastAsia" w:cstheme="minorEastAsia"/>
          <w:color w:val="FF0000"/>
          <w:kern w:val="28"/>
          <w:sz w:val="21"/>
          <w:szCs w:val="21"/>
        </w:rPr>
        <w:t>供应商具有一定的科技服务</w:t>
      </w:r>
      <w:r>
        <w:rPr>
          <w:rFonts w:hint="eastAsia" w:asciiTheme="minorEastAsia" w:hAnsiTheme="minorEastAsia" w:eastAsiaTheme="minorEastAsia" w:cstheme="minorEastAsia"/>
          <w:color w:val="FF0000"/>
          <w:kern w:val="28"/>
          <w:sz w:val="21"/>
          <w:szCs w:val="21"/>
          <w:lang w:eastAsia="zh-CN"/>
        </w:rPr>
        <w:t>和项目孵化能力</w:t>
      </w:r>
      <w:r>
        <w:rPr>
          <w:rFonts w:hint="eastAsia" w:asciiTheme="minorEastAsia" w:hAnsiTheme="minorEastAsia" w:eastAsiaTheme="minorEastAsia" w:cstheme="minorEastAsia"/>
          <w:color w:val="FF0000"/>
          <w:kern w:val="28"/>
          <w:sz w:val="21"/>
          <w:szCs w:val="21"/>
        </w:rPr>
        <w:t>，</w:t>
      </w:r>
      <w:r>
        <w:rPr>
          <w:rFonts w:hint="eastAsia" w:asciiTheme="minorEastAsia" w:hAnsiTheme="minorEastAsia" w:eastAsiaTheme="minorEastAsia" w:cstheme="minorEastAsia"/>
          <w:color w:val="FF0000"/>
          <w:kern w:val="28"/>
          <w:sz w:val="21"/>
          <w:szCs w:val="21"/>
          <w:lang w:eastAsia="zh-CN"/>
        </w:rPr>
        <w:t>有一定面积的孵化场地（自有或</w:t>
      </w:r>
      <w:r>
        <w:rPr>
          <w:rFonts w:hint="eastAsia" w:asciiTheme="minorEastAsia" w:hAnsiTheme="minorEastAsia" w:eastAsiaTheme="minorEastAsia" w:cstheme="minorEastAsia"/>
          <w:color w:val="FF0000"/>
          <w:kern w:val="28"/>
          <w:sz w:val="21"/>
          <w:szCs w:val="21"/>
          <w:lang w:val="en-US" w:eastAsia="zh-CN"/>
        </w:rPr>
        <w:t>3年以上租期</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可为大赛优质项目提供创业辅导、项目落地等后续服务。</w:t>
      </w:r>
      <w:r>
        <w:rPr>
          <w:rFonts w:hint="eastAsia" w:asciiTheme="minorEastAsia" w:hAnsiTheme="minorEastAsia" w:eastAsiaTheme="minorEastAsia" w:cstheme="minorEastAsia"/>
          <w:color w:val="FF0000"/>
          <w:kern w:val="28"/>
          <w:sz w:val="21"/>
          <w:szCs w:val="21"/>
          <w:lang w:val="en-US" w:eastAsia="zh-CN"/>
        </w:rPr>
        <w:t>(提供相关业绩或证明文件)</w:t>
      </w:r>
    </w:p>
    <w:p>
      <w:pPr>
        <w:adjustRightInd w:val="0"/>
        <w:snapToGrid w:val="0"/>
        <w:spacing w:line="360" w:lineRule="auto"/>
        <w:ind w:left="409" w:leftChars="195"/>
        <w:rPr>
          <w:rFonts w:ascii="宋体" w:hAnsi="宋体"/>
          <w:b/>
          <w:bCs w:val="0"/>
          <w:color w:val="auto"/>
          <w:szCs w:val="21"/>
        </w:rPr>
      </w:pPr>
      <w:r>
        <w:rPr>
          <w:rFonts w:hint="eastAsia" w:ascii="宋体" w:hAnsi="宋体"/>
          <w:b/>
          <w:bCs w:val="0"/>
          <w:szCs w:val="21"/>
        </w:rPr>
        <w:t>获取招标文件方式：供应商应登入采购代理机构网站（</w:t>
      </w:r>
      <w:r>
        <w:rPr>
          <w:rFonts w:hint="eastAsia" w:ascii="宋体" w:hAnsi="宋体"/>
          <w:b/>
          <w:bCs w:val="0"/>
          <w:szCs w:val="21"/>
          <w:lang w:eastAsia="zh-CN"/>
        </w:rPr>
        <w:t xml:space="preserve"> http://www.baochengdaili.com/</w:t>
      </w:r>
      <w:r>
        <w:rPr>
          <w:rFonts w:hint="eastAsia" w:ascii="宋体" w:hAnsi="宋体"/>
          <w:b/>
          <w:bCs w:val="0"/>
          <w:szCs w:val="21"/>
        </w:rPr>
        <w:t>），点击网站</w:t>
      </w:r>
      <w:r>
        <w:rPr>
          <w:rFonts w:hint="eastAsia" w:ascii="宋体" w:hAnsi="宋体"/>
          <w:b/>
          <w:bCs w:val="0"/>
          <w:szCs w:val="21"/>
          <w:lang w:eastAsia="zh-CN"/>
        </w:rPr>
        <w:t>左下</w:t>
      </w:r>
      <w:r>
        <w:rPr>
          <w:rFonts w:hint="eastAsia" w:ascii="宋体" w:hAnsi="宋体"/>
          <w:b/>
          <w:bCs w:val="0"/>
          <w:szCs w:val="21"/>
        </w:rPr>
        <w:t>方“</w:t>
      </w:r>
      <w:r>
        <w:rPr>
          <w:rFonts w:hint="eastAsia" w:ascii="宋体" w:hAnsi="宋体"/>
          <w:b/>
          <w:bCs w:val="0"/>
          <w:szCs w:val="21"/>
          <w:lang w:eastAsia="zh-CN"/>
        </w:rPr>
        <w:t>文件下载</w:t>
      </w:r>
      <w:r>
        <w:rPr>
          <w:rFonts w:hint="eastAsia" w:ascii="宋体" w:hAnsi="宋体"/>
          <w:b/>
          <w:bCs w:val="0"/>
          <w:szCs w:val="21"/>
        </w:rPr>
        <w:t>”</w:t>
      </w:r>
      <w:r>
        <w:rPr>
          <w:rFonts w:hint="eastAsia" w:ascii="宋体" w:hAnsi="宋体"/>
          <w:b/>
          <w:bCs w:val="0"/>
          <w:szCs w:val="21"/>
          <w:lang w:eastAsia="zh-CN"/>
        </w:rPr>
        <w:t>的更多</w:t>
      </w:r>
      <w:r>
        <w:rPr>
          <w:rFonts w:hint="eastAsia" w:ascii="宋体" w:hAnsi="宋体"/>
          <w:b/>
          <w:bCs w:val="0"/>
          <w:szCs w:val="21"/>
        </w:rPr>
        <w:t>，</w:t>
      </w:r>
      <w:r>
        <w:rPr>
          <w:rFonts w:hint="eastAsia" w:ascii="宋体" w:hAnsi="宋体"/>
          <w:b/>
          <w:bCs w:val="0"/>
          <w:szCs w:val="21"/>
          <w:lang w:eastAsia="zh-CN"/>
        </w:rPr>
        <w:t>选择最后一页中的</w:t>
      </w:r>
      <w:r>
        <w:rPr>
          <w:rFonts w:hint="eastAsia" w:ascii="宋体" w:hAnsi="宋体"/>
          <w:b/>
          <w:bCs w:val="0"/>
          <w:szCs w:val="21"/>
        </w:rPr>
        <w:t>“《</w:t>
      </w:r>
      <w:r>
        <w:rPr>
          <w:rFonts w:hint="eastAsia" w:ascii="宋体" w:hAnsi="宋体"/>
          <w:b/>
          <w:bCs w:val="0"/>
          <w:szCs w:val="21"/>
          <w:lang w:eastAsia="zh-CN"/>
        </w:rPr>
        <w:t>购买文件登记表</w:t>
      </w:r>
      <w:r>
        <w:rPr>
          <w:rFonts w:hint="eastAsia" w:ascii="宋体" w:hAnsi="宋体"/>
          <w:b/>
          <w:bCs w:val="0"/>
          <w:szCs w:val="21"/>
        </w:rPr>
        <w:t>》”</w:t>
      </w:r>
      <w:r>
        <w:rPr>
          <w:rFonts w:hint="eastAsia" w:ascii="宋体" w:hAnsi="宋体"/>
          <w:b/>
          <w:bCs w:val="0"/>
          <w:szCs w:val="21"/>
          <w:lang w:eastAsia="zh-CN"/>
        </w:rPr>
        <w:t>下载，填写好后与下列文件加盖公章后一并提交。</w:t>
      </w:r>
    </w:p>
    <w:p>
      <w:pPr>
        <w:numPr>
          <w:ilvl w:val="0"/>
          <w:numId w:val="8"/>
        </w:num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有效的企业法人营业执照（或事业法人登记证）、其他组织的营业执照或者民办非企业单位登记证书复印件；（若分公司投标：供应商为非独立法人(即由合法法人依法建立的分公司），须同时</w:t>
      </w:r>
      <w:r>
        <w:rPr>
          <w:rFonts w:ascii="宋体" w:hAnsi="宋体" w:cs="宋体"/>
          <w:bCs/>
          <w:color w:val="auto"/>
          <w:kern w:val="0"/>
          <w:szCs w:val="21"/>
        </w:rPr>
        <w:t>提供总公司的营业执照副本复印件及总公司</w:t>
      </w:r>
      <w:r>
        <w:rPr>
          <w:rFonts w:hint="eastAsia" w:ascii="宋体" w:hAnsi="宋体" w:cs="宋体"/>
          <w:bCs/>
          <w:color w:val="auto"/>
          <w:kern w:val="0"/>
          <w:szCs w:val="21"/>
        </w:rPr>
        <w:t>对分公司出具的有效</w:t>
      </w:r>
      <w:r>
        <w:rPr>
          <w:rFonts w:ascii="宋体" w:hAnsi="宋体" w:cs="宋体"/>
          <w:bCs/>
          <w:color w:val="auto"/>
          <w:kern w:val="0"/>
          <w:szCs w:val="21"/>
        </w:rPr>
        <w:t>授权书原件。</w:t>
      </w:r>
      <w:r>
        <w:rPr>
          <w:rFonts w:hint="eastAsia" w:ascii="宋体" w:hAnsi="宋体" w:cs="宋体"/>
          <w:bCs/>
          <w:color w:val="auto"/>
          <w:kern w:val="0"/>
          <w:szCs w:val="21"/>
        </w:rPr>
        <w:t>分公司已获得总公司有效授权的，总公司取得的相关资质证书对分公司有效。若法律法规或招标文件另有规定的从其规定）</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r>
        <w:rPr>
          <w:rFonts w:hint="eastAsia" w:ascii="宋体" w:hAnsi="宋体"/>
          <w:bCs/>
          <w:color w:val="auto"/>
          <w:szCs w:val="21"/>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《公平竞争承诺书》复印件；人民检察院出具的《无行贿犯罪档案记录证明》复印件（原件备查）；</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购买招标文件经办人，需提供：</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经办人如是法定代表人，需提供法定代表人证明书及法定代表人身份证复印件</w:t>
      </w:r>
      <w:r>
        <w:rPr>
          <w:rFonts w:hint="eastAsia"/>
          <w:color w:val="auto"/>
          <w:sz w:val="21"/>
          <w:szCs w:val="21"/>
        </w:rPr>
        <w:t>；</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w:t>
      </w:r>
      <w:r>
        <w:rPr>
          <w:rFonts w:hint="eastAsia"/>
          <w:color w:val="auto"/>
          <w:sz w:val="21"/>
          <w:szCs w:val="21"/>
        </w:rPr>
        <w:t>如是投标人授权代表</w:t>
      </w:r>
      <w:r>
        <w:rPr>
          <w:rFonts w:hint="eastAsia"/>
          <w:bCs/>
          <w:color w:val="auto"/>
          <w:sz w:val="21"/>
          <w:szCs w:val="21"/>
        </w:rPr>
        <w:t>，需提供法定代表人授权委托书及</w:t>
      </w:r>
      <w:r>
        <w:rPr>
          <w:rFonts w:hint="eastAsia"/>
          <w:color w:val="auto"/>
          <w:sz w:val="21"/>
          <w:szCs w:val="21"/>
        </w:rPr>
        <w:t>授权代表</w:t>
      </w:r>
      <w:r>
        <w:rPr>
          <w:rFonts w:hint="eastAsia"/>
          <w:bCs/>
          <w:color w:val="auto"/>
          <w:sz w:val="21"/>
          <w:szCs w:val="21"/>
        </w:rPr>
        <w:t>身份证复印件</w:t>
      </w:r>
      <w:r>
        <w:rPr>
          <w:rFonts w:hint="eastAsia"/>
          <w:color w:val="auto"/>
          <w:sz w:val="21"/>
          <w:szCs w:val="21"/>
        </w:rPr>
        <w:t>；</w:t>
      </w:r>
    </w:p>
    <w:p>
      <w:pPr>
        <w:numPr>
          <w:ilvl w:val="0"/>
          <w:numId w:val="8"/>
        </w:numPr>
        <w:tabs>
          <w:tab w:val="left" w:pos="426"/>
        </w:tabs>
        <w:adjustRightInd w:val="0"/>
        <w:snapToGrid w:val="0"/>
        <w:spacing w:line="360" w:lineRule="auto"/>
        <w:rPr>
          <w:rFonts w:ascii="宋体" w:hAnsi="宋体"/>
          <w:b/>
          <w:color w:val="auto"/>
          <w:szCs w:val="21"/>
        </w:rPr>
      </w:pPr>
      <w:r>
        <w:rPr>
          <w:rFonts w:hint="eastAsia" w:ascii="宋体" w:hAnsi="宋体"/>
          <w:bCs/>
          <w:color w:val="auto"/>
          <w:szCs w:val="21"/>
        </w:rPr>
        <w:t>采购代理机构在招标文件发售期间</w:t>
      </w:r>
      <w:r>
        <w:rPr>
          <w:rFonts w:ascii="宋体" w:hAnsi="宋体"/>
          <w:bCs/>
          <w:color w:val="auto"/>
          <w:szCs w:val="21"/>
        </w:rPr>
        <w:t>通过“</w:t>
      </w:r>
      <w:r>
        <w:rPr>
          <w:rFonts w:ascii="宋体" w:hAnsi="宋体"/>
          <w:b/>
          <w:bCs w:val="0"/>
          <w:color w:val="FF0000"/>
          <w:szCs w:val="21"/>
          <w:u w:val="single"/>
        </w:rPr>
        <w:t>信用中国</w:t>
      </w:r>
      <w:r>
        <w:rPr>
          <w:rFonts w:ascii="宋体" w:hAnsi="宋体"/>
          <w:bCs/>
          <w:color w:val="auto"/>
          <w:szCs w:val="21"/>
        </w:rPr>
        <w:t>”（www.creditchina.gov.cn）</w:t>
      </w:r>
      <w:r>
        <w:rPr>
          <w:rFonts w:hint="eastAsia" w:ascii="宋体" w:hAnsi="宋体"/>
          <w:b/>
          <w:bCs w:val="0"/>
          <w:color w:val="auto"/>
          <w:sz w:val="32"/>
          <w:szCs w:val="32"/>
          <w:lang w:eastAsia="zh-CN"/>
        </w:rPr>
        <w:t>和</w:t>
      </w:r>
      <w:r>
        <w:rPr>
          <w:rFonts w:hint="eastAsia" w:ascii="宋体" w:hAnsi="宋体"/>
          <w:b/>
          <w:bCs w:val="0"/>
          <w:color w:val="FF0000"/>
          <w:szCs w:val="21"/>
          <w:u w:val="single"/>
          <w:lang w:eastAsia="zh-CN"/>
        </w:rPr>
        <w:t>“</w:t>
      </w:r>
      <w:r>
        <w:rPr>
          <w:rFonts w:ascii="宋体" w:hAnsi="宋体"/>
          <w:b/>
          <w:bCs w:val="0"/>
          <w:color w:val="FF0000"/>
          <w:szCs w:val="21"/>
          <w:u w:val="single"/>
        </w:rPr>
        <w:t>中国政府采购网</w:t>
      </w:r>
      <w:r>
        <w:rPr>
          <w:rFonts w:hint="eastAsia" w:ascii="宋体" w:hAnsi="宋体"/>
          <w:b/>
          <w:bCs w:val="0"/>
          <w:color w:val="FF0000"/>
          <w:szCs w:val="21"/>
          <w:u w:val="single"/>
          <w:lang w:eastAsia="zh-CN"/>
        </w:rPr>
        <w:t>”</w:t>
      </w:r>
      <w:r>
        <w:rPr>
          <w:rFonts w:ascii="宋体" w:hAnsi="宋体"/>
          <w:bCs/>
          <w:color w:val="auto"/>
          <w:szCs w:val="21"/>
        </w:rPr>
        <w:t>（www.ccgp.gov.cn）查询</w:t>
      </w:r>
      <w:r>
        <w:rPr>
          <w:rFonts w:hint="eastAsia" w:ascii="宋体" w:hAnsi="宋体"/>
          <w:bCs/>
          <w:color w:val="auto"/>
          <w:szCs w:val="21"/>
        </w:rPr>
        <w:t>供应商信用记录。采购代理机构</w:t>
      </w:r>
      <w:r>
        <w:rPr>
          <w:rFonts w:ascii="宋体" w:hAnsi="宋体"/>
          <w:bCs/>
          <w:color w:val="auto"/>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auto"/>
          <w:szCs w:val="21"/>
        </w:rPr>
        <w:t>（处罚期限届满的除外）</w:t>
      </w:r>
      <w:r>
        <w:rPr>
          <w:rFonts w:ascii="宋体" w:hAnsi="宋体"/>
          <w:bCs/>
          <w:color w:val="auto"/>
          <w:szCs w:val="21"/>
        </w:rPr>
        <w:t>。</w:t>
      </w:r>
      <w:r>
        <w:rPr>
          <w:rFonts w:hint="eastAsia" w:ascii="宋体" w:hAnsi="宋体"/>
          <w:b/>
          <w:bCs w:val="0"/>
          <w:color w:val="auto"/>
          <w:szCs w:val="21"/>
          <w:lang w:eastAsia="zh-CN"/>
        </w:rPr>
        <w:t>供应商须提供页面截图。</w:t>
      </w:r>
    </w:p>
    <w:p>
      <w:pPr>
        <w:numPr>
          <w:ilvl w:val="0"/>
          <w:numId w:val="8"/>
        </w:numPr>
        <w:tabs>
          <w:tab w:val="left" w:pos="426"/>
        </w:tabs>
        <w:adjustRightInd w:val="0"/>
        <w:snapToGrid w:val="0"/>
        <w:spacing w:line="360" w:lineRule="auto"/>
        <w:rPr>
          <w:rFonts w:ascii="宋体" w:hAnsi="宋体"/>
          <w:b/>
          <w:color w:val="auto"/>
          <w:szCs w:val="21"/>
        </w:rPr>
      </w:pPr>
      <w:r>
        <w:rPr>
          <w:rFonts w:hint="eastAsia" w:asciiTheme="minorEastAsia" w:hAnsiTheme="minorEastAsia" w:eastAsiaTheme="minorEastAsia" w:cstheme="minorEastAsia"/>
          <w:color w:val="FF0000"/>
          <w:kern w:val="28"/>
          <w:sz w:val="21"/>
          <w:szCs w:val="21"/>
          <w:lang w:eastAsia="zh-CN"/>
        </w:rPr>
        <w:t>供应商</w:t>
      </w:r>
      <w:r>
        <w:rPr>
          <w:rFonts w:hint="eastAsia" w:asciiTheme="minorEastAsia" w:hAnsiTheme="minorEastAsia" w:eastAsiaTheme="minorEastAsia" w:cstheme="minorEastAsia"/>
          <w:color w:val="FF0000"/>
          <w:kern w:val="28"/>
          <w:sz w:val="21"/>
          <w:szCs w:val="21"/>
        </w:rPr>
        <w:t>营业执照的经营范围</w:t>
      </w:r>
      <w:r>
        <w:rPr>
          <w:rFonts w:hint="eastAsia" w:asciiTheme="minorEastAsia" w:hAnsiTheme="minorEastAsia" w:eastAsiaTheme="minorEastAsia" w:cstheme="minorEastAsia"/>
          <w:color w:val="FF0000"/>
          <w:kern w:val="28"/>
          <w:sz w:val="21"/>
          <w:szCs w:val="21"/>
          <w:lang w:eastAsia="zh-CN"/>
        </w:rPr>
        <w:t>包含科技服务。</w:t>
      </w:r>
    </w:p>
    <w:p>
      <w:pPr>
        <w:numPr>
          <w:ilvl w:val="0"/>
          <w:numId w:val="8"/>
        </w:numPr>
        <w:tabs>
          <w:tab w:val="left" w:pos="426"/>
        </w:tabs>
        <w:adjustRightInd w:val="0"/>
        <w:snapToGrid w:val="0"/>
        <w:spacing w:line="360" w:lineRule="auto"/>
        <w:rPr>
          <w:rFonts w:hint="eastAsia" w:asciiTheme="minorEastAsia" w:hAnsiTheme="minorEastAsia" w:eastAsiaTheme="minorEastAsia" w:cstheme="minorEastAsia"/>
          <w:color w:val="FF0000"/>
          <w:kern w:val="28"/>
          <w:sz w:val="21"/>
          <w:szCs w:val="21"/>
          <w:lang w:val="en-US" w:eastAsia="zh-CN"/>
        </w:rPr>
      </w:pPr>
      <w:r>
        <w:rPr>
          <w:rFonts w:hint="eastAsia" w:asciiTheme="minorEastAsia" w:hAnsiTheme="minorEastAsia" w:eastAsiaTheme="minorEastAsia" w:cstheme="minorEastAsia"/>
          <w:color w:val="FF0000"/>
          <w:kern w:val="28"/>
          <w:sz w:val="21"/>
          <w:szCs w:val="21"/>
          <w:lang w:eastAsia="zh-CN"/>
        </w:rPr>
        <w:t>供应商在</w:t>
      </w:r>
      <w:r>
        <w:rPr>
          <w:rFonts w:hint="eastAsia" w:asciiTheme="minorEastAsia" w:hAnsiTheme="minorEastAsia" w:eastAsiaTheme="minorEastAsia" w:cstheme="minorEastAsia"/>
          <w:color w:val="FF0000"/>
          <w:kern w:val="28"/>
          <w:sz w:val="21"/>
          <w:szCs w:val="21"/>
        </w:rPr>
        <w:t>近两年内有主办或承办创新创业大赛</w:t>
      </w:r>
      <w:r>
        <w:rPr>
          <w:rFonts w:hint="eastAsia" w:asciiTheme="minorEastAsia" w:hAnsiTheme="minorEastAsia" w:eastAsiaTheme="minorEastAsia" w:cstheme="minorEastAsia"/>
          <w:color w:val="FF0000"/>
          <w:kern w:val="28"/>
          <w:sz w:val="21"/>
          <w:szCs w:val="21"/>
          <w:lang w:eastAsia="zh-CN"/>
        </w:rPr>
        <w:t>的</w:t>
      </w:r>
      <w:r>
        <w:rPr>
          <w:rFonts w:hint="eastAsia" w:asciiTheme="minorEastAsia" w:hAnsiTheme="minorEastAsia" w:eastAsiaTheme="minorEastAsia" w:cstheme="minorEastAsia"/>
          <w:color w:val="FF0000"/>
          <w:kern w:val="28"/>
          <w:sz w:val="21"/>
          <w:szCs w:val="21"/>
        </w:rPr>
        <w:t>成功经验，</w:t>
      </w:r>
      <w:r>
        <w:rPr>
          <w:rFonts w:hint="eastAsia" w:asciiTheme="minorEastAsia" w:hAnsiTheme="minorEastAsia" w:eastAsiaTheme="minorEastAsia" w:cstheme="minorEastAsia"/>
          <w:color w:val="FF0000"/>
          <w:kern w:val="28"/>
          <w:sz w:val="21"/>
          <w:szCs w:val="21"/>
          <w:lang w:eastAsia="zh-CN"/>
        </w:rPr>
        <w:t>有稳定的赛事运营团队。</w:t>
      </w:r>
      <w:r>
        <w:rPr>
          <w:rFonts w:hint="eastAsia" w:asciiTheme="minorEastAsia" w:hAnsiTheme="minorEastAsia" w:eastAsiaTheme="minorEastAsia" w:cstheme="minorEastAsia"/>
          <w:color w:val="FF0000"/>
          <w:kern w:val="28"/>
          <w:sz w:val="21"/>
          <w:szCs w:val="21"/>
          <w:lang w:val="en-US" w:eastAsia="zh-CN"/>
        </w:rPr>
        <w:t>(提供相关业绩或证明文件)</w:t>
      </w:r>
    </w:p>
    <w:p>
      <w:pPr>
        <w:numPr>
          <w:ilvl w:val="0"/>
          <w:numId w:val="8"/>
        </w:numPr>
        <w:tabs>
          <w:tab w:val="left" w:pos="426"/>
        </w:tabs>
        <w:adjustRightInd w:val="0"/>
        <w:snapToGrid w:val="0"/>
        <w:spacing w:line="360" w:lineRule="auto"/>
        <w:rPr>
          <w:rFonts w:hint="eastAsia" w:asciiTheme="minorEastAsia" w:hAnsiTheme="minorEastAsia" w:eastAsiaTheme="minorEastAsia" w:cstheme="minorEastAsia"/>
          <w:color w:val="FF0000"/>
          <w:kern w:val="28"/>
          <w:sz w:val="21"/>
          <w:szCs w:val="21"/>
          <w:lang w:val="en-US" w:eastAsia="zh-CN"/>
        </w:rPr>
      </w:pPr>
      <w:r>
        <w:rPr>
          <w:rFonts w:hint="eastAsia" w:asciiTheme="minorEastAsia" w:hAnsiTheme="minorEastAsia" w:eastAsiaTheme="minorEastAsia" w:cstheme="minorEastAsia"/>
          <w:color w:val="FF0000"/>
          <w:kern w:val="28"/>
          <w:sz w:val="21"/>
          <w:szCs w:val="21"/>
        </w:rPr>
        <w:t>供应商拥有</w:t>
      </w:r>
      <w:r>
        <w:rPr>
          <w:rFonts w:hint="eastAsia" w:asciiTheme="minorEastAsia" w:hAnsiTheme="minorEastAsia" w:eastAsiaTheme="minorEastAsia" w:cstheme="minorEastAsia"/>
          <w:color w:val="FF0000"/>
          <w:kern w:val="28"/>
          <w:sz w:val="21"/>
          <w:szCs w:val="21"/>
          <w:lang w:eastAsia="zh-CN"/>
        </w:rPr>
        <w:t>一定</w:t>
      </w:r>
      <w:r>
        <w:rPr>
          <w:rFonts w:hint="eastAsia" w:asciiTheme="minorEastAsia" w:hAnsiTheme="minorEastAsia" w:eastAsiaTheme="minorEastAsia" w:cstheme="minorEastAsia"/>
          <w:color w:val="FF0000"/>
          <w:kern w:val="28"/>
          <w:sz w:val="21"/>
          <w:szCs w:val="21"/>
        </w:rPr>
        <w:t>的港澳台创新创业合作资源，并具有扶持和指导粤港澳台创新创业团队的经验，</w:t>
      </w:r>
      <w:r>
        <w:rPr>
          <w:rFonts w:hint="eastAsia" w:asciiTheme="minorEastAsia" w:hAnsiTheme="minorEastAsia" w:eastAsiaTheme="minorEastAsia" w:cstheme="minorEastAsia"/>
          <w:color w:val="FF0000"/>
          <w:kern w:val="28"/>
          <w:sz w:val="21"/>
          <w:szCs w:val="21"/>
          <w:lang w:eastAsia="zh-CN"/>
        </w:rPr>
        <w:t>在番禺辖区内培育和指导过</w:t>
      </w:r>
      <w:r>
        <w:rPr>
          <w:rFonts w:hint="eastAsia" w:asciiTheme="minorEastAsia" w:hAnsiTheme="minorEastAsia" w:eastAsiaTheme="minorEastAsia" w:cstheme="minorEastAsia"/>
          <w:color w:val="FF0000"/>
          <w:kern w:val="28"/>
          <w:sz w:val="21"/>
          <w:szCs w:val="21"/>
        </w:rPr>
        <w:t>港澳台三地孵化项目者优先</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lang w:val="en-US" w:eastAsia="zh-CN"/>
        </w:rPr>
        <w:t>(提供相关业绩或证明文件)</w:t>
      </w:r>
    </w:p>
    <w:p>
      <w:pPr>
        <w:numPr>
          <w:ilvl w:val="0"/>
          <w:numId w:val="8"/>
        </w:numPr>
        <w:tabs>
          <w:tab w:val="left" w:pos="426"/>
        </w:tabs>
        <w:adjustRightInd w:val="0"/>
        <w:snapToGrid w:val="0"/>
        <w:spacing w:line="360" w:lineRule="auto"/>
        <w:rPr>
          <w:rFonts w:hint="eastAsia" w:asciiTheme="minorEastAsia" w:hAnsiTheme="minorEastAsia" w:eastAsiaTheme="minorEastAsia" w:cstheme="minorEastAsia"/>
          <w:color w:val="FF0000"/>
          <w:kern w:val="28"/>
          <w:sz w:val="21"/>
          <w:szCs w:val="21"/>
          <w:lang w:val="en-US" w:eastAsia="zh-CN"/>
        </w:rPr>
      </w:pPr>
      <w:r>
        <w:rPr>
          <w:rFonts w:hint="eastAsia" w:asciiTheme="minorEastAsia" w:hAnsiTheme="minorEastAsia" w:eastAsiaTheme="minorEastAsia" w:cstheme="minorEastAsia"/>
          <w:color w:val="FF0000"/>
          <w:kern w:val="28"/>
          <w:sz w:val="21"/>
          <w:szCs w:val="21"/>
        </w:rPr>
        <w:t>供应商具有一定的科技服务</w:t>
      </w:r>
      <w:r>
        <w:rPr>
          <w:rFonts w:hint="eastAsia" w:asciiTheme="minorEastAsia" w:hAnsiTheme="minorEastAsia" w:eastAsiaTheme="minorEastAsia" w:cstheme="minorEastAsia"/>
          <w:color w:val="FF0000"/>
          <w:kern w:val="28"/>
          <w:sz w:val="21"/>
          <w:szCs w:val="21"/>
          <w:lang w:eastAsia="zh-CN"/>
        </w:rPr>
        <w:t>和项目孵化能力</w:t>
      </w:r>
      <w:r>
        <w:rPr>
          <w:rFonts w:hint="eastAsia" w:asciiTheme="minorEastAsia" w:hAnsiTheme="minorEastAsia" w:eastAsiaTheme="minorEastAsia" w:cstheme="minorEastAsia"/>
          <w:color w:val="FF0000"/>
          <w:kern w:val="28"/>
          <w:sz w:val="21"/>
          <w:szCs w:val="21"/>
        </w:rPr>
        <w:t>，</w:t>
      </w:r>
      <w:r>
        <w:rPr>
          <w:rFonts w:hint="eastAsia" w:asciiTheme="minorEastAsia" w:hAnsiTheme="minorEastAsia" w:eastAsiaTheme="minorEastAsia" w:cstheme="minorEastAsia"/>
          <w:color w:val="FF0000"/>
          <w:kern w:val="28"/>
          <w:sz w:val="21"/>
          <w:szCs w:val="21"/>
          <w:lang w:eastAsia="zh-CN"/>
        </w:rPr>
        <w:t>有一定面积的孵化场地（自有或</w:t>
      </w:r>
      <w:r>
        <w:rPr>
          <w:rFonts w:hint="eastAsia" w:asciiTheme="minorEastAsia" w:hAnsiTheme="minorEastAsia" w:eastAsiaTheme="minorEastAsia" w:cstheme="minorEastAsia"/>
          <w:color w:val="FF0000"/>
          <w:kern w:val="28"/>
          <w:sz w:val="21"/>
          <w:szCs w:val="21"/>
          <w:lang w:val="en-US" w:eastAsia="zh-CN"/>
        </w:rPr>
        <w:t>3年以上租期</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可为大赛优质项目提供创业辅导、项目落地等后续服务。</w:t>
      </w:r>
      <w:r>
        <w:rPr>
          <w:rFonts w:hint="eastAsia" w:asciiTheme="minorEastAsia" w:hAnsiTheme="minorEastAsia" w:eastAsiaTheme="minorEastAsia" w:cstheme="minorEastAsia"/>
          <w:color w:val="FF0000"/>
          <w:kern w:val="28"/>
          <w:sz w:val="21"/>
          <w:szCs w:val="21"/>
          <w:lang w:val="en-US" w:eastAsia="zh-CN"/>
        </w:rPr>
        <w:t>(提供相关业绩或证明文件)</w:t>
      </w:r>
    </w:p>
    <w:p>
      <w:pPr>
        <w:pStyle w:val="17"/>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备注：《</w:t>
      </w:r>
      <w:r>
        <w:rPr>
          <w:rFonts w:ascii="宋体" w:hAnsi="宋体"/>
          <w:b/>
          <w:szCs w:val="21"/>
        </w:rPr>
        <w:t>行贿犯罪档案查询申请书</w:t>
      </w:r>
      <w:r>
        <w:rPr>
          <w:rFonts w:hint="eastAsia" w:ascii="宋体" w:hAnsi="宋体"/>
          <w:b/>
          <w:szCs w:val="21"/>
        </w:rPr>
        <w:t>》及《公平竞争承诺书》详见采购代理机构网站（</w:t>
      </w:r>
      <w:r>
        <w:fldChar w:fldCharType="begin"/>
      </w:r>
      <w:r>
        <w:instrText xml:space="preserve"> HYPERLINK "http://www.chinapsp.cn" </w:instrText>
      </w:r>
      <w:r>
        <w:fldChar w:fldCharType="separate"/>
      </w:r>
      <w:r>
        <w:rPr>
          <w:rFonts w:hint="eastAsia" w:ascii="宋体" w:hAnsi="宋体"/>
          <w:b/>
          <w:szCs w:val="21"/>
          <w:lang w:eastAsia="zh-CN"/>
        </w:rPr>
        <w:t xml:space="preserve"> http://www.baochengdaili.com/</w:t>
      </w:r>
      <w:r>
        <w:rPr>
          <w:rFonts w:hint="eastAsia" w:ascii="宋体" w:hAnsi="宋体"/>
          <w:b/>
          <w:szCs w:val="21"/>
        </w:rPr>
        <w:fldChar w:fldCharType="end"/>
      </w:r>
      <w:r>
        <w:rPr>
          <w:rFonts w:hint="eastAsia" w:ascii="宋体" w:hAnsi="宋体"/>
          <w:b/>
          <w:szCs w:val="21"/>
        </w:rPr>
        <w:t>）“</w:t>
      </w:r>
      <w:r>
        <w:rPr>
          <w:rFonts w:hint="eastAsia" w:ascii="宋体" w:hAnsi="宋体"/>
          <w:b/>
          <w:szCs w:val="21"/>
          <w:lang w:eastAsia="zh-CN"/>
        </w:rPr>
        <w:t>文件下载</w:t>
      </w:r>
      <w:r>
        <w:rPr>
          <w:rFonts w:hint="eastAsia" w:ascii="宋体" w:hAnsi="宋体"/>
          <w:b/>
          <w:szCs w:val="21"/>
        </w:rPr>
        <w:t>”。</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szCs w:val="21"/>
          <w:highlight w:val="none"/>
        </w:rPr>
        <w:t>符合资格的供应商应当在</w:t>
      </w:r>
      <w:r>
        <w:rPr>
          <w:rFonts w:hint="eastAsia" w:ascii="宋体" w:hAnsi="宋体"/>
          <w:color w:val="FF0000"/>
          <w:szCs w:val="21"/>
          <w:highlight w:val="none"/>
        </w:rPr>
        <w:t>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5</w:t>
      </w:r>
      <w:r>
        <w:rPr>
          <w:rFonts w:hint="eastAsia" w:ascii="宋体" w:hAnsi="宋体"/>
          <w:bCs/>
          <w:color w:val="FF0000"/>
          <w:szCs w:val="21"/>
          <w:highlight w:val="none"/>
        </w:rPr>
        <w:t>月</w:t>
      </w:r>
      <w:r>
        <w:rPr>
          <w:rFonts w:hint="eastAsia" w:ascii="宋体" w:hAnsi="宋体"/>
          <w:bCs/>
          <w:color w:val="FF0000"/>
          <w:szCs w:val="21"/>
          <w:highlight w:val="none"/>
          <w:lang w:val="en-US" w:eastAsia="zh-CN"/>
        </w:rPr>
        <w:t>7</w:t>
      </w:r>
      <w:r>
        <w:rPr>
          <w:rFonts w:hint="eastAsia" w:ascii="宋体" w:hAnsi="宋体"/>
          <w:bCs/>
          <w:color w:val="FF0000"/>
          <w:szCs w:val="21"/>
          <w:highlight w:val="none"/>
        </w:rPr>
        <w:t>日</w:t>
      </w:r>
      <w:r>
        <w:rPr>
          <w:rFonts w:hint="eastAsia" w:ascii="宋体" w:hAnsi="宋体"/>
          <w:color w:val="FF0000"/>
          <w:szCs w:val="21"/>
          <w:highlight w:val="none"/>
        </w:rPr>
        <w:t>至201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5</w:t>
      </w:r>
      <w:r>
        <w:rPr>
          <w:rFonts w:hint="eastAsia" w:ascii="宋体" w:hAnsi="宋体"/>
          <w:bCs/>
          <w:color w:val="FF0000"/>
          <w:szCs w:val="21"/>
          <w:highlight w:val="none"/>
        </w:rPr>
        <w:t>月</w:t>
      </w:r>
      <w:r>
        <w:rPr>
          <w:rFonts w:hint="eastAsia" w:ascii="宋体" w:hAnsi="宋体"/>
          <w:color w:val="FF0000"/>
          <w:szCs w:val="21"/>
          <w:highlight w:val="none"/>
          <w:lang w:val="en-US" w:eastAsia="zh-CN"/>
        </w:rPr>
        <w:t>23</w:t>
      </w:r>
      <w:r>
        <w:rPr>
          <w:rFonts w:hint="eastAsia" w:ascii="宋体" w:hAnsi="宋体"/>
          <w:bCs/>
          <w:color w:val="FF0000"/>
          <w:szCs w:val="21"/>
          <w:highlight w:val="none"/>
        </w:rPr>
        <w:t>日</w:t>
      </w:r>
      <w:r>
        <w:rPr>
          <w:rFonts w:hint="eastAsia" w:ascii="宋体" w:hAnsi="宋体"/>
          <w:szCs w:val="21"/>
          <w:highlight w:val="none"/>
        </w:rPr>
        <w:t>期间（办公时间内：工作日9：00-12：00，</w:t>
      </w:r>
      <w:r>
        <w:rPr>
          <w:rFonts w:ascii="宋体" w:hAnsi="宋体"/>
          <w:szCs w:val="21"/>
          <w:highlight w:val="none"/>
        </w:rPr>
        <w:t>14</w:t>
      </w:r>
      <w:r>
        <w:rPr>
          <w:rFonts w:hint="eastAsia" w:ascii="宋体" w:hAnsi="宋体"/>
          <w:szCs w:val="21"/>
          <w:highlight w:val="none"/>
        </w:rPr>
        <w:t>：00-</w:t>
      </w:r>
      <w:r>
        <w:rPr>
          <w:rFonts w:hint="eastAsia" w:ascii="宋体" w:hAnsi="宋体"/>
          <w:szCs w:val="21"/>
          <w:highlight w:val="none"/>
          <w:lang w:val="en-US" w:eastAsia="zh-CN"/>
        </w:rPr>
        <w:t>16</w:t>
      </w:r>
      <w:r>
        <w:rPr>
          <w:rFonts w:hint="eastAsia" w:ascii="宋体" w:hAnsi="宋体"/>
          <w:szCs w:val="21"/>
          <w:highlight w:val="none"/>
        </w:rPr>
        <w:t>：00，法定节假日除外，不少于5个工作日）到</w:t>
      </w:r>
      <w:r>
        <w:rPr>
          <w:rFonts w:hint="eastAsia" w:ascii="宋体" w:hAnsi="宋体"/>
          <w:szCs w:val="21"/>
          <w:highlight w:val="none"/>
          <w:lang w:eastAsia="zh-CN"/>
        </w:rPr>
        <w:t>广州宝诚招标代理咨询有限公司</w:t>
      </w:r>
      <w:r>
        <w:rPr>
          <w:rFonts w:hint="eastAsia" w:ascii="宋体" w:hAnsi="宋体"/>
          <w:szCs w:val="21"/>
          <w:highlight w:val="none"/>
        </w:rPr>
        <w:t>（详细地址：</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szCs w:val="21"/>
          <w:highlight w:val="none"/>
        </w:rPr>
        <w:t>）购买招标文件，招标文件每套售价人民币300.00元，售后不退。</w:t>
      </w:r>
    </w:p>
    <w:p>
      <w:pPr>
        <w:numPr>
          <w:ilvl w:val="0"/>
          <w:numId w:val="4"/>
        </w:numPr>
        <w:adjustRightInd w:val="0"/>
        <w:snapToGrid w:val="0"/>
        <w:spacing w:line="360" w:lineRule="auto"/>
        <w:rPr>
          <w:rFonts w:ascii="宋体" w:hAnsi="宋体" w:cs="宋体"/>
          <w:bCs/>
          <w:color w:val="FF0000"/>
          <w:kern w:val="0"/>
          <w:szCs w:val="21"/>
          <w:highlight w:val="none"/>
        </w:rPr>
      </w:pPr>
      <w:r>
        <w:rPr>
          <w:rFonts w:hint="eastAsia" w:ascii="宋体" w:hAnsi="宋体"/>
          <w:bCs/>
          <w:color w:val="FF0000"/>
          <w:szCs w:val="20"/>
          <w:highlight w:val="none"/>
        </w:rPr>
        <w:t>投标截止时间：201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5</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24</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bCs/>
          <w:szCs w:val="20"/>
          <w:highlight w:val="none"/>
        </w:rPr>
        <w:t>提交投标文件地点：</w:t>
      </w:r>
      <w:r>
        <w:rPr>
          <w:rFonts w:hint="eastAsia" w:ascii="宋体" w:hAnsi="宋体" w:cs="宋体"/>
          <w:bCs/>
          <w:kern w:val="0"/>
          <w:szCs w:val="21"/>
          <w:highlight w:val="none"/>
          <w:lang w:eastAsia="zh-CN"/>
        </w:rPr>
        <w:t>广州市天河区天源路700号卓粤大厦6层内(长湴地铁站A出口顺车流方向400米左右，加油站旁警备区大院内，进门往右走。)广州宝诚招标代理咨询有限公司</w:t>
      </w:r>
      <w:r>
        <w:rPr>
          <w:rFonts w:hint="eastAsia" w:ascii="宋体" w:hAnsi="宋体" w:cs="宋体"/>
          <w:bCs/>
          <w:kern w:val="0"/>
          <w:szCs w:val="21"/>
          <w:highlight w:val="none"/>
        </w:rPr>
        <w:t>会议室。</w:t>
      </w:r>
    </w:p>
    <w:p>
      <w:pPr>
        <w:numPr>
          <w:ilvl w:val="0"/>
          <w:numId w:val="4"/>
        </w:numPr>
        <w:tabs>
          <w:tab w:val="left" w:pos="567"/>
          <w:tab w:val="clear" w:pos="425"/>
        </w:tabs>
        <w:adjustRightInd w:val="0"/>
        <w:snapToGrid w:val="0"/>
        <w:spacing w:line="360" w:lineRule="auto"/>
        <w:ind w:left="728" w:hanging="728"/>
        <w:rPr>
          <w:rFonts w:ascii="宋体" w:hAnsi="宋体"/>
          <w:bCs/>
          <w:color w:val="FF0000"/>
          <w:szCs w:val="20"/>
          <w:highlight w:val="none"/>
        </w:rPr>
      </w:pPr>
      <w:r>
        <w:rPr>
          <w:rFonts w:hint="eastAsia" w:ascii="宋体" w:hAnsi="宋体"/>
          <w:bCs/>
          <w:color w:val="FF0000"/>
          <w:szCs w:val="20"/>
          <w:highlight w:val="none"/>
        </w:rPr>
        <w:t>开标时间：201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5</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24</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tabs>
          <w:tab w:val="left" w:pos="567"/>
          <w:tab w:val="clear" w:pos="425"/>
        </w:tabs>
        <w:adjustRightInd w:val="0"/>
        <w:snapToGrid w:val="0"/>
        <w:spacing w:line="360" w:lineRule="auto"/>
        <w:ind w:left="728" w:hanging="728"/>
        <w:rPr>
          <w:rFonts w:ascii="宋体" w:hAnsi="宋体"/>
          <w:bCs/>
          <w:szCs w:val="20"/>
          <w:highlight w:val="none"/>
        </w:rPr>
      </w:pPr>
      <w:r>
        <w:rPr>
          <w:rFonts w:hint="eastAsia" w:ascii="宋体" w:hAnsi="宋体"/>
          <w:bCs/>
          <w:szCs w:val="20"/>
          <w:highlight w:val="none"/>
        </w:rPr>
        <w:t>开标地点：</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cs="宋体"/>
          <w:bCs/>
          <w:kern w:val="0"/>
          <w:szCs w:val="21"/>
          <w:highlight w:val="none"/>
          <w:lang w:eastAsia="zh-CN"/>
        </w:rPr>
        <w:t>广州宝诚招标代理咨询有限公司</w:t>
      </w:r>
      <w:r>
        <w:rPr>
          <w:rFonts w:hint="eastAsia" w:ascii="宋体" w:hAnsi="宋体" w:cs="宋体"/>
          <w:bCs/>
          <w:kern w:val="0"/>
          <w:szCs w:val="21"/>
          <w:highlight w:val="none"/>
        </w:rPr>
        <w:t>会议室。</w:t>
      </w:r>
      <w:r>
        <w:rPr>
          <w:rFonts w:hint="eastAsia" w:ascii="宋体" w:hAnsi="宋体"/>
          <w:bCs/>
          <w:szCs w:val="20"/>
          <w:highlight w:val="none"/>
        </w:rPr>
        <w:t xml:space="preserve"> </w:t>
      </w:r>
    </w:p>
    <w:p>
      <w:pPr>
        <w:numPr>
          <w:ilvl w:val="0"/>
          <w:numId w:val="4"/>
        </w:numPr>
        <w:tabs>
          <w:tab w:val="left" w:pos="567"/>
          <w:tab w:val="clear" w:pos="425"/>
        </w:tabs>
        <w:adjustRightInd w:val="0"/>
        <w:snapToGrid w:val="0"/>
        <w:spacing w:line="360" w:lineRule="auto"/>
        <w:ind w:left="728" w:hanging="728"/>
        <w:rPr>
          <w:rFonts w:ascii="宋体" w:hAnsi="宋体"/>
          <w:b/>
          <w:bCs/>
          <w:szCs w:val="20"/>
          <w:highlight w:val="none"/>
        </w:rPr>
      </w:pPr>
      <w:r>
        <w:rPr>
          <w:rFonts w:hint="eastAsia" w:ascii="宋体" w:hAnsi="宋体"/>
          <w:bCs/>
          <w:szCs w:val="20"/>
          <w:highlight w:val="none"/>
        </w:rPr>
        <w:t>本公告期限（5个工作日）自</w:t>
      </w:r>
      <w:r>
        <w:rPr>
          <w:rFonts w:hint="eastAsia" w:ascii="宋体" w:hAnsi="宋体"/>
          <w:bCs/>
          <w:color w:val="FF0000"/>
          <w:szCs w:val="20"/>
          <w:highlight w:val="none"/>
        </w:rPr>
        <w:t>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5月4</w:t>
      </w:r>
      <w:r>
        <w:rPr>
          <w:rFonts w:hint="eastAsia" w:ascii="宋体" w:hAnsi="宋体"/>
          <w:bCs/>
          <w:color w:val="FF0000"/>
          <w:szCs w:val="20"/>
          <w:highlight w:val="none"/>
        </w:rPr>
        <w:t>日至201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5</w:t>
      </w:r>
      <w:r>
        <w:rPr>
          <w:rFonts w:hint="eastAsia" w:ascii="宋体" w:hAnsi="宋体"/>
          <w:bCs/>
          <w:color w:val="FF0000"/>
          <w:szCs w:val="20"/>
          <w:highlight w:val="none"/>
        </w:rPr>
        <w:t>月</w:t>
      </w:r>
      <w:r>
        <w:rPr>
          <w:rFonts w:hint="eastAsia" w:ascii="宋体" w:hAnsi="宋体"/>
          <w:color w:val="FF0000"/>
          <w:szCs w:val="21"/>
          <w:highlight w:val="none"/>
          <w:lang w:val="en-US" w:eastAsia="zh-CN"/>
        </w:rPr>
        <w:t>10</w:t>
      </w:r>
      <w:bookmarkStart w:id="112" w:name="_GoBack"/>
      <w:bookmarkEnd w:id="112"/>
      <w:r>
        <w:rPr>
          <w:rFonts w:hint="eastAsia" w:ascii="宋体" w:hAnsi="宋体"/>
          <w:bCs/>
          <w:color w:val="FF0000"/>
          <w:szCs w:val="20"/>
          <w:highlight w:val="none"/>
        </w:rPr>
        <w:t>日</w:t>
      </w:r>
      <w:r>
        <w:rPr>
          <w:rFonts w:hint="eastAsia" w:ascii="宋体" w:hAnsi="宋体"/>
          <w:bCs/>
          <w:szCs w:val="20"/>
          <w:highlight w:val="none"/>
        </w:rPr>
        <w:t>止。</w:t>
      </w:r>
    </w:p>
    <w:p>
      <w:pPr>
        <w:numPr>
          <w:ilvl w:val="0"/>
          <w:numId w:val="4"/>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numPr>
          <w:ilvl w:val="0"/>
          <w:numId w:val="10"/>
        </w:numPr>
        <w:adjustRightInd w:val="0"/>
        <w:snapToGrid w:val="0"/>
        <w:spacing w:line="360" w:lineRule="auto"/>
        <w:rPr>
          <w:rFonts w:ascii="宋体" w:hAnsi="宋体"/>
          <w:bCs/>
          <w:szCs w:val="21"/>
        </w:rPr>
      </w:pPr>
      <w:r>
        <w:rPr>
          <w:rFonts w:hint="eastAsia" w:ascii="宋体" w:hAnsi="宋体"/>
          <w:szCs w:val="21"/>
        </w:rPr>
        <w:t>采购代理机构网站（</w:t>
      </w:r>
      <w:r>
        <w:rPr>
          <w:rFonts w:hint="eastAsia" w:ascii="宋体" w:hAnsi="宋体"/>
          <w:bCs/>
          <w:szCs w:val="21"/>
          <w:lang w:eastAsia="zh-CN"/>
        </w:rPr>
        <w:t xml:space="preserve"> http://www.baochengdaili.com/</w:t>
      </w:r>
      <w:r>
        <w:rPr>
          <w:rFonts w:hint="eastAsia" w:ascii="宋体" w:hAnsi="宋体"/>
          <w:bCs/>
          <w:szCs w:val="21"/>
        </w:rPr>
        <w:t>）。</w:t>
      </w:r>
    </w:p>
    <w:p>
      <w:pPr>
        <w:numPr>
          <w:ilvl w:val="0"/>
          <w:numId w:val="10"/>
        </w:numPr>
        <w:adjustRightInd w:val="0"/>
        <w:snapToGrid w:val="0"/>
        <w:spacing w:line="360" w:lineRule="auto"/>
        <w:rPr>
          <w:rFonts w:ascii="宋体" w:hAnsi="宋体"/>
          <w:bCs/>
          <w:szCs w:val="20"/>
        </w:rPr>
      </w:pPr>
      <w:r>
        <w:rPr>
          <w:rFonts w:hint="eastAsia" w:ascii="宋体" w:hAnsi="宋体"/>
          <w:bCs/>
          <w:szCs w:val="20"/>
        </w:rPr>
        <w:t>法定媒体：</w:t>
      </w:r>
      <w:r>
        <w:rPr>
          <w:rFonts w:hint="eastAsia" w:ascii="宋体" w:hAnsi="宋体"/>
          <w:bCs/>
          <w:szCs w:val="20"/>
          <w:lang w:eastAsia="zh-CN"/>
        </w:rPr>
        <w:t>中国政府采购网、广东省政府采购网、</w:t>
      </w:r>
      <w:r>
        <w:rPr>
          <w:rFonts w:hint="eastAsia" w:ascii="宋体" w:hAnsi="宋体"/>
          <w:bCs/>
          <w:szCs w:val="20"/>
        </w:rPr>
        <w:t>广州市政府采购网（</w:t>
      </w:r>
      <w:r>
        <w:rPr>
          <w:rFonts w:hint="eastAsia"/>
        </w:rPr>
        <w:t>http://gzg2b.gzfinance.gov.cn/</w:t>
      </w:r>
      <w:r>
        <w:rPr>
          <w:rFonts w:hint="eastAsia" w:ascii="宋体" w:hAnsi="宋体"/>
          <w:bCs/>
          <w:szCs w:val="20"/>
        </w:rPr>
        <w:t>）。相关公告在法定媒体上公布之日即视为有效送达，不再另行通知。</w:t>
      </w:r>
    </w:p>
    <w:p>
      <w:pPr>
        <w:numPr>
          <w:ilvl w:val="0"/>
          <w:numId w:val="4"/>
        </w:numPr>
        <w:tabs>
          <w:tab w:val="left" w:pos="728"/>
        </w:tabs>
        <w:adjustRightInd w:val="0"/>
        <w:snapToGrid w:val="0"/>
        <w:spacing w:line="360" w:lineRule="auto"/>
        <w:rPr>
          <w:rFonts w:ascii="宋体" w:hAnsi="宋体" w:cs="宋体"/>
          <w:b/>
          <w:bCs/>
          <w:szCs w:val="21"/>
        </w:rPr>
      </w:pPr>
      <w:r>
        <w:rPr>
          <w:rFonts w:ascii="宋体" w:hAnsi="宋体"/>
          <w:b/>
          <w:szCs w:val="21"/>
        </w:rPr>
        <w:br w:type="page"/>
      </w:r>
    </w:p>
    <w:p>
      <w:pPr>
        <w:numPr>
          <w:ilvl w:val="0"/>
          <w:numId w:val="4"/>
        </w:numPr>
        <w:tabs>
          <w:tab w:val="left" w:pos="728"/>
        </w:tabs>
        <w:adjustRightInd w:val="0"/>
        <w:snapToGrid w:val="0"/>
        <w:spacing w:line="360" w:lineRule="auto"/>
        <w:rPr>
          <w:rFonts w:ascii="宋体" w:hAnsi="宋体" w:cs="宋体"/>
          <w:b/>
          <w:bCs/>
          <w:szCs w:val="21"/>
        </w:rPr>
      </w:pPr>
      <w:r>
        <w:rPr>
          <w:rFonts w:ascii="宋体" w:hAnsi="宋体"/>
          <w:b/>
          <w:szCs w:val="21"/>
        </w:rPr>
        <w:t>联系</w:t>
      </w:r>
      <w:r>
        <w:rPr>
          <w:rFonts w:hint="eastAsia" w:ascii="宋体" w:hAnsi="宋体"/>
          <w:b/>
          <w:szCs w:val="21"/>
        </w:rPr>
        <w:t>事项：</w:t>
      </w: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hint="eastAsia" w:ascii="宋体" w:hAnsi="宋体" w:eastAsia="宋体"/>
                <w:szCs w:val="21"/>
                <w:lang w:eastAsia="zh-CN"/>
              </w:rPr>
            </w:pPr>
            <w:r>
              <w:rPr>
                <w:rFonts w:hint="eastAsia" w:ascii="宋体" w:hAnsi="宋体"/>
                <w:szCs w:val="21"/>
              </w:rPr>
              <w:t>(一)采购项目联系人（采购代理机构）：</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hint="eastAsia" w:ascii="宋体" w:hAnsi="宋体" w:eastAsia="宋体"/>
                <w:szCs w:val="21"/>
                <w:lang w:eastAsia="zh-CN"/>
              </w:rPr>
            </w:pPr>
            <w:r>
              <w:rPr>
                <w:rFonts w:hint="eastAsia" w:ascii="宋体" w:hAnsi="宋体"/>
                <w:szCs w:val="21"/>
              </w:rPr>
              <w:t>联系电话：</w:t>
            </w:r>
            <w:r>
              <w:rPr>
                <w:rFonts w:hint="eastAsia" w:ascii="宋体" w:hAnsi="宋体"/>
                <w:szCs w:val="21"/>
                <w:lang w:val="en-US" w:eastAsia="zh-CN"/>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hint="eastAsia" w:ascii="宋体" w:hAnsi="宋体" w:eastAsia="宋体"/>
                <w:color w:val="FF0000"/>
                <w:szCs w:val="21"/>
                <w:lang w:val="en-US" w:eastAsia="zh-CN"/>
              </w:rPr>
            </w:pPr>
            <w:r>
              <w:rPr>
                <w:rFonts w:hint="eastAsia" w:ascii="宋体" w:hAnsi="宋体"/>
                <w:color w:val="FF0000"/>
                <w:szCs w:val="21"/>
              </w:rPr>
              <w:t>采购项目联系人（采购人）：</w:t>
            </w:r>
            <w:r>
              <w:rPr>
                <w:rFonts w:hint="eastAsia" w:ascii="宋体" w:hAnsi="宋体"/>
                <w:color w:val="FF0000"/>
                <w:szCs w:val="21"/>
                <w:lang w:val="en-US" w:eastAsia="zh-CN"/>
              </w:rPr>
              <w:t xml:space="preserve"> 陈工</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lang w:val="en-US"/>
              </w:rPr>
            </w:pPr>
            <w:r>
              <w:rPr>
                <w:rFonts w:hint="eastAsia" w:ascii="宋体" w:hAnsi="宋体"/>
                <w:color w:val="FF0000"/>
                <w:szCs w:val="21"/>
              </w:rPr>
              <w:t>联系电话：</w:t>
            </w:r>
            <w:r>
              <w:rPr>
                <w:rFonts w:hint="eastAsia" w:ascii="宋体" w:hAnsi="宋体"/>
                <w:color w:val="FF0000"/>
                <w:szCs w:val="21"/>
                <w:lang w:val="en-US" w:eastAsia="zh-CN"/>
              </w:rPr>
              <w:t xml:space="preserve"> 13672432324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(二)采购代理机构：</w:t>
            </w:r>
            <w:r>
              <w:rPr>
                <w:rFonts w:hint="eastAsia" w:ascii="宋体" w:hAnsi="宋体"/>
                <w:szCs w:val="21"/>
                <w:lang w:eastAsia="zh-CN"/>
              </w:rPr>
              <w:t>广州宝诚招标代理咨询有限公司</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广州市天河区天源路700号卓粤大厦6层内</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hint="eastAsia" w:ascii="宋体" w:hAnsi="宋体"/>
                <w:szCs w:val="21"/>
                <w:lang w:eastAsia="zh-CN"/>
              </w:rPr>
              <w:t>高先生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r>
              <w:rPr>
                <w:rFonts w:hint="eastAsia" w:ascii="宋体" w:hAnsi="宋体"/>
                <w:szCs w:val="21"/>
                <w:lang w:val="en-US" w:eastAsia="zh-CN"/>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r>
              <w:rPr>
                <w:rFonts w:hint="eastAsia" w:ascii="宋体" w:hAnsi="宋体"/>
                <w:szCs w:val="21"/>
                <w:lang w:val="en-US" w:eastAsia="zh-CN"/>
              </w:rPr>
              <w:t>020-37887429</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w:t>
            </w:r>
            <w:r>
              <w:rPr>
                <w:rFonts w:hint="eastAsia" w:ascii="宋体" w:hAnsi="宋体"/>
                <w:szCs w:val="21"/>
                <w:lang w:val="en-US" w:eastAsia="zh-CN"/>
              </w:rPr>
              <w:t>510650</w:t>
            </w:r>
          </w:p>
        </w:tc>
      </w:tr>
    </w:tbl>
    <w:p>
      <w:pPr>
        <w:rPr>
          <w:rFonts w:hint="eastAsia" w:ascii="宋体" w:hAnsi="宋体" w:cs="宋体"/>
          <w:bCs/>
          <w:kern w:val="0"/>
          <w:szCs w:val="21"/>
        </w:rPr>
      </w:pPr>
    </w:p>
    <w:tbl>
      <w:tblPr>
        <w:tblStyle w:val="15"/>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(三)采购人：</w:t>
            </w:r>
            <w:r>
              <w:rPr>
                <w:rFonts w:hint="eastAsia" w:ascii="宋体" w:hAnsi="宋体"/>
                <w:color w:val="FF0000"/>
                <w:szCs w:val="21"/>
                <w:lang w:val="en-US" w:eastAsia="zh-CN"/>
              </w:rPr>
              <w:t xml:space="preserve"> </w:t>
            </w:r>
            <w:r>
              <w:rPr>
                <w:rFonts w:hint="eastAsia" w:ascii="宋体" w:hAnsi="宋体"/>
                <w:color w:val="FF0000"/>
                <w:szCs w:val="21"/>
                <w:lang w:eastAsia="zh-CN"/>
              </w:rPr>
              <w:t>广州大学城管理委员会</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地址：</w:t>
            </w:r>
            <w:r>
              <w:rPr>
                <w:rFonts w:hint="eastAsia" w:ascii="宋体" w:hAnsi="宋体"/>
                <w:color w:val="FF0000"/>
                <w:szCs w:val="21"/>
                <w:lang w:val="en-US" w:eastAsia="zh-CN"/>
              </w:rPr>
              <w:t xml:space="preserve"> </w:t>
            </w:r>
            <w:r>
              <w:rPr>
                <w:rFonts w:hint="eastAsia" w:ascii="宋体" w:hAnsi="宋体"/>
                <w:color w:val="FF0000"/>
                <w:szCs w:val="21"/>
                <w:lang w:eastAsia="zh-CN"/>
              </w:rPr>
              <w:t>广州市番禺区广州大学城中心大街南28号</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联系人：</w:t>
            </w:r>
            <w:r>
              <w:rPr>
                <w:rFonts w:hint="eastAsia" w:ascii="宋体" w:hAnsi="宋体"/>
                <w:color w:val="FF0000"/>
                <w:szCs w:val="21"/>
                <w:lang w:val="en-US" w:eastAsia="zh-CN"/>
              </w:rPr>
              <w:t xml:space="preserve"> 陈工</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联系电话：</w:t>
            </w:r>
            <w:r>
              <w:rPr>
                <w:rFonts w:hint="eastAsia" w:ascii="宋体" w:hAnsi="宋体"/>
                <w:color w:val="FF0000"/>
                <w:szCs w:val="21"/>
                <w:lang w:val="en-US" w:eastAsia="zh-CN"/>
              </w:rPr>
              <w:t xml:space="preserve"> 13672432324</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18"/>
              <w:numPr>
                <w:ilvl w:val="0"/>
                <w:numId w:val="0"/>
              </w:numPr>
              <w:tabs>
                <w:tab w:val="left" w:pos="851"/>
              </w:tabs>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传真：</w:t>
            </w:r>
          </w:p>
        </w:tc>
        <w:tc>
          <w:tcPr>
            <w:tcW w:w="4650" w:type="dxa"/>
            <w:shd w:val="clear" w:color="auto" w:fill="F8FCFF"/>
            <w:vAlign w:val="center"/>
          </w:tcPr>
          <w:p>
            <w:pPr>
              <w:pStyle w:val="18"/>
              <w:numPr>
                <w:ilvl w:val="0"/>
                <w:numId w:val="0"/>
              </w:numPr>
              <w:tabs>
                <w:tab w:val="left" w:pos="851"/>
              </w:tabs>
              <w:adjustRightInd w:val="0"/>
              <w:snapToGrid w:val="0"/>
              <w:spacing w:line="360" w:lineRule="auto"/>
              <w:rPr>
                <w:rFonts w:ascii="宋体" w:hAnsi="宋体"/>
                <w:color w:val="FF0000"/>
                <w:szCs w:val="21"/>
              </w:rPr>
            </w:pPr>
            <w:r>
              <w:rPr>
                <w:rFonts w:hint="eastAsia" w:ascii="宋体" w:hAnsi="宋体"/>
                <w:color w:val="FF0000"/>
                <w:szCs w:val="21"/>
              </w:rPr>
              <w:t>邮编：</w:t>
            </w:r>
            <w:r>
              <w:rPr>
                <w:rFonts w:hint="eastAsia" w:ascii="宋体" w:hAnsi="宋体"/>
                <w:color w:val="FF0000"/>
                <w:szCs w:val="21"/>
                <w:lang w:val="en-US" w:eastAsia="zh-CN"/>
              </w:rPr>
              <w:t xml:space="preserve"> </w:t>
            </w:r>
          </w:p>
        </w:tc>
      </w:tr>
    </w:tbl>
    <w:p>
      <w:pPr>
        <w:tabs>
          <w:tab w:val="right" w:pos="9180"/>
        </w:tabs>
        <w:adjustRightInd w:val="0"/>
        <w:snapToGrid w:val="0"/>
        <w:spacing w:line="360" w:lineRule="auto"/>
        <w:ind w:firstLine="435"/>
        <w:jc w:val="right"/>
        <w:rPr>
          <w:rFonts w:ascii="宋体" w:hAnsi="宋体"/>
          <w:b/>
        </w:rPr>
      </w:pPr>
      <w:r>
        <w:rPr>
          <w:rFonts w:hint="eastAsia" w:ascii="宋体" w:hAnsi="宋体"/>
          <w:b/>
        </w:rPr>
        <w:t>发布人：</w:t>
      </w:r>
      <w:r>
        <w:rPr>
          <w:rFonts w:hint="eastAsia" w:ascii="宋体" w:hAnsi="宋体"/>
          <w:b/>
          <w:lang w:eastAsia="zh-CN"/>
        </w:rPr>
        <w:t>广州宝诚招标代理咨询有限公司</w:t>
      </w:r>
    </w:p>
    <w:p>
      <w:pPr>
        <w:wordWrap w:val="0"/>
        <w:adjustRightInd w:val="0"/>
        <w:snapToGrid w:val="0"/>
        <w:spacing w:line="360" w:lineRule="auto"/>
        <w:ind w:firstLine="435"/>
        <w:jc w:val="right"/>
        <w:rPr>
          <w:rFonts w:ascii="宋体" w:hAnsi="宋体"/>
          <w:b/>
          <w:color w:val="FF0000"/>
          <w:highlight w:val="none"/>
        </w:rPr>
      </w:pPr>
      <w:r>
        <w:rPr>
          <w:rFonts w:hint="eastAsia" w:ascii="宋体" w:hAnsi="宋体"/>
          <w:b/>
          <w:color w:val="FF0000"/>
          <w:highlight w:val="none"/>
        </w:rPr>
        <w:t>发布日期：201</w:t>
      </w:r>
      <w:r>
        <w:rPr>
          <w:rFonts w:hint="eastAsia" w:ascii="宋体" w:hAnsi="宋体"/>
          <w:b/>
          <w:color w:val="FF0000"/>
          <w:highlight w:val="none"/>
          <w:lang w:val="en-US" w:eastAsia="zh-CN"/>
        </w:rPr>
        <w:t>8</w:t>
      </w:r>
      <w:r>
        <w:rPr>
          <w:rFonts w:hint="eastAsia" w:ascii="宋体" w:hAnsi="宋体"/>
          <w:b/>
          <w:color w:val="FF0000"/>
          <w:highlight w:val="none"/>
        </w:rPr>
        <w:t>年</w:t>
      </w:r>
      <w:r>
        <w:rPr>
          <w:rFonts w:hint="eastAsia" w:ascii="宋体" w:hAnsi="宋体"/>
          <w:b/>
          <w:color w:val="FF0000"/>
          <w:highlight w:val="none"/>
          <w:lang w:val="en-US" w:eastAsia="zh-CN"/>
        </w:rPr>
        <w:t>5</w:t>
      </w:r>
      <w:r>
        <w:rPr>
          <w:rFonts w:hint="eastAsia" w:ascii="宋体" w:hAnsi="宋体"/>
          <w:b/>
          <w:color w:val="FF0000"/>
          <w:highlight w:val="none"/>
        </w:rPr>
        <w:t>月</w:t>
      </w:r>
      <w:r>
        <w:rPr>
          <w:rFonts w:hint="eastAsia" w:ascii="宋体" w:hAnsi="宋体"/>
          <w:b/>
          <w:color w:val="FF0000"/>
          <w:highlight w:val="none"/>
          <w:lang w:val="en-US" w:eastAsia="zh-CN"/>
        </w:rPr>
        <w:t>4</w:t>
      </w:r>
      <w:r>
        <w:rPr>
          <w:rFonts w:hint="eastAsia" w:ascii="宋体" w:hAnsi="宋体"/>
          <w:b/>
          <w:color w:val="FF0000"/>
          <w:highlight w:val="none"/>
        </w:rPr>
        <w:t>日</w:t>
      </w:r>
    </w:p>
    <w:p>
      <w:pPr>
        <w:rPr>
          <w:rFonts w:ascii="宋体" w:hAnsi="宋体"/>
          <w:highlight w:val="none"/>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广州大学城管理委员会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w:t>
            </w:r>
            <w:r>
              <w:rPr>
                <w:rFonts w:hint="eastAsia" w:ascii="宋体" w:hAnsi="宋体"/>
                <w:szCs w:val="21"/>
                <w:lang w:eastAsia="zh-CN"/>
              </w:rPr>
              <w:t>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广州市天河区天源路700号卓粤大厦6层内</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lang w:val="en-US" w:eastAsia="zh-CN"/>
              </w:rPr>
              <w:t>020-37887429</w:t>
            </w:r>
            <w:r>
              <w:rPr>
                <w:rFonts w:ascii="宋体" w:hAnsi="宋体"/>
                <w:szCs w:val="21"/>
              </w:rPr>
              <w:t>；</w:t>
            </w:r>
            <w:r>
              <w:rPr>
                <w:rFonts w:hint="eastAsia" w:ascii="宋体" w:hAnsi="宋体"/>
                <w:szCs w:val="21"/>
              </w:rPr>
              <w:t xml:space="preserve">      </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lang w:val="en-US" w:eastAsia="zh-CN"/>
              </w:rPr>
              <w:t>020-37887429</w:t>
            </w:r>
            <w:r>
              <w:rPr>
                <w:rFonts w:hint="eastAsia" w:ascii="宋体" w:hAnsi="宋体"/>
                <w:szCs w:val="21"/>
              </w:rPr>
              <w:t>；</w:t>
            </w:r>
          </w:p>
          <w:p>
            <w:pPr>
              <w:adjustRightInd w:val="0"/>
              <w:snapToGrid w:val="0"/>
              <w:spacing w:line="320" w:lineRule="exact"/>
              <w:rPr>
                <w:rFonts w:ascii="宋体" w:hAnsi="宋体"/>
                <w:szCs w:val="21"/>
              </w:rPr>
            </w:pPr>
            <w:r>
              <w:rPr>
                <w:rFonts w:hint="eastAsia" w:ascii="宋体" w:hAnsi="宋体"/>
                <w:szCs w:val="21"/>
              </w:rPr>
              <w:t>电子邮箱：</w:t>
            </w:r>
            <w:r>
              <w:rPr>
                <w:rFonts w:hint="eastAsia" w:ascii="宋体" w:hAnsi="宋体"/>
                <w:szCs w:val="21"/>
                <w:lang w:val="en-US" w:eastAsia="zh-CN"/>
              </w:rPr>
              <w:t>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5"/>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010-88822892/</w:t>
                  </w:r>
                </w:p>
                <w:p>
                  <w:pPr>
                    <w:pStyle w:val="19"/>
                    <w:jc w:val="center"/>
                    <w:rPr>
                      <w:rFonts w:hAnsi="宋体"/>
                      <w:color w:val="auto"/>
                      <w:sz w:val="21"/>
                      <w:szCs w:val="21"/>
                    </w:rPr>
                  </w:pPr>
                  <w:r>
                    <w:rPr>
                      <w:rFonts w:hint="eastAsia" w:hAnsi="宋体"/>
                      <w:color w:val="auto"/>
                      <w:sz w:val="21"/>
                      <w:szCs w:val="21"/>
                    </w:rPr>
                    <w:t>15011155178 010-88822659/</w:t>
                  </w:r>
                </w:p>
                <w:p>
                  <w:pPr>
                    <w:pStyle w:val="19"/>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安国山</w:t>
                  </w:r>
                </w:p>
                <w:p>
                  <w:pPr>
                    <w:pStyle w:val="19"/>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020-83063201</w:t>
                  </w:r>
                </w:p>
                <w:p>
                  <w:pPr>
                    <w:pStyle w:val="19"/>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13729920608</w:t>
                  </w:r>
                </w:p>
                <w:p>
                  <w:pPr>
                    <w:pStyle w:val="19"/>
                    <w:jc w:val="center"/>
                    <w:rPr>
                      <w:rFonts w:hAnsi="宋体"/>
                      <w:color w:val="auto"/>
                      <w:sz w:val="21"/>
                      <w:szCs w:val="21"/>
                    </w:rPr>
                  </w:pPr>
                  <w:r>
                    <w:rPr>
                      <w:rFonts w:hint="eastAsia" w:hAnsi="宋体"/>
                      <w:color w:val="auto"/>
                      <w:sz w:val="21"/>
                      <w:szCs w:val="21"/>
                    </w:rPr>
                    <w:t>13712393608</w:t>
                  </w:r>
                </w:p>
                <w:p>
                  <w:pPr>
                    <w:pStyle w:val="19"/>
                    <w:jc w:val="center"/>
                    <w:rPr>
                      <w:rFonts w:hAnsi="宋体"/>
                      <w:color w:val="auto"/>
                      <w:sz w:val="21"/>
                      <w:szCs w:val="21"/>
                    </w:rPr>
                  </w:pPr>
                  <w:r>
                    <w:rPr>
                      <w:rFonts w:hint="eastAsia" w:hAnsi="宋体"/>
                      <w:color w:val="auto"/>
                      <w:sz w:val="21"/>
                      <w:szCs w:val="21"/>
                    </w:rPr>
                    <w:t>0769-2332688-8013</w:t>
                  </w:r>
                </w:p>
                <w:p>
                  <w:pPr>
                    <w:pStyle w:val="19"/>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19"/>
                    <w:jc w:val="center"/>
                    <w:rPr>
                      <w:rFonts w:hAnsi="宋体"/>
                      <w:color w:val="auto"/>
                      <w:sz w:val="21"/>
                      <w:szCs w:val="21"/>
                    </w:rPr>
                  </w:pPr>
                  <w:r>
                    <w:rPr>
                      <w:rFonts w:hint="eastAsia" w:hAnsi="宋体"/>
                      <w:color w:val="auto"/>
                      <w:sz w:val="21"/>
                      <w:szCs w:val="21"/>
                    </w:rPr>
                    <w:t>谭彪</w:t>
                  </w:r>
                </w:p>
                <w:p>
                  <w:pPr>
                    <w:pStyle w:val="19"/>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hint="eastAsia" w:ascii="宋体" w:hAnsi="宋体" w:eastAsia="宋体"/>
                <w:szCs w:val="21"/>
                <w:lang w:eastAsia="zh-CN"/>
              </w:rPr>
            </w:pPr>
            <w:r>
              <w:rPr>
                <w:rFonts w:hint="eastAsia" w:ascii="宋体" w:hAnsi="宋体"/>
                <w:szCs w:val="21"/>
                <w:lang w:val="en-US" w:eastAsia="zh-CN"/>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11"/>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3.5</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投标保证金</w:t>
            </w:r>
          </w:p>
        </w:tc>
        <w:tc>
          <w:tcPr>
            <w:tcW w:w="6592" w:type="dxa"/>
            <w:vAlign w:val="center"/>
          </w:tcPr>
          <w:p>
            <w:pPr>
              <w:numPr>
                <w:ilvl w:val="0"/>
                <w:numId w:val="12"/>
              </w:numPr>
              <w:adjustRightInd w:val="0"/>
              <w:snapToGrid w:val="0"/>
              <w:spacing w:line="320" w:lineRule="exact"/>
              <w:rPr>
                <w:rFonts w:ascii="宋体" w:hAnsi="宋体"/>
                <w:b/>
                <w:bCs/>
                <w:szCs w:val="20"/>
                <w:highlight w:val="none"/>
              </w:rPr>
            </w:pPr>
            <w:r>
              <w:rPr>
                <w:rFonts w:ascii="宋体" w:hAnsi="宋体"/>
                <w:b/>
                <w:bCs/>
                <w:szCs w:val="21"/>
                <w:highlight w:val="none"/>
              </w:rPr>
              <w:t>投标保证金金额：</w:t>
            </w:r>
            <w:r>
              <w:rPr>
                <w:rFonts w:hint="eastAsia" w:ascii="宋体" w:hAnsi="宋体"/>
                <w:b/>
                <w:bCs/>
                <w:highlight w:val="none"/>
              </w:rPr>
              <w:t>RMB</w:t>
            </w:r>
            <w:r>
              <w:rPr>
                <w:rFonts w:hint="eastAsia" w:ascii="宋体" w:hAnsi="宋体"/>
                <w:b/>
                <w:bCs/>
                <w:highlight w:val="none"/>
                <w:lang w:val="en-US" w:eastAsia="zh-CN"/>
              </w:rPr>
              <w:t>30000</w:t>
            </w:r>
            <w:r>
              <w:rPr>
                <w:rFonts w:hint="eastAsia" w:ascii="宋体" w:hAnsi="宋体"/>
                <w:b/>
                <w:bCs/>
                <w:highlight w:val="none"/>
              </w:rPr>
              <w:t>.00元（人民币</w:t>
            </w:r>
            <w:r>
              <w:rPr>
                <w:rFonts w:hint="eastAsia" w:ascii="宋体" w:hAnsi="宋体"/>
                <w:b/>
                <w:bCs/>
                <w:highlight w:val="none"/>
                <w:lang w:eastAsia="zh-CN"/>
              </w:rPr>
              <w:t>叁万元整</w:t>
            </w:r>
            <w:r>
              <w:rPr>
                <w:rFonts w:hint="eastAsia" w:ascii="宋体" w:hAnsi="宋体"/>
                <w:b/>
                <w:bCs/>
                <w:highlight w:val="none"/>
              </w:rPr>
              <w:t>）。</w:t>
            </w:r>
          </w:p>
          <w:p>
            <w:pPr>
              <w:numPr>
                <w:ilvl w:val="0"/>
                <w:numId w:val="12"/>
              </w:numPr>
              <w:adjustRightInd w:val="0"/>
              <w:snapToGrid w:val="0"/>
              <w:spacing w:line="320" w:lineRule="exact"/>
              <w:rPr>
                <w:rFonts w:ascii="宋体" w:hAnsi="宋体"/>
                <w:bCs/>
              </w:rPr>
            </w:pPr>
            <w:r>
              <w:rPr>
                <w:rFonts w:hint="eastAsia" w:ascii="宋体" w:hAnsi="宋体"/>
                <w:bCs/>
              </w:rPr>
              <w:t>缴纳形式：非现金形式（如电汇、转账或者金融机构、担保机构出具的保函）。</w:t>
            </w:r>
          </w:p>
          <w:p>
            <w:pPr>
              <w:numPr>
                <w:ilvl w:val="0"/>
                <w:numId w:val="12"/>
              </w:numPr>
              <w:adjustRightInd w:val="0"/>
              <w:snapToGrid w:val="0"/>
              <w:spacing w:line="320" w:lineRule="exact"/>
              <w:rPr>
                <w:rFonts w:ascii="宋体" w:hAnsi="宋体"/>
                <w:szCs w:val="21"/>
              </w:rPr>
            </w:pPr>
            <w:r>
              <w:rPr>
                <w:rFonts w:hint="eastAsia" w:ascii="宋体" w:hAnsi="宋体"/>
                <w:szCs w:val="21"/>
              </w:rPr>
              <w:t>投标保证金在投标截止时间的前一日到达以下指定账号：</w:t>
            </w:r>
          </w:p>
          <w:p>
            <w:pPr>
              <w:adjustRightInd w:val="0"/>
              <w:snapToGrid w:val="0"/>
              <w:spacing w:line="320" w:lineRule="exact"/>
              <w:ind w:left="433" w:leftChars="206"/>
              <w:rPr>
                <w:rFonts w:ascii="宋体" w:hAnsi="宋体"/>
                <w:szCs w:val="21"/>
              </w:rPr>
            </w:pPr>
            <w:r>
              <w:rPr>
                <w:rFonts w:hint="eastAsia" w:ascii="宋体" w:hAnsi="宋体"/>
                <w:szCs w:val="21"/>
              </w:rPr>
              <w:t>收款单位名称：</w:t>
            </w:r>
            <w:r>
              <w:rPr>
                <w:rFonts w:hint="eastAsia" w:ascii="宋体" w:hAnsi="宋体"/>
                <w:szCs w:val="21"/>
                <w:lang w:eastAsia="zh-CN"/>
              </w:rPr>
              <w:t>广州宝诚招标代理咨询有限公司</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开户银行：广发银行广州龙洞支行</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投标保证金账号：9550 8802 0090 0000 188</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传真号码：020-3788742</w:t>
            </w:r>
            <w:r>
              <w:rPr>
                <w:rFonts w:hint="eastAsia" w:ascii="宋体" w:hAnsi="宋体"/>
                <w:color w:val="000000"/>
                <w:sz w:val="21"/>
                <w:szCs w:val="21"/>
                <w:lang w:val="en-US" w:eastAsia="zh-CN"/>
              </w:rPr>
              <w:t>9</w:t>
            </w:r>
          </w:p>
          <w:p>
            <w:pPr>
              <w:adjustRightInd w:val="0"/>
              <w:snapToGrid w:val="0"/>
              <w:spacing w:line="320" w:lineRule="exact"/>
              <w:rPr>
                <w:rFonts w:ascii="宋体" w:hAns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lang w:eastAsia="zh-CN"/>
              </w:rPr>
              <w:t>GZBC18FG03001</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ascii="宋体" w:hAnsi="宋体"/>
                <w:szCs w:val="21"/>
              </w:rPr>
            </w:pPr>
            <w:r>
              <w:rPr>
                <w:rFonts w:hint="eastAsia" w:ascii="宋体" w:hAnsi="宋体" w:cs="宋体"/>
                <w:szCs w:val="21"/>
              </w:rPr>
              <w:t>投标人以投标担保函形式缴纳投标保证金的，请于</w:t>
            </w:r>
            <w:r>
              <w:rPr>
                <w:rFonts w:hint="eastAsia" w:ascii="宋体" w:hAnsi="宋体"/>
                <w:szCs w:val="21"/>
              </w:rPr>
              <w:t>投标截止时间的前一日将《政府采购投标担保函》Email（</w:t>
            </w:r>
            <w:r>
              <w:rPr>
                <w:rFonts w:hint="eastAsia" w:ascii="宋体" w:hAnsi="宋体"/>
                <w:szCs w:val="21"/>
                <w:lang w:val="en-US" w:eastAsia="zh-CN"/>
              </w:rPr>
              <w:t>GZBCZB</w:t>
            </w:r>
            <w:r>
              <w:rPr>
                <w:rFonts w:ascii="宋体" w:hAnsi="宋体"/>
                <w:szCs w:val="21"/>
              </w:rPr>
              <w:t>@163.com</w:t>
            </w:r>
            <w:r>
              <w:rPr>
                <w:rFonts w:hint="eastAsia" w:ascii="宋体" w:hAnsi="宋体"/>
                <w:szCs w:val="21"/>
              </w:rPr>
              <w:t>）到达我司。</w:t>
            </w:r>
          </w:p>
          <w:p>
            <w:pPr>
              <w:numPr>
                <w:ilvl w:val="0"/>
                <w:numId w:val="12"/>
              </w:numPr>
              <w:adjustRightInd w:val="0"/>
              <w:snapToGrid w:val="0"/>
              <w:spacing w:line="320" w:lineRule="exact"/>
              <w:rPr>
                <w:rFonts w:ascii="宋体" w:hAnsi="宋体"/>
                <w:szCs w:val="21"/>
              </w:rPr>
            </w:pPr>
            <w:r>
              <w:rPr>
                <w:rFonts w:hint="eastAsia" w:ascii="宋体" w:hAnsi="宋体"/>
                <w:szCs w:val="21"/>
              </w:rPr>
              <w:t>有效期：</w:t>
            </w:r>
            <w:r>
              <w:rPr>
                <w:rFonts w:hint="eastAsia" w:ascii="宋体" w:hAnsi="宋体" w:cs="宋体"/>
                <w:szCs w:val="21"/>
              </w:rPr>
              <w:t>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lang w:eastAsia="zh-CN"/>
              </w:rPr>
              <w:t>四</w:t>
            </w:r>
            <w:r>
              <w:rPr>
                <w:rFonts w:ascii="宋体" w:hAnsi="宋体"/>
                <w:szCs w:val="21"/>
              </w:rPr>
              <w:t>份，电子文件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lang w:val="zh-CN"/>
              </w:rPr>
            </w:pPr>
            <w:r>
              <w:rPr>
                <w:rFonts w:hint="eastAsia" w:ascii="宋体" w:hAnsi="宋体" w:cs="宋体"/>
                <w:kern w:val="0"/>
                <w:szCs w:val="21"/>
                <w:lang w:val="zh-CN"/>
              </w:rPr>
              <w:t>评标委员会由5名单数组成，由采购人的代表</w:t>
            </w:r>
            <w:r>
              <w:rPr>
                <w:rFonts w:hint="eastAsia" w:ascii="宋体" w:hAnsi="宋体" w:cs="宋体"/>
                <w:color w:val="FF0000"/>
                <w:kern w:val="0"/>
                <w:szCs w:val="21"/>
                <w:lang w:val="zh-CN"/>
              </w:rPr>
              <w:t>1名</w:t>
            </w:r>
            <w:r>
              <w:rPr>
                <w:rFonts w:hint="eastAsia" w:ascii="宋体" w:hAnsi="宋体" w:cs="宋体"/>
                <w:kern w:val="0"/>
                <w:szCs w:val="21"/>
                <w:lang w:val="zh-CN"/>
              </w:rPr>
              <w:t>和从专家库随机抽取的专家组成。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hint="eastAsia" w:ascii="宋体" w:hAnsi="宋体" w:eastAsia="宋体"/>
                <w:szCs w:val="21"/>
                <w:lang w:eastAsia="zh-CN"/>
              </w:rPr>
            </w:pPr>
            <w:r>
              <w:rPr>
                <w:rFonts w:hint="eastAsia" w:ascii="宋体" w:hAnsi="宋体"/>
                <w:szCs w:val="21"/>
                <w:lang w:eastAsia="zh-CN"/>
              </w:rPr>
              <w:t>详见用户需求书、合同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2" w:hRule="atLeast"/>
          <w:jc w:val="center"/>
        </w:trPr>
        <w:tc>
          <w:tcPr>
            <w:tcW w:w="1354" w:type="dxa"/>
            <w:vAlign w:val="center"/>
          </w:tcPr>
          <w:p>
            <w:pPr>
              <w:adjustRightInd w:val="0"/>
              <w:snapToGrid w:val="0"/>
              <w:spacing w:line="320" w:lineRule="exact"/>
              <w:jc w:val="center"/>
              <w:rPr>
                <w:rFonts w:hint="eastAsia" w:ascii="宋体" w:hAnsi="宋体" w:eastAsia="宋体"/>
                <w:szCs w:val="21"/>
                <w:lang w:val="en-US" w:eastAsia="zh-CN"/>
              </w:rPr>
            </w:pPr>
            <w:r>
              <w:rPr>
                <w:rFonts w:hint="eastAsia" w:ascii="宋体" w:hAnsi="宋体"/>
                <w:szCs w:val="21"/>
                <w:lang w:val="en-US" w:eastAsia="zh-CN"/>
              </w:rPr>
              <w:t>6.3</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招标代理服务费</w:t>
            </w:r>
          </w:p>
        </w:tc>
        <w:tc>
          <w:tcPr>
            <w:tcW w:w="6592" w:type="dxa"/>
          </w:tcPr>
          <w:p>
            <w:pPr>
              <w:numPr>
                <w:ilvl w:val="0"/>
                <w:numId w:val="13"/>
              </w:numPr>
              <w:adjustRightInd w:val="0"/>
              <w:snapToGrid w:val="0"/>
              <w:spacing w:line="320" w:lineRule="exact"/>
              <w:rPr>
                <w:rFonts w:ascii="宋体" w:hAnsi="宋体"/>
                <w:szCs w:val="21"/>
              </w:rPr>
            </w:pPr>
            <w:r>
              <w:rPr>
                <w:rFonts w:ascii="宋体" w:hAnsi="宋体"/>
                <w:szCs w:val="21"/>
              </w:rPr>
              <w:t>中标人须向采购代理机构按如下标准和规定缴纳招标代理服务费：</w:t>
            </w:r>
          </w:p>
          <w:p>
            <w:pPr>
              <w:adjustRightInd w:val="0"/>
              <w:snapToGrid w:val="0"/>
              <w:spacing w:line="320" w:lineRule="exact"/>
              <w:rPr>
                <w:rFonts w:ascii="宋体" w:hAnsi="宋体"/>
                <w:szCs w:val="21"/>
              </w:rPr>
            </w:pPr>
            <w:r>
              <w:rPr>
                <w:rFonts w:ascii="宋体" w:hAnsi="宋体"/>
                <w:szCs w:val="21"/>
              </w:rPr>
              <w:t>（1）以</w:t>
            </w:r>
            <w:r>
              <w:rPr>
                <w:rFonts w:hint="eastAsia" w:ascii="宋体" w:hAnsi="宋体"/>
                <w:szCs w:val="21"/>
              </w:rPr>
              <w:t>采购预算金额作为招标代理服务费的计算基数。</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sz w:val="21"/>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adjustRightInd w:val="0"/>
              <w:snapToGrid w:val="0"/>
              <w:spacing w:line="320" w:lineRule="exact"/>
              <w:rPr>
                <w:rFonts w:ascii="宋体" w:hAnsi="宋体"/>
                <w:szCs w:val="21"/>
              </w:rPr>
            </w:pPr>
            <w:r>
              <w:rPr>
                <w:rFonts w:ascii="宋体" w:hAnsi="宋体"/>
                <w:szCs w:val="21"/>
              </w:rPr>
              <w:t>（</w:t>
            </w:r>
            <w:r>
              <w:rPr>
                <w:rFonts w:hint="eastAsia" w:ascii="宋体" w:hAnsi="宋体"/>
                <w:szCs w:val="21"/>
              </w:rPr>
              <w:t>2</w:t>
            </w:r>
            <w:r>
              <w:rPr>
                <w:rFonts w:ascii="宋体" w:hAnsi="宋体"/>
                <w:szCs w:val="21"/>
              </w:rPr>
              <w:t>）招标代理服务费的缴纳形式：</w:t>
            </w:r>
          </w:p>
          <w:p>
            <w:pPr>
              <w:adjustRightInd w:val="0"/>
              <w:snapToGrid w:val="0"/>
              <w:spacing w:line="320" w:lineRule="exact"/>
              <w:ind w:left="315" w:hanging="315" w:hangingChars="15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向采购代理机构直接缴纳招标代理服务费。可用支票、汇票、电汇等付款方式； </w:t>
            </w:r>
          </w:p>
          <w:p>
            <w:pPr>
              <w:adjustRightInd w:val="0"/>
              <w:snapToGrid w:val="0"/>
              <w:spacing w:line="320" w:lineRule="exact"/>
              <w:rPr>
                <w:rFonts w:ascii="宋体" w:hAnsi="宋体"/>
                <w:szCs w:val="21"/>
              </w:rPr>
            </w:pPr>
            <w:r>
              <w:rPr>
                <w:rFonts w:ascii="宋体" w:hAnsi="宋体"/>
                <w:szCs w:val="21"/>
              </w:rPr>
              <w:t>b. 招标代理服务费</w:t>
            </w:r>
            <w:r>
              <w:rPr>
                <w:rFonts w:hint="eastAsia" w:ascii="宋体" w:hAnsi="宋体"/>
                <w:szCs w:val="21"/>
              </w:rPr>
              <w:t>的缴费账号：详见投标文件格式《</w:t>
            </w:r>
            <w:r>
              <w:rPr>
                <w:rFonts w:ascii="宋体" w:hAnsi="宋体"/>
                <w:szCs w:val="21"/>
              </w:rPr>
              <w:t>招标代理服务费承诺书</w:t>
            </w:r>
            <w:r>
              <w:rPr>
                <w:rFonts w:hint="eastAsia" w:ascii="宋体" w:hAnsi="宋体"/>
                <w:szCs w:val="21"/>
              </w:rPr>
              <w:t>》。</w:t>
            </w:r>
          </w:p>
          <w:p>
            <w:pPr>
              <w:numPr>
                <w:ilvl w:val="0"/>
                <w:numId w:val="13"/>
              </w:numPr>
              <w:adjustRightInd w:val="0"/>
              <w:snapToGrid w:val="0"/>
              <w:spacing w:line="320" w:lineRule="exact"/>
              <w:rPr>
                <w:rFonts w:ascii="宋体" w:hAnsi="宋体"/>
                <w:szCs w:val="21"/>
              </w:rPr>
            </w:pPr>
            <w:r>
              <w:rPr>
                <w:rFonts w:ascii="宋体" w:hAnsi="宋体"/>
                <w:szCs w:val="21"/>
              </w:rPr>
              <w:t>投标人应签署</w:t>
            </w:r>
            <w:r>
              <w:rPr>
                <w:rFonts w:hint="eastAsia" w:ascii="宋体" w:hAnsi="宋体"/>
                <w:szCs w:val="21"/>
              </w:rPr>
              <w:t>投标文件格式《</w:t>
            </w:r>
            <w:r>
              <w:rPr>
                <w:rFonts w:ascii="宋体" w:hAnsi="宋体"/>
                <w:szCs w:val="21"/>
              </w:rPr>
              <w:t>招标代理服务费承诺书</w:t>
            </w:r>
            <w:r>
              <w:rPr>
                <w:rFonts w:hint="eastAsia" w:ascii="宋体" w:hAnsi="宋体"/>
                <w:szCs w:val="21"/>
              </w:rPr>
              <w:t>》</w:t>
            </w:r>
            <w:r>
              <w:rPr>
                <w:rFonts w:ascii="宋体" w:hAnsi="宋体"/>
                <w:szCs w:val="21"/>
              </w:rPr>
              <w:t>，作为投标文件的一部分。</w:t>
            </w:r>
          </w:p>
          <w:p>
            <w:pPr>
              <w:numPr>
                <w:ilvl w:val="0"/>
                <w:numId w:val="13"/>
              </w:numPr>
              <w:adjustRightInd w:val="0"/>
              <w:snapToGrid w:val="0"/>
              <w:spacing w:line="320" w:lineRule="exact"/>
              <w:rPr>
                <w:rFonts w:ascii="宋体" w:hAnsi="宋体"/>
                <w:szCs w:val="21"/>
              </w:rPr>
            </w:pPr>
            <w:r>
              <w:rPr>
                <w:rFonts w:hint="eastAsia" w:ascii="宋体" w:hAnsi="宋体" w:cs="宋体"/>
                <w:szCs w:val="21"/>
              </w:rPr>
              <w:t>中标人须向采购代理机构缴纳招标代理服务费后，凭领取人身份证复印件并加盖公章领取《中标通知书》。如采用电汇或银行转账，须同时递交招标代理服务费缴费凭证复印件并加盖公章。</w:t>
            </w:r>
          </w:p>
        </w:tc>
      </w:tr>
    </w:tbl>
    <w:p>
      <w:pPr>
        <w:rPr>
          <w:rFonts w:hint="eastAsia"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5" w:name="_Toc433648010"/>
      <w:bookmarkStart w:id="6" w:name="_Toc492302247"/>
      <w:bookmarkStart w:id="7" w:name="_Toc480529436"/>
      <w:r>
        <w:rPr>
          <w:rFonts w:hint="eastAsia" w:ascii="宋体" w:hAnsi="宋体"/>
          <w:b/>
          <w:bCs/>
          <w:sz w:val="28"/>
          <w:szCs w:val="28"/>
        </w:rPr>
        <w:t>第三章  评分体系与标准</w:t>
      </w:r>
      <w:bookmarkEnd w:id="5"/>
      <w:bookmarkEnd w:id="6"/>
      <w:bookmarkEnd w:id="7"/>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w:t>
      </w:r>
      <w:r>
        <w:rPr>
          <w:rFonts w:hint="eastAsia" w:ascii="宋体" w:hAnsi="宋体" w:cs="宋体"/>
          <w:szCs w:val="21"/>
          <w:lang w:eastAsia="zh-CN"/>
        </w:rPr>
        <w:t>代理机构对投标文件进行资格性审查，</w:t>
      </w:r>
      <w:r>
        <w:rPr>
          <w:rFonts w:hint="eastAsia" w:ascii="宋体" w:hAnsi="宋体" w:cs="宋体"/>
          <w:szCs w:val="21"/>
        </w:rPr>
        <w:t>评标委员会</w:t>
      </w:r>
      <w:r>
        <w:rPr>
          <w:rFonts w:hint="eastAsia" w:ascii="宋体" w:hAnsi="宋体" w:cs="宋体"/>
          <w:szCs w:val="21"/>
          <w:lang w:eastAsia="zh-CN"/>
        </w:rPr>
        <w:t>对</w:t>
      </w:r>
      <w:r>
        <w:rPr>
          <w:rFonts w:hint="eastAsia" w:ascii="宋体" w:hAnsi="宋体" w:cs="宋体"/>
          <w:szCs w:val="21"/>
        </w:rPr>
        <w:t>投标文件符合性审查，对通过初审的投标文件进行技术、商务及价格的详细评审，最后评标委员会出具评标报告。</w:t>
      </w:r>
      <w:r>
        <w:rPr>
          <w:rFonts w:hint="eastAsia" w:ascii="宋体" w:hAnsi="宋体" w:cs="宋体"/>
          <w:szCs w:val="21"/>
          <w:lang w:eastAsia="zh-CN"/>
        </w:rPr>
        <w:t>（初审分资格审核和符合性审查）</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4"/>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color w:val="FF0000"/>
              </w:rPr>
            </w:pPr>
            <w:r>
              <w:rPr>
                <w:rFonts w:hint="eastAsia" w:ascii="宋体" w:hAnsi="宋体"/>
                <w:b/>
                <w:bCs/>
                <w:color w:val="FF0000"/>
                <w:lang w:val="en-US" w:eastAsia="zh-CN"/>
              </w:rPr>
              <w:t>40</w:t>
            </w:r>
            <w:r>
              <w:rPr>
                <w:rFonts w:hint="eastAsia" w:ascii="宋体" w:hAnsi="宋体"/>
                <w:b/>
                <w:bCs/>
                <w:color w:val="FF0000"/>
              </w:rPr>
              <w:t>%</w:t>
            </w:r>
          </w:p>
        </w:tc>
        <w:tc>
          <w:tcPr>
            <w:tcW w:w="3312" w:type="dxa"/>
            <w:vAlign w:val="center"/>
          </w:tcPr>
          <w:p>
            <w:pPr>
              <w:snapToGrid w:val="0"/>
              <w:jc w:val="center"/>
              <w:rPr>
                <w:rFonts w:ascii="宋体" w:hAnsi="宋体"/>
                <w:b/>
                <w:bCs/>
                <w:color w:val="FF0000"/>
              </w:rPr>
            </w:pPr>
            <w:r>
              <w:rPr>
                <w:rFonts w:hint="eastAsia" w:ascii="宋体" w:hAnsi="宋体"/>
                <w:b/>
                <w:bCs/>
                <w:color w:val="FF0000"/>
                <w:lang w:val="en-US" w:eastAsia="zh-CN"/>
              </w:rPr>
              <w:t>40</w:t>
            </w:r>
            <w:r>
              <w:rPr>
                <w:rFonts w:hint="eastAsia" w:ascii="宋体" w:hAnsi="宋体"/>
                <w:b/>
                <w:bCs/>
                <w:color w:val="FF0000"/>
              </w:rPr>
              <w:t>%</w:t>
            </w:r>
          </w:p>
        </w:tc>
        <w:tc>
          <w:tcPr>
            <w:tcW w:w="3412" w:type="dxa"/>
            <w:vAlign w:val="center"/>
          </w:tcPr>
          <w:p>
            <w:pPr>
              <w:snapToGrid w:val="0"/>
              <w:jc w:val="center"/>
              <w:rPr>
                <w:rFonts w:ascii="宋体" w:hAnsi="宋体"/>
                <w:b/>
                <w:bCs/>
                <w:color w:val="FF0000"/>
              </w:rPr>
            </w:pPr>
            <w:r>
              <w:rPr>
                <w:rFonts w:hint="eastAsia" w:ascii="宋体" w:hAnsi="宋体"/>
                <w:b/>
                <w:bCs/>
                <w:color w:val="FF0000"/>
                <w:lang w:val="en-US" w:eastAsia="zh-CN"/>
              </w:rPr>
              <w:t>20</w:t>
            </w:r>
            <w:r>
              <w:rPr>
                <w:rFonts w:hint="eastAsia" w:ascii="宋体" w:hAnsi="宋体"/>
                <w:b/>
                <w:bCs/>
                <w:color w:val="FF0000"/>
              </w:rPr>
              <w:t>%</w:t>
            </w:r>
          </w:p>
        </w:tc>
      </w:tr>
    </w:tbl>
    <w:p>
      <w:pPr>
        <w:numPr>
          <w:ilvl w:val="0"/>
          <w:numId w:val="14"/>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4"/>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001" w:type="dxa"/>
            <w:tcBorders>
              <w:tl2br w:val="nil"/>
              <w:tr2bl w:val="nil"/>
            </w:tcBorders>
            <w:vAlign w:val="center"/>
          </w:tcPr>
          <w:p>
            <w:pPr>
              <w:spacing w:line="360" w:lineRule="auto"/>
              <w:jc w:val="center"/>
              <w:rPr>
                <w:rFonts w:ascii="宋体" w:hAnsi="宋体"/>
                <w:b/>
                <w:sz w:val="21"/>
                <w:szCs w:val="21"/>
              </w:rPr>
            </w:pPr>
            <w:r>
              <w:rPr>
                <w:rFonts w:hint="eastAsia" w:ascii="宋体" w:hAnsi="宋体"/>
                <w:b/>
                <w:sz w:val="21"/>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9001" w:type="dxa"/>
            <w:tcBorders>
              <w:tl2br w:val="nil"/>
              <w:tr2bl w:val="nil"/>
            </w:tcBorders>
            <w:vAlign w:val="center"/>
          </w:tcPr>
          <w:p>
            <w:pPr>
              <w:numPr>
                <w:ilvl w:val="0"/>
                <w:numId w:val="0"/>
              </w:numPr>
              <w:spacing w:line="360" w:lineRule="auto"/>
              <w:rPr>
                <w:rFonts w:ascii="宋体" w:hAnsi="宋体"/>
                <w:bCs/>
                <w:sz w:val="21"/>
                <w:szCs w:val="21"/>
              </w:rPr>
            </w:pPr>
            <w:r>
              <w:rPr>
                <w:rFonts w:hint="eastAsia" w:ascii="宋体" w:hAnsi="宋体" w:cs="宋体"/>
                <w:szCs w:val="21"/>
              </w:rPr>
              <w:t>投标函</w:t>
            </w:r>
            <w:r>
              <w:rPr>
                <w:rFonts w:hint="eastAsia" w:ascii="宋体" w:hAnsi="宋体" w:cs="宋体"/>
                <w:szCs w:val="21"/>
                <w:lang w:eastAsia="zh-CN"/>
              </w:rPr>
              <w:t>、</w:t>
            </w:r>
            <w:r>
              <w:rPr>
                <w:rFonts w:hint="eastAsia" w:ascii="宋体" w:hAnsi="宋体"/>
                <w:sz w:val="21"/>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170" w:type="dxa"/>
            <w:tcBorders>
              <w:top w:val="single" w:color="auto" w:sz="12" w:space="0"/>
            </w:tcBorders>
            <w:vAlign w:val="center"/>
          </w:tcPr>
          <w:p>
            <w:pPr>
              <w:spacing w:line="360" w:lineRule="auto"/>
              <w:jc w:val="center"/>
              <w:rPr>
                <w:rFonts w:ascii="宋体" w:hAnsi="宋体"/>
                <w:b/>
                <w:sz w:val="21"/>
                <w:szCs w:val="21"/>
              </w:rPr>
            </w:pPr>
            <w:r>
              <w:rPr>
                <w:rFonts w:hint="eastAsia" w:ascii="宋体" w:hAnsi="宋体"/>
                <w:b/>
                <w:sz w:val="21"/>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9170" w:type="dxa"/>
            <w:vAlign w:val="center"/>
          </w:tcPr>
          <w:p>
            <w:pPr>
              <w:spacing w:line="360" w:lineRule="auto"/>
              <w:rPr>
                <w:rFonts w:ascii="宋体" w:hAnsi="宋体"/>
                <w:sz w:val="21"/>
                <w:szCs w:val="21"/>
              </w:rPr>
            </w:pPr>
            <w:r>
              <w:rPr>
                <w:rFonts w:hint="eastAsia" w:ascii="宋体" w:hAnsi="宋体"/>
                <w:sz w:val="21"/>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9170" w:type="dxa"/>
            <w:vAlign w:val="center"/>
          </w:tcPr>
          <w:p>
            <w:pPr>
              <w:spacing w:line="360" w:lineRule="auto"/>
              <w:rPr>
                <w:rFonts w:ascii="宋体" w:hAnsi="宋体"/>
                <w:color w:val="FF0000"/>
                <w:sz w:val="21"/>
                <w:szCs w:val="21"/>
              </w:rPr>
            </w:pPr>
            <w:r>
              <w:rPr>
                <w:rFonts w:hint="eastAsia" w:ascii="宋体" w:hAnsi="宋体"/>
                <w:color w:val="FF0000"/>
                <w:sz w:val="21"/>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170" w:type="dxa"/>
            <w:vAlign w:val="center"/>
          </w:tcPr>
          <w:p>
            <w:pPr>
              <w:spacing w:line="360" w:lineRule="auto"/>
              <w:rPr>
                <w:rFonts w:ascii="宋体" w:hAnsi="宋体" w:cs="宋体"/>
                <w:sz w:val="21"/>
                <w:szCs w:val="21"/>
              </w:rPr>
            </w:pPr>
            <w:r>
              <w:rPr>
                <w:rFonts w:hint="eastAsia" w:ascii="宋体" w:hAnsi="宋体"/>
                <w:sz w:val="21"/>
                <w:szCs w:val="21"/>
              </w:rPr>
              <w:t>能满足用户需求的主要参数（带“★”号条款）</w:t>
            </w:r>
            <w:r>
              <w:rPr>
                <w:rFonts w:hint="eastAsia" w:ascii="宋体" w:hAnsi="宋体"/>
                <w:sz w:val="21"/>
                <w:szCs w:val="21"/>
                <w:lang w:val="en-US" w:eastAsia="zh-CN"/>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9170" w:type="dxa"/>
            <w:vAlign w:val="center"/>
          </w:tcPr>
          <w:p>
            <w:pPr>
              <w:spacing w:line="360" w:lineRule="auto"/>
              <w:rPr>
                <w:rFonts w:ascii="宋体" w:hAnsi="宋体" w:cs="宋体"/>
                <w:sz w:val="21"/>
                <w:szCs w:val="21"/>
              </w:rPr>
            </w:pPr>
            <w:r>
              <w:rPr>
                <w:rFonts w:hint="eastAsia" w:ascii="宋体" w:hAnsi="宋体" w:cs="宋体"/>
                <w:sz w:val="21"/>
                <w:szCs w:val="21"/>
              </w:rPr>
              <w:t>未出现恶意竞争低于成本价的情形</w:t>
            </w:r>
            <w:r>
              <w:rPr>
                <w:rFonts w:hint="eastAsia" w:ascii="宋体" w:hAnsi="宋体" w:cs="宋体"/>
                <w:color w:val="000000"/>
                <w:sz w:val="21"/>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9170" w:type="dxa"/>
            <w:vAlign w:val="center"/>
          </w:tcPr>
          <w:p>
            <w:pPr>
              <w:spacing w:line="360" w:lineRule="auto"/>
              <w:rPr>
                <w:rFonts w:ascii="宋体" w:hAnsi="宋体" w:cs="宋体"/>
                <w:sz w:val="21"/>
                <w:szCs w:val="21"/>
              </w:rPr>
            </w:pPr>
            <w:r>
              <w:rPr>
                <w:rFonts w:hint="eastAsia" w:ascii="宋体" w:hAnsi="宋体"/>
                <w:sz w:val="21"/>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6</w:t>
            </w:r>
          </w:p>
        </w:tc>
        <w:tc>
          <w:tcPr>
            <w:tcW w:w="9170" w:type="dxa"/>
            <w:tcBorders>
              <w:bottom w:val="single" w:color="auto" w:sz="12" w:space="0"/>
            </w:tcBorders>
            <w:vAlign w:val="center"/>
          </w:tcPr>
          <w:p>
            <w:pPr>
              <w:spacing w:line="360" w:lineRule="auto"/>
              <w:rPr>
                <w:rFonts w:ascii="宋体" w:hAnsi="宋体"/>
                <w:sz w:val="21"/>
                <w:szCs w:val="21"/>
              </w:rPr>
            </w:pPr>
            <w:r>
              <w:rPr>
                <w:rFonts w:hint="eastAsia" w:ascii="宋体" w:hAnsi="宋体"/>
                <w:sz w:val="21"/>
                <w:szCs w:val="21"/>
              </w:rPr>
              <w:t>未出现法律、法规、规章规定属于投标无效的其他情形</w:t>
            </w:r>
          </w:p>
        </w:tc>
      </w:tr>
    </w:tbl>
    <w:p>
      <w:pPr>
        <w:spacing w:line="360" w:lineRule="auto"/>
        <w:ind w:left="420"/>
        <w:jc w:val="center"/>
        <w:outlineLvl w:val="0"/>
        <w:rPr>
          <w:rFonts w:hint="eastAsia" w:ascii="宋体" w:hAnsi="宋体"/>
          <w:b/>
          <w:bCs/>
          <w:sz w:val="28"/>
          <w:szCs w:val="28"/>
        </w:rPr>
      </w:pPr>
      <w:r>
        <w:rPr>
          <w:rFonts w:hint="eastAsia" w:ascii="宋体" w:hAnsi="宋体"/>
          <w:b/>
          <w:bCs/>
          <w:sz w:val="28"/>
          <w:szCs w:val="28"/>
        </w:rPr>
        <w:br w:type="page"/>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1048"/>
        <w:gridCol w:w="1443"/>
        <w:gridCol w:w="5767"/>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104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分类</w:t>
            </w:r>
          </w:p>
        </w:tc>
        <w:tc>
          <w:tcPr>
            <w:tcW w:w="104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总分</w:t>
            </w:r>
          </w:p>
        </w:tc>
        <w:tc>
          <w:tcPr>
            <w:tcW w:w="7865"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1049"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商务部分</w:t>
            </w:r>
          </w:p>
        </w:tc>
        <w:tc>
          <w:tcPr>
            <w:tcW w:w="104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c>
          <w:tcPr>
            <w:tcW w:w="1443" w:type="dxa"/>
            <w:vAlign w:val="center"/>
          </w:tcPr>
          <w:p>
            <w:pPr>
              <w:rPr>
                <w:rFonts w:hint="eastAsia" w:ascii="宋体" w:hAnsi="宋体" w:eastAsia="宋体" w:cs="宋体"/>
                <w:sz w:val="21"/>
                <w:szCs w:val="21"/>
                <w:lang w:val="en-US" w:eastAsia="zh-CN"/>
              </w:rPr>
            </w:pPr>
            <w:r>
              <w:rPr>
                <w:rFonts w:hint="eastAsia" w:ascii="宋体" w:hAnsi="宋体" w:cs="宋体"/>
                <w:sz w:val="21"/>
                <w:szCs w:val="21"/>
                <w:lang w:val="en-US" w:eastAsia="zh-CN"/>
              </w:rPr>
              <w:t>企业荣誉</w:t>
            </w:r>
          </w:p>
        </w:tc>
        <w:tc>
          <w:tcPr>
            <w:tcW w:w="5767" w:type="dxa"/>
            <w:vAlign w:val="center"/>
          </w:tcPr>
          <w:p>
            <w:pPr>
              <w:rPr>
                <w:rFonts w:hint="eastAsia" w:ascii="宋体" w:hAnsi="宋体" w:eastAsia="宋体" w:cs="宋体"/>
                <w:sz w:val="21"/>
                <w:szCs w:val="21"/>
              </w:rPr>
            </w:pPr>
            <w:r>
              <w:rPr>
                <w:rFonts w:hint="eastAsia" w:ascii="宋体" w:hAnsi="宋体" w:eastAsia="宋体" w:cs="宋体"/>
                <w:sz w:val="21"/>
                <w:szCs w:val="21"/>
              </w:rPr>
              <w:t>供应商企业经营范围必须包含科技服务，其中</w:t>
            </w:r>
          </w:p>
          <w:p>
            <w:pPr>
              <w:rPr>
                <w:rFonts w:hint="eastAsia" w:ascii="宋体" w:hAnsi="宋体" w:eastAsia="宋体" w:cs="宋体"/>
                <w:sz w:val="21"/>
                <w:szCs w:val="21"/>
              </w:rPr>
            </w:pPr>
            <w:r>
              <w:rPr>
                <w:rFonts w:hint="eastAsia" w:ascii="宋体" w:hAnsi="宋体" w:eastAsia="宋体" w:cs="宋体"/>
                <w:sz w:val="21"/>
                <w:szCs w:val="21"/>
              </w:rPr>
              <w:t>在科技服务领域获得资质认定为市级资质的，得</w:t>
            </w:r>
            <w:r>
              <w:rPr>
                <w:rFonts w:hint="eastAsia" w:ascii="宋体" w:hAnsi="宋体" w:eastAsia="宋体" w:cs="宋体"/>
                <w:b/>
                <w:sz w:val="21"/>
                <w:szCs w:val="21"/>
              </w:rPr>
              <w:t>3</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在科技服务领域获得资质认定为省级资质的，得</w:t>
            </w:r>
            <w:r>
              <w:rPr>
                <w:rFonts w:hint="eastAsia" w:ascii="宋体" w:hAnsi="宋体" w:eastAsia="宋体" w:cs="宋体"/>
                <w:b/>
                <w:sz w:val="21"/>
                <w:szCs w:val="21"/>
              </w:rPr>
              <w:t>6</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在科技服务领域获得资质认定为国家级资质的，得</w:t>
            </w:r>
            <w:r>
              <w:rPr>
                <w:rFonts w:hint="eastAsia" w:ascii="宋体" w:hAnsi="宋体" w:eastAsia="宋体" w:cs="宋体"/>
                <w:b/>
                <w:sz w:val="21"/>
                <w:szCs w:val="21"/>
              </w:rPr>
              <w:t>10</w:t>
            </w:r>
            <w:r>
              <w:rPr>
                <w:rFonts w:hint="eastAsia" w:ascii="宋体" w:hAnsi="宋体" w:eastAsia="宋体" w:cs="宋体"/>
                <w:sz w:val="21"/>
                <w:szCs w:val="21"/>
              </w:rPr>
              <w:t>分。</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1049" w:type="dxa"/>
            <w:vMerge w:val="continue"/>
            <w:vAlign w:val="center"/>
          </w:tcPr>
          <w:p>
            <w:pPr>
              <w:jc w:val="center"/>
              <w:rPr>
                <w:rFonts w:hint="eastAsia" w:ascii="宋体" w:hAnsi="宋体" w:eastAsia="宋体" w:cs="宋体"/>
                <w:sz w:val="21"/>
                <w:szCs w:val="21"/>
              </w:rPr>
            </w:pPr>
          </w:p>
        </w:tc>
        <w:tc>
          <w:tcPr>
            <w:tcW w:w="1048" w:type="dxa"/>
            <w:vMerge w:val="continue"/>
            <w:vAlign w:val="center"/>
          </w:tcPr>
          <w:p>
            <w:pPr>
              <w:jc w:val="center"/>
              <w:rPr>
                <w:rFonts w:hint="eastAsia" w:ascii="宋体" w:hAnsi="宋体" w:eastAsia="宋体" w:cs="宋体"/>
                <w:sz w:val="21"/>
                <w:szCs w:val="21"/>
              </w:rPr>
            </w:pPr>
          </w:p>
        </w:tc>
        <w:tc>
          <w:tcPr>
            <w:tcW w:w="1443" w:type="dxa"/>
            <w:vAlign w:val="center"/>
          </w:tcPr>
          <w:p>
            <w:pPr>
              <w:rPr>
                <w:rFonts w:hint="eastAsia" w:ascii="宋体" w:hAnsi="宋体" w:eastAsia="宋体" w:cs="宋体"/>
                <w:sz w:val="21"/>
                <w:szCs w:val="21"/>
                <w:lang w:eastAsia="zh-CN"/>
              </w:rPr>
            </w:pPr>
            <w:r>
              <w:rPr>
                <w:rFonts w:hint="eastAsia" w:ascii="宋体" w:hAnsi="宋体" w:cs="宋体"/>
                <w:sz w:val="21"/>
                <w:szCs w:val="21"/>
                <w:lang w:eastAsia="zh-CN"/>
              </w:rPr>
              <w:t>项目成果</w:t>
            </w:r>
          </w:p>
        </w:tc>
        <w:tc>
          <w:tcPr>
            <w:tcW w:w="5767" w:type="dxa"/>
            <w:vAlign w:val="center"/>
          </w:tcPr>
          <w:p>
            <w:pPr>
              <w:rPr>
                <w:rFonts w:hint="eastAsia" w:ascii="宋体" w:hAnsi="宋体" w:eastAsia="宋体" w:cs="宋体"/>
                <w:sz w:val="21"/>
                <w:szCs w:val="21"/>
              </w:rPr>
            </w:pPr>
            <w:r>
              <w:rPr>
                <w:rFonts w:hint="eastAsia" w:ascii="宋体" w:hAnsi="宋体" w:eastAsia="宋体" w:cs="宋体"/>
                <w:sz w:val="21"/>
                <w:szCs w:val="21"/>
              </w:rPr>
              <w:t>供应商须在近两年具备创新创业大赛承办经验，其中：</w:t>
            </w:r>
          </w:p>
          <w:p>
            <w:pPr>
              <w:rPr>
                <w:rFonts w:hint="eastAsia" w:ascii="宋体" w:hAnsi="宋体" w:eastAsia="宋体" w:cs="宋体"/>
                <w:sz w:val="21"/>
                <w:szCs w:val="21"/>
              </w:rPr>
            </w:pPr>
            <w:r>
              <w:rPr>
                <w:rFonts w:hint="eastAsia" w:ascii="宋体" w:hAnsi="宋体" w:eastAsia="宋体" w:cs="宋体"/>
                <w:sz w:val="21"/>
                <w:szCs w:val="21"/>
              </w:rPr>
              <w:t>无参赛项目落地在番禺区的，得</w:t>
            </w:r>
            <w:r>
              <w:rPr>
                <w:rFonts w:hint="eastAsia" w:ascii="宋体" w:hAnsi="宋体" w:eastAsia="宋体" w:cs="宋体"/>
                <w:b/>
                <w:sz w:val="21"/>
                <w:szCs w:val="21"/>
              </w:rPr>
              <w:t>2</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有参赛项目落地在番禺区的，得</w:t>
            </w:r>
            <w:r>
              <w:rPr>
                <w:rFonts w:hint="eastAsia" w:ascii="宋体" w:hAnsi="宋体" w:eastAsia="宋体" w:cs="宋体"/>
                <w:b/>
                <w:sz w:val="21"/>
                <w:szCs w:val="21"/>
              </w:rPr>
              <w:t>6</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注：项目落地期限为自大赛开始至大赛结束后半年内。</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049" w:type="dxa"/>
            <w:vMerge w:val="continue"/>
            <w:vAlign w:val="center"/>
          </w:tcPr>
          <w:p>
            <w:pPr>
              <w:jc w:val="center"/>
              <w:rPr>
                <w:rFonts w:hint="eastAsia" w:ascii="宋体" w:hAnsi="宋体" w:eastAsia="宋体" w:cs="宋体"/>
                <w:sz w:val="21"/>
                <w:szCs w:val="21"/>
              </w:rPr>
            </w:pPr>
          </w:p>
        </w:tc>
        <w:tc>
          <w:tcPr>
            <w:tcW w:w="1048" w:type="dxa"/>
            <w:vMerge w:val="continue"/>
            <w:vAlign w:val="center"/>
          </w:tcPr>
          <w:p>
            <w:pPr>
              <w:jc w:val="center"/>
              <w:rPr>
                <w:rFonts w:hint="eastAsia" w:ascii="宋体" w:hAnsi="宋体" w:eastAsia="宋体" w:cs="宋体"/>
                <w:sz w:val="21"/>
                <w:szCs w:val="21"/>
              </w:rPr>
            </w:pPr>
          </w:p>
        </w:tc>
        <w:tc>
          <w:tcPr>
            <w:tcW w:w="1443" w:type="dxa"/>
            <w:vAlign w:val="center"/>
          </w:tcPr>
          <w:p>
            <w:pPr>
              <w:rPr>
                <w:rFonts w:hint="eastAsia" w:ascii="宋体" w:hAnsi="宋体" w:eastAsia="宋体" w:cs="宋体"/>
                <w:sz w:val="21"/>
                <w:szCs w:val="21"/>
                <w:lang w:eastAsia="zh-CN"/>
              </w:rPr>
            </w:pPr>
            <w:r>
              <w:rPr>
                <w:rFonts w:hint="eastAsia" w:ascii="宋体" w:hAnsi="宋体" w:cs="宋体"/>
                <w:sz w:val="21"/>
                <w:szCs w:val="21"/>
                <w:lang w:eastAsia="zh-CN"/>
              </w:rPr>
              <w:t>项目团队</w:t>
            </w:r>
          </w:p>
        </w:tc>
        <w:tc>
          <w:tcPr>
            <w:tcW w:w="5767" w:type="dxa"/>
            <w:vAlign w:val="center"/>
          </w:tcPr>
          <w:p>
            <w:pPr>
              <w:rPr>
                <w:rFonts w:hint="eastAsia" w:ascii="宋体" w:hAnsi="宋体" w:eastAsia="宋体" w:cs="宋体"/>
                <w:sz w:val="21"/>
                <w:szCs w:val="21"/>
              </w:rPr>
            </w:pPr>
            <w:r>
              <w:rPr>
                <w:rFonts w:hint="eastAsia" w:ascii="宋体" w:hAnsi="宋体" w:eastAsia="宋体" w:cs="宋体"/>
                <w:sz w:val="21"/>
                <w:szCs w:val="21"/>
              </w:rPr>
              <w:t>供应商拥有稳定的专业团队，能为大赛组建自有团队6人以上，其中：</w:t>
            </w:r>
          </w:p>
          <w:p>
            <w:pPr>
              <w:rPr>
                <w:rFonts w:hint="eastAsia" w:ascii="宋体" w:hAnsi="宋体" w:eastAsia="宋体" w:cs="宋体"/>
                <w:sz w:val="21"/>
                <w:szCs w:val="21"/>
              </w:rPr>
            </w:pPr>
            <w:r>
              <w:rPr>
                <w:rFonts w:hint="eastAsia" w:ascii="宋体" w:hAnsi="宋体" w:eastAsia="宋体" w:cs="宋体"/>
                <w:sz w:val="21"/>
                <w:szCs w:val="21"/>
              </w:rPr>
              <w:t>含有IAB产业领域专家或者教授级别人员或专业科技服务人员其中一项，得</w:t>
            </w:r>
            <w:r>
              <w:rPr>
                <w:rFonts w:hint="eastAsia" w:ascii="宋体" w:hAnsi="宋体" w:eastAsia="宋体" w:cs="宋体"/>
                <w:b/>
                <w:sz w:val="21"/>
                <w:szCs w:val="21"/>
              </w:rPr>
              <w:t>2</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含有IAB产业领域专家或者教授级别人员和专业科技服务人员两项，得</w:t>
            </w:r>
            <w:r>
              <w:rPr>
                <w:rFonts w:hint="eastAsia" w:ascii="宋体" w:hAnsi="宋体" w:eastAsia="宋体" w:cs="宋体"/>
                <w:b/>
                <w:sz w:val="21"/>
                <w:szCs w:val="21"/>
              </w:rPr>
              <w:t>4</w:t>
            </w:r>
            <w:r>
              <w:rPr>
                <w:rFonts w:hint="eastAsia" w:ascii="宋体" w:hAnsi="宋体" w:eastAsia="宋体" w:cs="宋体"/>
                <w:sz w:val="21"/>
                <w:szCs w:val="21"/>
              </w:rPr>
              <w:t>分。</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1049" w:type="dxa"/>
            <w:vMerge w:val="continue"/>
            <w:vAlign w:val="center"/>
          </w:tcPr>
          <w:p>
            <w:pPr>
              <w:jc w:val="center"/>
              <w:rPr>
                <w:rFonts w:hint="eastAsia" w:ascii="宋体" w:hAnsi="宋体" w:eastAsia="宋体" w:cs="宋体"/>
                <w:sz w:val="21"/>
                <w:szCs w:val="21"/>
              </w:rPr>
            </w:pPr>
          </w:p>
        </w:tc>
        <w:tc>
          <w:tcPr>
            <w:tcW w:w="1048" w:type="dxa"/>
            <w:vMerge w:val="continue"/>
            <w:vAlign w:val="center"/>
          </w:tcPr>
          <w:p>
            <w:pPr>
              <w:jc w:val="center"/>
              <w:rPr>
                <w:rFonts w:hint="eastAsia" w:ascii="宋体" w:hAnsi="宋体" w:eastAsia="宋体" w:cs="宋体"/>
                <w:sz w:val="21"/>
                <w:szCs w:val="21"/>
              </w:rPr>
            </w:pPr>
          </w:p>
        </w:tc>
        <w:tc>
          <w:tcPr>
            <w:tcW w:w="1443" w:type="dxa"/>
            <w:vAlign w:val="center"/>
          </w:tcPr>
          <w:p>
            <w:pPr>
              <w:rPr>
                <w:rFonts w:hint="eastAsia" w:ascii="宋体" w:hAnsi="宋体" w:eastAsia="宋体" w:cs="宋体"/>
                <w:sz w:val="21"/>
                <w:szCs w:val="21"/>
                <w:lang w:eastAsia="zh-CN"/>
              </w:rPr>
            </w:pPr>
            <w:r>
              <w:rPr>
                <w:rFonts w:hint="eastAsia" w:ascii="宋体" w:hAnsi="宋体" w:cs="宋体"/>
                <w:sz w:val="21"/>
                <w:szCs w:val="21"/>
                <w:lang w:eastAsia="zh-CN"/>
              </w:rPr>
              <w:t>企业能力</w:t>
            </w:r>
          </w:p>
        </w:tc>
        <w:tc>
          <w:tcPr>
            <w:tcW w:w="5767" w:type="dxa"/>
            <w:vAlign w:val="center"/>
          </w:tcPr>
          <w:p>
            <w:pPr>
              <w:rPr>
                <w:rFonts w:hint="eastAsia" w:ascii="宋体" w:hAnsi="宋体" w:eastAsia="宋体" w:cs="宋体"/>
                <w:sz w:val="21"/>
                <w:szCs w:val="21"/>
              </w:rPr>
            </w:pPr>
            <w:r>
              <w:rPr>
                <w:rFonts w:hint="eastAsia" w:ascii="宋体" w:hAnsi="宋体" w:eastAsia="宋体" w:cs="宋体"/>
                <w:sz w:val="21"/>
                <w:szCs w:val="21"/>
              </w:rPr>
              <w:t>供应商拥有较强的港澳台创新创业合作资源，能与港澳台高校、科研院所、创新创业服务机构等建立稳定的合作关系，确保赛事在当地的影响力；能提供相关材料证明者得</w:t>
            </w:r>
            <w:r>
              <w:rPr>
                <w:rFonts w:hint="eastAsia" w:ascii="宋体" w:hAnsi="宋体" w:eastAsia="宋体" w:cs="宋体"/>
                <w:b/>
                <w:sz w:val="21"/>
                <w:szCs w:val="21"/>
              </w:rPr>
              <w:t>4</w:t>
            </w:r>
            <w:r>
              <w:rPr>
                <w:rFonts w:hint="eastAsia" w:ascii="宋体" w:hAnsi="宋体" w:eastAsia="宋体" w:cs="宋体"/>
                <w:sz w:val="21"/>
                <w:szCs w:val="21"/>
              </w:rPr>
              <w:t>分。</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1049" w:type="dxa"/>
            <w:vMerge w:val="continue"/>
            <w:vAlign w:val="center"/>
          </w:tcPr>
          <w:p>
            <w:pPr>
              <w:jc w:val="center"/>
              <w:rPr>
                <w:rFonts w:hint="eastAsia" w:ascii="宋体" w:hAnsi="宋体" w:eastAsia="宋体" w:cs="宋体"/>
                <w:sz w:val="21"/>
                <w:szCs w:val="21"/>
              </w:rPr>
            </w:pPr>
          </w:p>
        </w:tc>
        <w:tc>
          <w:tcPr>
            <w:tcW w:w="1048" w:type="dxa"/>
            <w:vMerge w:val="continue"/>
            <w:vAlign w:val="center"/>
          </w:tcPr>
          <w:p>
            <w:pPr>
              <w:jc w:val="center"/>
              <w:rPr>
                <w:rFonts w:hint="eastAsia" w:ascii="宋体" w:hAnsi="宋体" w:eastAsia="宋体" w:cs="宋体"/>
                <w:sz w:val="21"/>
                <w:szCs w:val="21"/>
              </w:rPr>
            </w:pPr>
          </w:p>
        </w:tc>
        <w:tc>
          <w:tcPr>
            <w:tcW w:w="1443" w:type="dxa"/>
            <w:vAlign w:val="center"/>
          </w:tcPr>
          <w:p>
            <w:pPr>
              <w:rPr>
                <w:rFonts w:hint="eastAsia" w:ascii="宋体" w:hAnsi="宋体" w:eastAsia="宋体" w:cs="宋体"/>
                <w:b/>
                <w:sz w:val="21"/>
                <w:szCs w:val="21"/>
                <w:lang w:eastAsia="zh-CN"/>
              </w:rPr>
            </w:pPr>
            <w:r>
              <w:rPr>
                <w:rFonts w:hint="eastAsia" w:ascii="宋体" w:hAnsi="宋体" w:cs="宋体"/>
                <w:b w:val="0"/>
                <w:bCs/>
                <w:sz w:val="21"/>
                <w:szCs w:val="21"/>
                <w:lang w:eastAsia="zh-CN"/>
              </w:rPr>
              <w:t>项目经验</w:t>
            </w:r>
          </w:p>
        </w:tc>
        <w:tc>
          <w:tcPr>
            <w:tcW w:w="5767" w:type="dxa"/>
            <w:vAlign w:val="center"/>
          </w:tcPr>
          <w:p>
            <w:pPr>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供应商具有在番禺区孵化培育过港澳台创新创业团队的经验，其中：</w:t>
            </w:r>
          </w:p>
          <w:p>
            <w:pPr>
              <w:rPr>
                <w:rFonts w:hint="eastAsia" w:ascii="宋体" w:hAnsi="宋体" w:eastAsia="宋体" w:cs="宋体"/>
                <w:sz w:val="21"/>
                <w:szCs w:val="21"/>
              </w:rPr>
            </w:pPr>
            <w:r>
              <w:rPr>
                <w:rFonts w:hint="eastAsia" w:ascii="宋体" w:hAnsi="宋体" w:eastAsia="宋体" w:cs="宋体"/>
                <w:sz w:val="21"/>
                <w:szCs w:val="21"/>
              </w:rPr>
              <w:t>拥有港澳台其中一地优秀项目的，得</w:t>
            </w:r>
            <w:r>
              <w:rPr>
                <w:rFonts w:hint="eastAsia" w:ascii="宋体" w:hAnsi="宋体" w:eastAsia="宋体" w:cs="宋体"/>
                <w:b/>
                <w:sz w:val="21"/>
                <w:szCs w:val="21"/>
              </w:rPr>
              <w:t>3</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拥有港澳台其中两地优秀项目的，得</w:t>
            </w:r>
            <w:r>
              <w:rPr>
                <w:rFonts w:hint="eastAsia" w:ascii="宋体" w:hAnsi="宋体" w:eastAsia="宋体" w:cs="宋体"/>
                <w:b/>
                <w:sz w:val="21"/>
                <w:szCs w:val="21"/>
              </w:rPr>
              <w:t>5</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拥有港澳台三地优秀项目的，得</w:t>
            </w:r>
            <w:r>
              <w:rPr>
                <w:rFonts w:hint="eastAsia" w:ascii="宋体" w:hAnsi="宋体" w:eastAsia="宋体" w:cs="宋体"/>
                <w:b/>
                <w:sz w:val="21"/>
                <w:szCs w:val="21"/>
              </w:rPr>
              <w:t>8</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注：项目须注册在供应商番禺区场地。</w:t>
            </w:r>
          </w:p>
          <w:p>
            <w:pPr>
              <w:numPr>
                <w:ilvl w:val="0"/>
                <w:numId w:val="15"/>
              </w:numPr>
              <w:rPr>
                <w:rFonts w:hint="eastAsia" w:ascii="宋体" w:hAnsi="宋体" w:cs="宋体"/>
                <w:sz w:val="21"/>
                <w:szCs w:val="21"/>
                <w:lang w:eastAsia="zh-CN"/>
              </w:rPr>
            </w:pPr>
            <w:r>
              <w:rPr>
                <w:rFonts w:hint="eastAsia" w:ascii="宋体" w:hAnsi="宋体" w:eastAsia="宋体" w:cs="宋体"/>
                <w:sz w:val="21"/>
                <w:szCs w:val="21"/>
              </w:rPr>
              <w:t>供应商具有在番禺区</w:t>
            </w:r>
            <w:r>
              <w:rPr>
                <w:rFonts w:hint="eastAsia" w:ascii="宋体" w:hAnsi="宋体" w:cs="宋体"/>
                <w:sz w:val="21"/>
                <w:szCs w:val="21"/>
                <w:lang w:eastAsia="zh-CN"/>
              </w:rPr>
              <w:t>外</w:t>
            </w:r>
            <w:r>
              <w:rPr>
                <w:rFonts w:hint="eastAsia" w:ascii="宋体" w:hAnsi="宋体" w:eastAsia="宋体" w:cs="宋体"/>
                <w:sz w:val="21"/>
                <w:szCs w:val="21"/>
              </w:rPr>
              <w:t>孵化培育过港澳台创新创业团队的经验，其中</w:t>
            </w:r>
            <w:r>
              <w:rPr>
                <w:rFonts w:hint="eastAsia" w:ascii="宋体" w:hAnsi="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拥有港澳台其中一地优秀项目的，得</w:t>
            </w:r>
            <w:r>
              <w:rPr>
                <w:rFonts w:hint="eastAsia" w:ascii="宋体" w:hAnsi="宋体" w:cs="宋体"/>
                <w:b/>
                <w:sz w:val="21"/>
                <w:szCs w:val="21"/>
                <w:lang w:val="en-US" w:eastAsia="zh-CN"/>
              </w:rPr>
              <w:t>1</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拥有港澳台其中两地优秀项目的，得</w:t>
            </w:r>
            <w:r>
              <w:rPr>
                <w:rFonts w:hint="eastAsia" w:ascii="宋体" w:hAnsi="宋体" w:cs="宋体"/>
                <w:b/>
                <w:sz w:val="21"/>
                <w:szCs w:val="21"/>
                <w:lang w:val="en-US" w:eastAsia="zh-CN"/>
              </w:rPr>
              <w:t>3</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拥有港澳台三地优秀项目的，得</w:t>
            </w:r>
            <w:r>
              <w:rPr>
                <w:rFonts w:hint="eastAsia" w:ascii="宋体" w:hAnsi="宋体" w:cs="宋体"/>
                <w:b/>
                <w:sz w:val="21"/>
                <w:szCs w:val="21"/>
                <w:lang w:val="en-US" w:eastAsia="zh-CN"/>
              </w:rPr>
              <w:t>5</w:t>
            </w:r>
            <w:r>
              <w:rPr>
                <w:rFonts w:hint="eastAsia" w:ascii="宋体" w:hAnsi="宋体" w:eastAsia="宋体" w:cs="宋体"/>
                <w:sz w:val="21"/>
                <w:szCs w:val="21"/>
              </w:rPr>
              <w:t>分。</w:t>
            </w:r>
          </w:p>
          <w:p>
            <w:pPr>
              <w:rPr>
                <w:rFonts w:hint="eastAsia" w:ascii="宋体" w:hAnsi="宋体" w:eastAsia="宋体" w:cs="宋体"/>
                <w:sz w:val="21"/>
                <w:szCs w:val="21"/>
                <w:lang w:eastAsia="zh-CN"/>
              </w:rPr>
            </w:pPr>
            <w:r>
              <w:rPr>
                <w:rFonts w:hint="eastAsia" w:ascii="宋体" w:hAnsi="宋体" w:cs="宋体"/>
                <w:b/>
                <w:bCs/>
                <w:sz w:val="21"/>
                <w:szCs w:val="21"/>
                <w:lang w:eastAsia="zh-CN"/>
              </w:rPr>
              <w:t>注</w:t>
            </w:r>
            <w:r>
              <w:rPr>
                <w:rFonts w:hint="eastAsia" w:ascii="宋体" w:hAnsi="宋体" w:cs="宋体"/>
                <w:sz w:val="21"/>
                <w:szCs w:val="21"/>
                <w:lang w:eastAsia="zh-CN"/>
              </w:rPr>
              <w:t>：第</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项得分不累计。</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049" w:type="dxa"/>
            <w:vMerge w:val="continue"/>
            <w:vAlign w:val="center"/>
          </w:tcPr>
          <w:p>
            <w:pPr>
              <w:jc w:val="center"/>
              <w:rPr>
                <w:rFonts w:hint="eastAsia" w:ascii="宋体" w:hAnsi="宋体" w:eastAsia="宋体" w:cs="宋体"/>
                <w:sz w:val="21"/>
                <w:szCs w:val="21"/>
              </w:rPr>
            </w:pPr>
          </w:p>
        </w:tc>
        <w:tc>
          <w:tcPr>
            <w:tcW w:w="1048" w:type="dxa"/>
            <w:vMerge w:val="continue"/>
            <w:vAlign w:val="center"/>
          </w:tcPr>
          <w:p>
            <w:pPr>
              <w:jc w:val="center"/>
              <w:rPr>
                <w:rFonts w:hint="eastAsia" w:ascii="宋体" w:hAnsi="宋体" w:eastAsia="宋体" w:cs="宋体"/>
                <w:sz w:val="21"/>
                <w:szCs w:val="21"/>
              </w:rPr>
            </w:pPr>
          </w:p>
        </w:tc>
        <w:tc>
          <w:tcPr>
            <w:tcW w:w="1443" w:type="dxa"/>
            <w:vAlign w:val="center"/>
          </w:tcPr>
          <w:p>
            <w:pPr>
              <w:rPr>
                <w:rFonts w:hint="eastAsia" w:ascii="宋体" w:hAnsi="宋体" w:eastAsia="宋体" w:cs="宋体"/>
                <w:sz w:val="21"/>
                <w:szCs w:val="21"/>
                <w:lang w:eastAsia="zh-CN"/>
              </w:rPr>
            </w:pPr>
            <w:r>
              <w:rPr>
                <w:rFonts w:hint="eastAsia" w:ascii="宋体" w:hAnsi="宋体" w:cs="宋体"/>
                <w:sz w:val="21"/>
                <w:szCs w:val="21"/>
                <w:lang w:eastAsia="zh-CN"/>
              </w:rPr>
              <w:t>项目便捷性</w:t>
            </w:r>
          </w:p>
        </w:tc>
        <w:tc>
          <w:tcPr>
            <w:tcW w:w="5767" w:type="dxa"/>
            <w:vAlign w:val="center"/>
          </w:tcPr>
          <w:p>
            <w:pPr>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供应商须在番禺区拥有2000平米以上经营场地，能为大赛优质项目提供在番禺区落地、孵化等后续服务，其中：</w:t>
            </w:r>
          </w:p>
          <w:p>
            <w:pPr>
              <w:rPr>
                <w:rFonts w:hint="eastAsia" w:ascii="宋体" w:hAnsi="宋体" w:eastAsia="宋体" w:cs="宋体"/>
                <w:sz w:val="21"/>
                <w:szCs w:val="21"/>
              </w:rPr>
            </w:pPr>
            <w:r>
              <w:rPr>
                <w:rFonts w:hint="eastAsia" w:ascii="宋体" w:hAnsi="宋体" w:eastAsia="宋体" w:cs="宋体"/>
                <w:sz w:val="21"/>
                <w:szCs w:val="21"/>
              </w:rPr>
              <w:t>在番禺区拥有2000-5000平米经营场地的，得</w:t>
            </w:r>
            <w:r>
              <w:rPr>
                <w:rFonts w:hint="eastAsia" w:ascii="宋体" w:hAnsi="宋体" w:eastAsia="宋体" w:cs="宋体"/>
                <w:b/>
                <w:sz w:val="21"/>
                <w:szCs w:val="21"/>
              </w:rPr>
              <w:t>2</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在番禺区拥有5000-12000平米经营场地的，得</w:t>
            </w:r>
            <w:r>
              <w:rPr>
                <w:rFonts w:hint="eastAsia" w:ascii="宋体" w:hAnsi="宋体" w:eastAsia="宋体" w:cs="宋体"/>
                <w:b/>
                <w:sz w:val="21"/>
                <w:szCs w:val="21"/>
              </w:rPr>
              <w:t>5</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在番禺区拥有12000平米以上经营场地的，得</w:t>
            </w:r>
            <w:r>
              <w:rPr>
                <w:rFonts w:hint="eastAsia" w:ascii="宋体" w:hAnsi="宋体" w:eastAsia="宋体" w:cs="宋体"/>
                <w:b/>
                <w:sz w:val="21"/>
                <w:szCs w:val="21"/>
              </w:rPr>
              <w:t>8</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供应商须在番禺区</w:t>
            </w:r>
            <w:r>
              <w:rPr>
                <w:rFonts w:hint="eastAsia" w:ascii="宋体" w:hAnsi="宋体" w:cs="宋体"/>
                <w:sz w:val="21"/>
                <w:szCs w:val="21"/>
                <w:lang w:eastAsia="zh-CN"/>
              </w:rPr>
              <w:t>以外</w:t>
            </w:r>
            <w:r>
              <w:rPr>
                <w:rFonts w:hint="eastAsia" w:ascii="宋体" w:hAnsi="宋体" w:eastAsia="宋体" w:cs="宋体"/>
                <w:sz w:val="21"/>
                <w:szCs w:val="21"/>
              </w:rPr>
              <w:t>拥有2000平米以上经营场地，能为大赛优质项目提供在番禺区落地、孵化等后续服务，其中：</w:t>
            </w:r>
          </w:p>
          <w:p>
            <w:pPr>
              <w:rPr>
                <w:rFonts w:hint="eastAsia" w:ascii="宋体" w:hAnsi="宋体" w:eastAsia="宋体" w:cs="宋体"/>
                <w:sz w:val="21"/>
                <w:szCs w:val="21"/>
              </w:rPr>
            </w:pPr>
            <w:r>
              <w:rPr>
                <w:rFonts w:hint="eastAsia" w:ascii="宋体" w:hAnsi="宋体" w:eastAsia="宋体" w:cs="宋体"/>
                <w:sz w:val="21"/>
                <w:szCs w:val="21"/>
              </w:rPr>
              <w:t>在番禺区</w:t>
            </w:r>
            <w:r>
              <w:rPr>
                <w:rFonts w:hint="eastAsia" w:ascii="宋体" w:hAnsi="宋体" w:cs="宋体"/>
                <w:sz w:val="21"/>
                <w:szCs w:val="21"/>
                <w:lang w:eastAsia="zh-CN"/>
              </w:rPr>
              <w:t>以外</w:t>
            </w:r>
            <w:r>
              <w:rPr>
                <w:rFonts w:hint="eastAsia" w:ascii="宋体" w:hAnsi="宋体" w:eastAsia="宋体" w:cs="宋体"/>
                <w:sz w:val="21"/>
                <w:szCs w:val="21"/>
              </w:rPr>
              <w:t>拥有2000-5000平米经营场地的，得</w:t>
            </w:r>
            <w:r>
              <w:rPr>
                <w:rFonts w:hint="eastAsia" w:ascii="宋体" w:hAnsi="宋体" w:cs="宋体"/>
                <w:b/>
                <w:sz w:val="21"/>
                <w:szCs w:val="21"/>
                <w:lang w:val="en-US" w:eastAsia="zh-CN"/>
              </w:rPr>
              <w:t>1</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在番禺区</w:t>
            </w:r>
            <w:r>
              <w:rPr>
                <w:rFonts w:hint="eastAsia" w:ascii="宋体" w:hAnsi="宋体" w:cs="宋体"/>
                <w:sz w:val="21"/>
                <w:szCs w:val="21"/>
                <w:lang w:eastAsia="zh-CN"/>
              </w:rPr>
              <w:t>以外</w:t>
            </w:r>
            <w:r>
              <w:rPr>
                <w:rFonts w:hint="eastAsia" w:ascii="宋体" w:hAnsi="宋体" w:eastAsia="宋体" w:cs="宋体"/>
                <w:sz w:val="21"/>
                <w:szCs w:val="21"/>
              </w:rPr>
              <w:t>拥有5000-12000平米经营场地的，得</w:t>
            </w:r>
            <w:r>
              <w:rPr>
                <w:rFonts w:hint="eastAsia" w:ascii="宋体" w:hAnsi="宋体" w:cs="宋体"/>
                <w:b/>
                <w:sz w:val="21"/>
                <w:szCs w:val="21"/>
                <w:lang w:val="en-US" w:eastAsia="zh-CN"/>
              </w:rPr>
              <w:t>3</w:t>
            </w:r>
            <w:r>
              <w:rPr>
                <w:rFonts w:hint="eastAsia" w:ascii="宋体" w:hAnsi="宋体" w:eastAsia="宋体" w:cs="宋体"/>
                <w:sz w:val="21"/>
                <w:szCs w:val="21"/>
              </w:rPr>
              <w:t>分；</w:t>
            </w:r>
          </w:p>
          <w:p>
            <w:pPr>
              <w:rPr>
                <w:rFonts w:hint="eastAsia" w:ascii="宋体" w:hAnsi="宋体" w:eastAsia="宋体" w:cs="宋体"/>
                <w:sz w:val="21"/>
                <w:szCs w:val="21"/>
              </w:rPr>
            </w:pPr>
            <w:r>
              <w:rPr>
                <w:rFonts w:hint="eastAsia" w:ascii="宋体" w:hAnsi="宋体" w:eastAsia="宋体" w:cs="宋体"/>
                <w:sz w:val="21"/>
                <w:szCs w:val="21"/>
              </w:rPr>
              <w:t>在番禺区</w:t>
            </w:r>
            <w:r>
              <w:rPr>
                <w:rFonts w:hint="eastAsia" w:ascii="宋体" w:hAnsi="宋体" w:cs="宋体"/>
                <w:sz w:val="21"/>
                <w:szCs w:val="21"/>
                <w:lang w:eastAsia="zh-CN"/>
              </w:rPr>
              <w:t>以外</w:t>
            </w:r>
            <w:r>
              <w:rPr>
                <w:rFonts w:hint="eastAsia" w:ascii="宋体" w:hAnsi="宋体" w:eastAsia="宋体" w:cs="宋体"/>
                <w:sz w:val="21"/>
                <w:szCs w:val="21"/>
              </w:rPr>
              <w:t>拥有12000平米以上经营场地的，得</w:t>
            </w:r>
            <w:r>
              <w:rPr>
                <w:rFonts w:hint="eastAsia" w:ascii="宋体" w:hAnsi="宋体" w:cs="宋体"/>
                <w:b/>
                <w:sz w:val="21"/>
                <w:szCs w:val="21"/>
                <w:lang w:val="en-US" w:eastAsia="zh-CN"/>
              </w:rPr>
              <w:t>5</w:t>
            </w:r>
            <w:r>
              <w:rPr>
                <w:rFonts w:hint="eastAsia" w:ascii="宋体" w:hAnsi="宋体" w:eastAsia="宋体" w:cs="宋体"/>
                <w:sz w:val="21"/>
                <w:szCs w:val="21"/>
              </w:rPr>
              <w:t>分。</w:t>
            </w:r>
          </w:p>
          <w:p>
            <w:pPr>
              <w:rPr>
                <w:rFonts w:hint="eastAsia" w:ascii="宋体" w:hAnsi="宋体" w:eastAsia="宋体" w:cs="宋体"/>
                <w:sz w:val="21"/>
                <w:szCs w:val="21"/>
                <w:lang w:eastAsia="zh-CN"/>
              </w:rPr>
            </w:pPr>
            <w:r>
              <w:rPr>
                <w:rFonts w:hint="eastAsia" w:ascii="宋体" w:hAnsi="宋体" w:cs="宋体"/>
                <w:sz w:val="21"/>
                <w:szCs w:val="21"/>
                <w:lang w:eastAsia="zh-CN"/>
              </w:rPr>
              <w:t>第</w:t>
            </w:r>
            <w:r>
              <w:rPr>
                <w:rFonts w:hint="eastAsia" w:ascii="宋体" w:hAnsi="宋体" w:cs="宋体"/>
                <w:sz w:val="21"/>
                <w:szCs w:val="21"/>
                <w:lang w:val="en-US" w:eastAsia="zh-CN"/>
              </w:rPr>
              <w:t>1</w:t>
            </w:r>
            <w:r>
              <w:rPr>
                <w:rFonts w:hint="eastAsia" w:ascii="宋体" w:hAnsi="宋体" w:cs="宋体"/>
                <w:sz w:val="21"/>
                <w:szCs w:val="21"/>
                <w:lang w:eastAsia="zh-CN"/>
              </w:rPr>
              <w:t>、第</w:t>
            </w:r>
            <w:r>
              <w:rPr>
                <w:rFonts w:hint="eastAsia" w:ascii="宋体" w:hAnsi="宋体" w:cs="宋体"/>
                <w:sz w:val="21"/>
                <w:szCs w:val="21"/>
                <w:lang w:val="en-US" w:eastAsia="zh-CN"/>
              </w:rPr>
              <w:t>2</w:t>
            </w:r>
            <w:r>
              <w:rPr>
                <w:rFonts w:hint="eastAsia" w:ascii="宋体" w:hAnsi="宋体" w:cs="宋体"/>
                <w:sz w:val="21"/>
                <w:szCs w:val="21"/>
                <w:lang w:eastAsia="zh-CN"/>
              </w:rPr>
              <w:t>项不能累计。</w:t>
            </w:r>
          </w:p>
          <w:p>
            <w:pPr>
              <w:rPr>
                <w:rFonts w:hint="eastAsia" w:ascii="宋体" w:hAnsi="宋体" w:eastAsia="宋体" w:cs="宋体"/>
                <w:sz w:val="21"/>
                <w:szCs w:val="21"/>
                <w:lang w:val="en-US" w:eastAsia="zh-CN"/>
              </w:rPr>
            </w:pP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trPr>
        <w:tc>
          <w:tcPr>
            <w:tcW w:w="1049"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技术部分</w:t>
            </w:r>
          </w:p>
        </w:tc>
        <w:tc>
          <w:tcPr>
            <w:tcW w:w="104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c>
          <w:tcPr>
            <w:tcW w:w="1443" w:type="dxa"/>
            <w:vAlign w:val="center"/>
          </w:tcPr>
          <w:p>
            <w:pPr>
              <w:rPr>
                <w:rFonts w:hint="eastAsia" w:ascii="宋体" w:hAnsi="宋体" w:eastAsia="宋体" w:cs="宋体"/>
                <w:sz w:val="21"/>
                <w:szCs w:val="21"/>
              </w:rPr>
            </w:pPr>
            <w:r>
              <w:rPr>
                <w:rFonts w:hint="eastAsia" w:ascii="宋体" w:hAnsi="宋体" w:eastAsia="宋体" w:cs="宋体"/>
                <w:sz w:val="21"/>
                <w:szCs w:val="21"/>
              </w:rPr>
              <w:t>1、赛事方案的制定</w:t>
            </w:r>
          </w:p>
        </w:tc>
        <w:tc>
          <w:tcPr>
            <w:tcW w:w="5767" w:type="dxa"/>
            <w:vAlign w:val="center"/>
          </w:tcPr>
          <w:p>
            <w:pPr>
              <w:rPr>
                <w:rFonts w:hint="eastAsia" w:ascii="宋体" w:hAnsi="宋体" w:eastAsia="宋体" w:cs="宋体"/>
                <w:sz w:val="21"/>
                <w:szCs w:val="21"/>
              </w:rPr>
            </w:pPr>
            <w:r>
              <w:rPr>
                <w:rFonts w:hint="eastAsia" w:ascii="宋体" w:hAnsi="宋体" w:eastAsia="宋体" w:cs="宋体"/>
                <w:b/>
                <w:sz w:val="21"/>
                <w:szCs w:val="21"/>
              </w:rPr>
              <w:t>供应商方案能响应需求方的赛事需求，主要考察以下几点</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（1）供应商组织团队是否专业、合理，分工是否明确；制定的赛事赛程方案是否切实可行，符合赛事要求；</w:t>
            </w:r>
          </w:p>
          <w:p>
            <w:pPr>
              <w:rPr>
                <w:rFonts w:hint="eastAsia" w:ascii="宋体" w:hAnsi="宋体" w:eastAsia="宋体" w:cs="宋体"/>
                <w:sz w:val="21"/>
                <w:szCs w:val="21"/>
              </w:rPr>
            </w:pPr>
            <w:r>
              <w:rPr>
                <w:rFonts w:hint="eastAsia" w:ascii="宋体" w:hAnsi="宋体" w:eastAsia="宋体" w:cs="宋体"/>
                <w:sz w:val="21"/>
                <w:szCs w:val="21"/>
              </w:rPr>
              <w:t>（2）供应商拥有强大的专业机构合作资源，以及港澳台合作资源，能为大赛提供专业的服务保障；</w:t>
            </w:r>
          </w:p>
          <w:p>
            <w:pPr>
              <w:rPr>
                <w:rFonts w:hint="eastAsia" w:ascii="宋体" w:hAnsi="宋体" w:eastAsia="宋体" w:cs="宋体"/>
                <w:sz w:val="21"/>
                <w:szCs w:val="21"/>
              </w:rPr>
            </w:pPr>
            <w:r>
              <w:rPr>
                <w:rFonts w:hint="eastAsia" w:ascii="宋体" w:hAnsi="宋体" w:eastAsia="宋体" w:cs="宋体"/>
                <w:sz w:val="21"/>
                <w:szCs w:val="21"/>
              </w:rPr>
              <w:t>（3）大赛结合广州市发展的新兴产业（IAB）和番禺区重点发展的产业（如生物医药、大数据应用、文化创意、人工智能应用等）来进行组织；并以大学生组为主，专业组为辅。</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trPr>
        <w:tc>
          <w:tcPr>
            <w:tcW w:w="1049" w:type="dxa"/>
            <w:vMerge w:val="continue"/>
            <w:vAlign w:val="center"/>
          </w:tcPr>
          <w:p>
            <w:pPr>
              <w:jc w:val="center"/>
              <w:rPr>
                <w:rFonts w:hint="eastAsia" w:ascii="宋体" w:hAnsi="宋体" w:eastAsia="宋体" w:cs="宋体"/>
                <w:sz w:val="21"/>
                <w:szCs w:val="21"/>
              </w:rPr>
            </w:pPr>
          </w:p>
        </w:tc>
        <w:tc>
          <w:tcPr>
            <w:tcW w:w="1048" w:type="dxa"/>
            <w:vMerge w:val="continue"/>
            <w:vAlign w:val="center"/>
          </w:tcPr>
          <w:p>
            <w:pPr>
              <w:jc w:val="center"/>
              <w:rPr>
                <w:rFonts w:hint="eastAsia" w:ascii="宋体" w:hAnsi="宋体" w:eastAsia="宋体" w:cs="宋体"/>
                <w:sz w:val="21"/>
                <w:szCs w:val="21"/>
              </w:rPr>
            </w:pPr>
          </w:p>
        </w:tc>
        <w:tc>
          <w:tcPr>
            <w:tcW w:w="1443" w:type="dxa"/>
            <w:vAlign w:val="center"/>
          </w:tcPr>
          <w:p>
            <w:pPr>
              <w:rPr>
                <w:rFonts w:hint="eastAsia" w:ascii="宋体" w:hAnsi="宋体" w:eastAsia="宋体" w:cs="宋体"/>
                <w:sz w:val="21"/>
                <w:szCs w:val="21"/>
              </w:rPr>
            </w:pPr>
            <w:r>
              <w:rPr>
                <w:rFonts w:hint="eastAsia" w:ascii="宋体" w:hAnsi="宋体" w:eastAsia="宋体" w:cs="宋体"/>
                <w:sz w:val="21"/>
                <w:szCs w:val="21"/>
              </w:rPr>
              <w:t>2、赛事方案的实施</w:t>
            </w:r>
          </w:p>
        </w:tc>
        <w:tc>
          <w:tcPr>
            <w:tcW w:w="5767" w:type="dxa"/>
            <w:vAlign w:val="center"/>
          </w:tcPr>
          <w:p>
            <w:pPr>
              <w:rPr>
                <w:rFonts w:hint="eastAsia" w:ascii="宋体" w:hAnsi="宋体" w:eastAsia="宋体" w:cs="宋体"/>
                <w:b/>
                <w:sz w:val="21"/>
                <w:szCs w:val="21"/>
              </w:rPr>
            </w:pPr>
            <w:r>
              <w:rPr>
                <w:rFonts w:hint="eastAsia" w:ascii="宋体" w:hAnsi="宋体" w:eastAsia="宋体" w:cs="宋体"/>
                <w:b/>
                <w:sz w:val="21"/>
                <w:szCs w:val="21"/>
              </w:rPr>
              <w:t>供应商在资源的协调、组织和赛事赛制设置等方面具有切实可靠的执行能力：</w:t>
            </w:r>
          </w:p>
          <w:p>
            <w:pPr>
              <w:rPr>
                <w:rFonts w:hint="eastAsia" w:ascii="宋体" w:hAnsi="宋体" w:eastAsia="宋体" w:cs="宋体"/>
                <w:sz w:val="21"/>
                <w:szCs w:val="21"/>
              </w:rPr>
            </w:pPr>
            <w:r>
              <w:rPr>
                <w:rFonts w:hint="eastAsia" w:ascii="宋体" w:hAnsi="宋体" w:eastAsia="宋体" w:cs="宋体"/>
                <w:sz w:val="21"/>
                <w:szCs w:val="21"/>
              </w:rPr>
              <w:t>（1）赛事宣传：供应商提供的媒体资源、政府部门、创新机构等合作资源，能达到在粤港澳台四个地区开展立体式赛事宣传，提高赛事的推广度和影响力；</w:t>
            </w:r>
          </w:p>
          <w:p>
            <w:pPr>
              <w:rPr>
                <w:rFonts w:hint="eastAsia" w:ascii="宋体" w:hAnsi="宋体" w:eastAsia="宋体" w:cs="宋体"/>
                <w:sz w:val="21"/>
                <w:szCs w:val="21"/>
              </w:rPr>
            </w:pPr>
            <w:r>
              <w:rPr>
                <w:rFonts w:hint="eastAsia" w:ascii="宋体" w:hAnsi="宋体" w:eastAsia="宋体" w:cs="宋体"/>
                <w:sz w:val="21"/>
                <w:szCs w:val="21"/>
              </w:rPr>
              <w:t>（2）赛事发动：供应商粤港澳台拥有高校合作资源及社会创新资源；能最大限度的发动四地高校及社会创新创业团队参与赛事，能落实总报名项目不少于300项，其中进入复赛项目不少于32项的任务。</w:t>
            </w:r>
          </w:p>
          <w:p>
            <w:pPr>
              <w:rPr>
                <w:rFonts w:hint="eastAsia" w:ascii="宋体" w:hAnsi="宋体" w:eastAsia="宋体" w:cs="宋体"/>
                <w:sz w:val="21"/>
                <w:szCs w:val="21"/>
              </w:rPr>
            </w:pPr>
            <w:r>
              <w:rPr>
                <w:rFonts w:hint="eastAsia" w:ascii="宋体" w:hAnsi="宋体" w:eastAsia="宋体" w:cs="宋体"/>
                <w:sz w:val="21"/>
                <w:szCs w:val="21"/>
              </w:rPr>
              <w:t>（3）赛事安排：大赛初赛、复赛、决赛的赛制、形式、规模、时间是否合理，赛事的影响力能否达到要求。</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7" w:hRule="atLeast"/>
        </w:trPr>
        <w:tc>
          <w:tcPr>
            <w:tcW w:w="1049" w:type="dxa"/>
            <w:vMerge w:val="continue"/>
            <w:vAlign w:val="center"/>
          </w:tcPr>
          <w:p>
            <w:pPr>
              <w:jc w:val="center"/>
              <w:rPr>
                <w:rFonts w:hint="eastAsia" w:ascii="宋体" w:hAnsi="宋体" w:eastAsia="宋体" w:cs="宋体"/>
                <w:sz w:val="21"/>
                <w:szCs w:val="21"/>
              </w:rPr>
            </w:pPr>
          </w:p>
        </w:tc>
        <w:tc>
          <w:tcPr>
            <w:tcW w:w="1048" w:type="dxa"/>
            <w:vMerge w:val="continue"/>
            <w:vAlign w:val="center"/>
          </w:tcPr>
          <w:p>
            <w:pPr>
              <w:jc w:val="center"/>
              <w:rPr>
                <w:rFonts w:hint="eastAsia" w:ascii="宋体" w:hAnsi="宋体" w:eastAsia="宋体" w:cs="宋体"/>
                <w:sz w:val="21"/>
                <w:szCs w:val="21"/>
              </w:rPr>
            </w:pPr>
          </w:p>
        </w:tc>
        <w:tc>
          <w:tcPr>
            <w:tcW w:w="1443" w:type="dxa"/>
            <w:vAlign w:val="center"/>
          </w:tcPr>
          <w:p>
            <w:pPr>
              <w:rPr>
                <w:rFonts w:hint="eastAsia" w:ascii="宋体" w:hAnsi="宋体" w:eastAsia="宋体" w:cs="宋体"/>
                <w:sz w:val="21"/>
                <w:szCs w:val="21"/>
              </w:rPr>
            </w:pPr>
            <w:r>
              <w:rPr>
                <w:rFonts w:hint="eastAsia" w:ascii="宋体" w:hAnsi="宋体" w:eastAsia="宋体" w:cs="宋体"/>
                <w:sz w:val="21"/>
                <w:szCs w:val="21"/>
              </w:rPr>
              <w:t>3、赛事成果</w:t>
            </w:r>
          </w:p>
        </w:tc>
        <w:tc>
          <w:tcPr>
            <w:tcW w:w="5767" w:type="dxa"/>
            <w:vAlign w:val="center"/>
          </w:tcPr>
          <w:p>
            <w:pPr>
              <w:rPr>
                <w:rFonts w:hint="eastAsia" w:ascii="宋体" w:hAnsi="宋体" w:eastAsia="宋体" w:cs="宋体"/>
                <w:b/>
                <w:sz w:val="21"/>
                <w:szCs w:val="21"/>
              </w:rPr>
            </w:pPr>
            <w:r>
              <w:rPr>
                <w:rFonts w:hint="eastAsia" w:ascii="宋体" w:hAnsi="宋体" w:eastAsia="宋体" w:cs="宋体"/>
                <w:b/>
                <w:sz w:val="21"/>
                <w:szCs w:val="21"/>
              </w:rPr>
              <w:t>供应商能通过具体措施达成以下赛事成果：</w:t>
            </w:r>
          </w:p>
          <w:p>
            <w:pPr>
              <w:rPr>
                <w:rFonts w:hint="eastAsia" w:ascii="宋体" w:hAnsi="宋体" w:eastAsia="宋体" w:cs="宋体"/>
                <w:sz w:val="21"/>
                <w:szCs w:val="21"/>
              </w:rPr>
            </w:pPr>
            <w:r>
              <w:rPr>
                <w:rFonts w:hint="eastAsia" w:ascii="宋体" w:hAnsi="宋体" w:eastAsia="宋体" w:cs="宋体"/>
                <w:sz w:val="21"/>
                <w:szCs w:val="21"/>
              </w:rPr>
              <w:t>（1）供应商拥有较强的创新创业资源和较强的对接能力，在大赛期间能为参赛团队进行创新创业辅导、扶持并组织参赛团队和园区、企业、孵化器、众创空间、投融资机构开展各类对接活动，让参赛团队深层次对接产业端，丰富项目成果转化经验，相关活动不少于5次。</w:t>
            </w:r>
          </w:p>
          <w:p>
            <w:pPr>
              <w:rPr>
                <w:rFonts w:hint="eastAsia" w:ascii="宋体" w:hAnsi="宋体" w:eastAsia="宋体" w:cs="宋体"/>
                <w:sz w:val="21"/>
                <w:szCs w:val="21"/>
              </w:rPr>
            </w:pPr>
            <w:r>
              <w:rPr>
                <w:rFonts w:hint="eastAsia" w:ascii="宋体" w:hAnsi="宋体" w:eastAsia="宋体" w:cs="宋体"/>
                <w:sz w:val="21"/>
                <w:szCs w:val="21"/>
              </w:rPr>
              <w:t>（2）供应商应保证在番禺区有一定面积的孵化场地，并为承接大赛获奖项目的落地孵化，能为大赛获奖的落地番禺项目提供优惠价格，为期一年或以上；</w:t>
            </w:r>
          </w:p>
          <w:p>
            <w:pPr>
              <w:rPr>
                <w:rFonts w:hint="eastAsia" w:ascii="宋体" w:hAnsi="宋体" w:eastAsia="宋体" w:cs="宋体"/>
                <w:sz w:val="21"/>
                <w:szCs w:val="21"/>
              </w:rPr>
            </w:pPr>
            <w:r>
              <w:rPr>
                <w:rFonts w:hint="eastAsia" w:ascii="宋体" w:hAnsi="宋体" w:eastAsia="宋体" w:cs="宋体"/>
                <w:sz w:val="21"/>
                <w:szCs w:val="21"/>
              </w:rPr>
              <w:t>（3）供应商具有一定的高层次人才和国际人才交流服务经验，能提为大赛优秀团队的落地提供高层次人才服务，有效促进番禺区产业发展和人才集聚，具有国家级或省、市、区级人才服务单位资质的优先。</w:t>
            </w:r>
          </w:p>
          <w:p>
            <w:pPr>
              <w:rPr>
                <w:rFonts w:hint="eastAsia" w:ascii="宋体" w:hAnsi="宋体" w:eastAsia="宋体" w:cs="宋体"/>
                <w:sz w:val="21"/>
                <w:szCs w:val="21"/>
              </w:rPr>
            </w:pPr>
            <w:r>
              <w:rPr>
                <w:rFonts w:hint="eastAsia" w:ascii="宋体" w:hAnsi="宋体" w:eastAsia="宋体" w:cs="宋体"/>
                <w:sz w:val="21"/>
                <w:szCs w:val="21"/>
              </w:rPr>
              <w:t>（4）供应商能为优秀参赛团队提供投融资对接、科技、法律、项目孵化、项目落地等后续服务，自赛事启动至比赛结束后3个月内，确保签订孵化协议、成功在番禺区注册企业的参赛团队不少于4个，确保签订投融资协议的参赛团队不少于3个。</w:t>
            </w:r>
          </w:p>
        </w:tc>
        <w:tc>
          <w:tcPr>
            <w:tcW w:w="6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04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报价部分</w:t>
            </w:r>
          </w:p>
        </w:tc>
        <w:tc>
          <w:tcPr>
            <w:tcW w:w="104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7865"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不超过预算300万元</w:t>
            </w:r>
          </w:p>
        </w:tc>
      </w:tr>
    </w:tbl>
    <w:p>
      <w:pPr>
        <w:snapToGrid w:val="0"/>
        <w:spacing w:line="360" w:lineRule="auto"/>
        <w:rPr>
          <w:rFonts w:ascii="宋体" w:hAnsi="宋体"/>
          <w:bCs/>
        </w:rPr>
        <w:sectPr>
          <w:pgSz w:w="11906" w:h="16838"/>
          <w:pgMar w:top="1440" w:right="1080" w:bottom="1440" w:left="1080" w:header="851" w:footer="992" w:gutter="0"/>
          <w:cols w:space="720" w:num="1"/>
          <w:docGrid w:type="lines" w:linePitch="312" w:charSpace="0"/>
        </w:sectPr>
      </w:pPr>
    </w:p>
    <w:p>
      <w:pPr>
        <w:spacing w:line="360" w:lineRule="auto"/>
        <w:ind w:left="420"/>
        <w:jc w:val="center"/>
        <w:outlineLvl w:val="0"/>
        <w:rPr>
          <w:rFonts w:ascii="宋体" w:hAnsi="宋体"/>
          <w:b/>
          <w:bCs/>
          <w:sz w:val="28"/>
          <w:szCs w:val="28"/>
        </w:rPr>
      </w:pPr>
      <w:r>
        <w:rPr>
          <w:rFonts w:hint="eastAsia" w:ascii="宋体" w:hAnsi="宋体"/>
          <w:b/>
          <w:bCs/>
          <w:sz w:val="28"/>
          <w:szCs w:val="28"/>
        </w:rPr>
        <w:t>价格评分表(</w:t>
      </w:r>
      <w:r>
        <w:rPr>
          <w:rFonts w:hint="eastAsia" w:ascii="宋体" w:hAnsi="宋体"/>
          <w:b/>
          <w:bCs/>
          <w:sz w:val="28"/>
          <w:szCs w:val="28"/>
          <w:lang w:val="en-US" w:eastAsia="zh-CN"/>
        </w:rPr>
        <w:t>20</w:t>
      </w:r>
      <w:r>
        <w:rPr>
          <w:rFonts w:hint="eastAsia" w:ascii="宋体" w:hAnsi="宋体"/>
          <w:b/>
          <w:bCs/>
          <w:sz w:val="28"/>
          <w:szCs w:val="28"/>
        </w:rPr>
        <w:t>分)</w:t>
      </w:r>
    </w:p>
    <w:p>
      <w:pPr>
        <w:numPr>
          <w:ilvl w:val="0"/>
          <w:numId w:val="16"/>
        </w:numPr>
        <w:adjustRightInd w:val="0"/>
        <w:snapToGrid w:val="0"/>
        <w:spacing w:line="360" w:lineRule="auto"/>
        <w:rPr>
          <w:rFonts w:ascii="宋体" w:hAnsi="宋体"/>
          <w:bCs/>
        </w:rPr>
      </w:pPr>
      <w:r>
        <w:rPr>
          <w:rFonts w:hint="eastAsia" w:ascii="宋体" w:hAnsi="宋体"/>
          <w:bCs/>
        </w:rPr>
        <w:t>价格核准：</w:t>
      </w:r>
    </w:p>
    <w:p>
      <w:pPr>
        <w:numPr>
          <w:ilvl w:val="1"/>
          <w:numId w:val="16"/>
        </w:numPr>
        <w:adjustRightInd w:val="0"/>
        <w:snapToGrid w:val="0"/>
        <w:spacing w:line="360" w:lineRule="auto"/>
        <w:rPr>
          <w:rFonts w:ascii="宋体" w:hAnsi="宋体"/>
        </w:rPr>
      </w:pPr>
      <w:r>
        <w:rPr>
          <w:rFonts w:hint="eastAsia" w:ascii="宋体" w:hAnsi="宋体"/>
          <w:bCs/>
        </w:rPr>
        <w:t>评标委员会详细分析、核准价格表，检查其是否存在计算上或累加上的算术错误，修正错误的原则如下：</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开标时，投标文件中开标一览表(报价表)内容与投标文件中明细表内容不一致的，以开标一览表(报价表)为准。</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szCs w:val="21"/>
        </w:rPr>
      </w:pPr>
      <w:r>
        <w:rPr>
          <w:rFonts w:hint="eastAsia" w:ascii="宋体" w:hAnsi="宋体" w:cs="宋体"/>
          <w:szCs w:val="21"/>
        </w:rPr>
        <w:t>同时出现两种以上不一致的，按照前款规定的顺序修正。</w:t>
      </w:r>
    </w:p>
    <w:p>
      <w:pPr>
        <w:numPr>
          <w:ilvl w:val="1"/>
          <w:numId w:val="16"/>
        </w:numPr>
        <w:adjustRightInd w:val="0"/>
        <w:snapToGrid w:val="0"/>
        <w:spacing w:line="360" w:lineRule="auto"/>
        <w:rPr>
          <w:rFonts w:ascii="宋体" w:hAns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6"/>
        </w:numPr>
        <w:adjustRightInd w:val="0"/>
        <w:snapToGrid w:val="0"/>
        <w:spacing w:line="360" w:lineRule="auto"/>
        <w:rPr>
          <w:rFonts w:ascii="宋体" w:hAns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6"/>
        </w:numPr>
        <w:adjustRightInd w:val="0"/>
        <w:snapToGrid w:val="0"/>
        <w:spacing w:line="360" w:lineRule="auto"/>
        <w:rPr>
          <w:rFonts w:ascii="宋体" w:hAnsi="宋体"/>
          <w:bCs/>
        </w:rPr>
      </w:pPr>
      <w:r>
        <w:rPr>
          <w:rFonts w:hint="eastAsia" w:ascii="宋体" w:hAnsi="宋体"/>
          <w:bCs/>
        </w:rPr>
        <w:t>按下列第3点</w:t>
      </w:r>
      <w:r>
        <w:rPr>
          <w:rFonts w:hint="eastAsia" w:ascii="宋体" w:hAnsi="宋体"/>
        </w:rPr>
        <w:t>小型和微型企业产品价格进行价格扣除。</w:t>
      </w:r>
    </w:p>
    <w:p>
      <w:pPr>
        <w:numPr>
          <w:ilvl w:val="0"/>
          <w:numId w:val="16"/>
        </w:numPr>
        <w:adjustRightInd w:val="0"/>
        <w:snapToGrid w:val="0"/>
        <w:spacing w:line="360" w:lineRule="auto"/>
        <w:rPr>
          <w:rFonts w:ascii="宋体" w:hAnsi="宋体"/>
          <w:bCs/>
        </w:rPr>
      </w:pPr>
      <w:r>
        <w:rPr>
          <w:rFonts w:ascii="宋体" w:hAnsi="宋体"/>
          <w:bCs/>
        </w:rPr>
        <w:t>综合评分法中的价格分统一采用低价优先法计算，即满足招标文件要求</w:t>
      </w:r>
      <w:r>
        <w:rPr>
          <w:rFonts w:hint="eastAsia" w:ascii="宋体" w:hAnsi="宋体"/>
          <w:bCs/>
        </w:rPr>
        <w:t>（通过资格性、符合性审查）</w:t>
      </w:r>
      <w:r>
        <w:rPr>
          <w:rFonts w:ascii="宋体" w:hAnsi="宋体"/>
          <w:bCs/>
        </w:rPr>
        <w:t>且投标价格最低的</w:t>
      </w:r>
      <w:r>
        <w:rPr>
          <w:rFonts w:hint="eastAsia" w:ascii="宋体" w:hAnsi="宋体"/>
          <w:bCs/>
        </w:rPr>
        <w:t>有效</w:t>
      </w:r>
      <w:r>
        <w:rPr>
          <w:rFonts w:ascii="宋体" w:hAnsi="宋体"/>
          <w:bCs/>
        </w:rPr>
        <w:t>投标报价</w:t>
      </w:r>
      <w:r>
        <w:rPr>
          <w:rFonts w:hint="eastAsia" w:ascii="宋体" w:hAnsi="宋体"/>
          <w:bCs/>
        </w:rPr>
        <w:t>（指价格核准后的价格，下同）</w:t>
      </w:r>
      <w:r>
        <w:rPr>
          <w:rFonts w:ascii="宋体" w:hAnsi="宋体"/>
          <w:bCs/>
        </w:rPr>
        <w:t>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投标报价得分=(评标基准价/投标报价)×价格权值×100</w:t>
      </w:r>
    </w:p>
    <w:p>
      <w:pPr>
        <w:adjustRightInd w:val="0"/>
        <w:snapToGrid w:val="0"/>
        <w:spacing w:line="360" w:lineRule="auto"/>
        <w:ind w:firstLine="411" w:firstLineChars="196"/>
        <w:rPr>
          <w:rFonts w:ascii="宋体" w:hAnsi="宋体"/>
          <w:bCs/>
        </w:rPr>
      </w:pPr>
      <w:r>
        <w:rPr>
          <w:rFonts w:hint="eastAsia" w:ascii="宋体" w:hAnsi="宋体"/>
          <w:bCs/>
        </w:rPr>
        <w:t>备注：投标报价得分四舍五入后，</w:t>
      </w:r>
      <w:r>
        <w:rPr>
          <w:rFonts w:hint="eastAsia" w:ascii="宋体" w:hAnsi="宋体" w:cs="Arial"/>
          <w:szCs w:val="20"/>
        </w:rPr>
        <w:t>小数点后保留两位有效数</w:t>
      </w:r>
      <w:r>
        <w:rPr>
          <w:rFonts w:hint="eastAsia" w:ascii="宋体" w:hAnsi="宋体"/>
          <w:bCs/>
        </w:rPr>
        <w:t>；</w:t>
      </w:r>
    </w:p>
    <w:p>
      <w:pPr>
        <w:numPr>
          <w:ilvl w:val="0"/>
          <w:numId w:val="16"/>
        </w:numPr>
        <w:adjustRightInd w:val="0"/>
        <w:snapToGrid w:val="0"/>
        <w:spacing w:line="360" w:lineRule="auto"/>
        <w:rPr>
          <w:rFonts w:ascii="宋体" w:hAnsi="宋体"/>
        </w:rPr>
      </w:pPr>
      <w:r>
        <w:rPr>
          <w:rFonts w:hint="eastAsia" w:ascii="宋体" w:hAnsi="宋体"/>
        </w:rPr>
        <w:t>小型和微型企业产品价格扣除</w:t>
      </w:r>
    </w:p>
    <w:p>
      <w:pPr>
        <w:numPr>
          <w:ilvl w:val="1"/>
          <w:numId w:val="16"/>
        </w:numPr>
        <w:adjustRightInd w:val="0"/>
        <w:snapToGrid w:val="0"/>
        <w:spacing w:line="360" w:lineRule="auto"/>
        <w:rPr>
          <w:rFonts w:ascii="宋体" w:hAnsi="宋体"/>
          <w:bCs/>
        </w:rPr>
      </w:pPr>
      <w:r>
        <w:rPr>
          <w:rFonts w:hint="eastAsia" w:ascii="宋体" w:hAnsi="宋体"/>
          <w:bCs/>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6"/>
        </w:numPr>
        <w:adjustRightInd w:val="0"/>
        <w:snapToGrid w:val="0"/>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6"/>
        </w:numPr>
        <w:adjustRightInd w:val="0"/>
        <w:snapToGrid w:val="0"/>
        <w:spacing w:line="360" w:lineRule="auto"/>
        <w:rPr>
          <w:rFonts w:ascii="宋体" w:hAnsi="宋体"/>
          <w:bCs/>
        </w:rPr>
      </w:pPr>
      <w:r>
        <w:rPr>
          <w:rFonts w:hint="eastAsia" w:ascii="宋体" w:hAnsi="宋体"/>
          <w:bCs/>
        </w:rPr>
        <w:t xml:space="preserve">符合中小企业划分标准； </w:t>
      </w:r>
    </w:p>
    <w:p>
      <w:pPr>
        <w:numPr>
          <w:ilvl w:val="2"/>
          <w:numId w:val="16"/>
        </w:numPr>
        <w:adjustRightInd w:val="0"/>
        <w:snapToGrid w:val="0"/>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w:t>
      </w:r>
    </w:p>
    <w:p>
      <w:pPr>
        <w:rPr>
          <w:rFonts w:ascii="宋体" w:hAnsi="宋体"/>
          <w:bCs/>
        </w:rPr>
      </w:pPr>
      <w:r>
        <w:rPr>
          <w:rFonts w:hint="eastAsia" w:ascii="宋体" w:hAnsi="宋体"/>
          <w:bCs/>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6"/>
        </w:numPr>
        <w:adjustRightInd w:val="0"/>
        <w:snapToGrid w:val="0"/>
        <w:spacing w:line="360" w:lineRule="auto"/>
        <w:rPr>
          <w:rFonts w:ascii="宋体" w:hAnsi="宋体"/>
          <w:bCs/>
        </w:rPr>
      </w:pPr>
      <w:r>
        <w:rPr>
          <w:rFonts w:hint="eastAsia" w:ascii="宋体" w:hAnsi="宋体"/>
          <w:bCs/>
        </w:rPr>
        <w:t>参加政府采购活动的中小企业应当提供《中小企业声明函》（格式见第六章投标文件格式）</w:t>
      </w:r>
    </w:p>
    <w:p>
      <w:pPr>
        <w:numPr>
          <w:ilvl w:val="1"/>
          <w:numId w:val="16"/>
        </w:numPr>
        <w:adjustRightInd w:val="0"/>
        <w:snapToGrid w:val="0"/>
        <w:spacing w:line="360" w:lineRule="auto"/>
        <w:rPr>
          <w:rFonts w:ascii="宋体" w:hAnsi="宋体"/>
        </w:rPr>
      </w:pPr>
      <w:r>
        <w:rPr>
          <w:rFonts w:hint="eastAsia" w:ascii="宋体" w:hAnsi="宋体"/>
        </w:rPr>
        <w:t>监狱企业视同小型、微型企业，享受评审中价格扣除。</w:t>
      </w:r>
    </w:p>
    <w:p>
      <w:pPr>
        <w:numPr>
          <w:ilvl w:val="2"/>
          <w:numId w:val="16"/>
        </w:numPr>
        <w:adjustRightInd w:val="0"/>
        <w:snapToGrid w:val="0"/>
        <w:spacing w:line="360" w:lineRule="auto"/>
        <w:rPr>
          <w:rFonts w:ascii="宋体" w:hAns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6"/>
        </w:numPr>
        <w:adjustRightInd w:val="0"/>
        <w:snapToGrid w:val="0"/>
        <w:spacing w:line="360" w:lineRule="auto"/>
        <w:rPr>
          <w:rFonts w:ascii="宋体" w:hAns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6"/>
        </w:numPr>
        <w:adjustRightInd w:val="0"/>
        <w:snapToGrid w:val="0"/>
        <w:spacing w:line="360" w:lineRule="auto"/>
        <w:ind w:left="425"/>
        <w:rPr>
          <w:rFonts w:ascii="宋体" w:hAnsi="宋体"/>
        </w:rPr>
      </w:pPr>
      <w:r>
        <w:rPr>
          <w:rFonts w:hint="eastAsia" w:ascii="宋体" w:hAnsi="宋体"/>
        </w:rPr>
        <w:t>投标人同时为小型、微型企业和监狱企业的，评审中只享受一次价格扣除。不重复进行价格扣除。</w:t>
      </w:r>
    </w:p>
    <w:p>
      <w:pPr>
        <w:rPr>
          <w:rFonts w:hint="eastAsia" w:ascii="宋体" w:hAnsi="宋体" w:cs="宋体"/>
          <w:b/>
          <w:bCs/>
          <w:color w:val="FF0000"/>
          <w:sz w:val="21"/>
          <w:szCs w:val="21"/>
        </w:rPr>
      </w:pPr>
      <w:r>
        <w:rPr>
          <w:rFonts w:hint="eastAsia" w:ascii="宋体" w:hAnsi="宋体" w:cs="宋体"/>
          <w:b/>
          <w:bCs/>
          <w:color w:val="FF0000"/>
          <w:sz w:val="21"/>
          <w:szCs w:val="21"/>
          <w:lang w:eastAsia="zh-CN"/>
        </w:rPr>
        <w:t>备注：</w:t>
      </w:r>
      <w:r>
        <w:rPr>
          <w:rFonts w:hint="eastAsia" w:ascii="宋体" w:hAnsi="宋体" w:cs="宋体"/>
          <w:b/>
          <w:bCs/>
          <w:color w:val="FF0000"/>
          <w:sz w:val="21"/>
          <w:szCs w:val="21"/>
        </w:rPr>
        <w:t>报价低于最高限价的80%，投标人必须提供单独的报价说明并提交相关证明文件，并由其投标人授权代表签字，经评标委员会评定，若认定该投标报价为低于成本价恶意竞争，属于无效投标报价。</w:t>
      </w:r>
    </w:p>
    <w:p>
      <w:pPr>
        <w:rPr>
          <w:rFonts w:hint="eastAsia" w:ascii="宋体" w:hAnsi="宋体" w:cs="宋体"/>
          <w:b/>
          <w:bCs/>
          <w:color w:val="FF0000"/>
          <w:sz w:val="21"/>
          <w:szCs w:val="21"/>
        </w:rPr>
      </w:pPr>
      <w:r>
        <w:rPr>
          <w:rFonts w:hint="eastAsia" w:ascii="宋体" w:hAnsi="宋体" w:cs="宋体"/>
          <w:b/>
          <w:bCs/>
          <w:color w:val="FF0000"/>
          <w:sz w:val="21"/>
          <w:szCs w:val="21"/>
        </w:rPr>
        <w:br w:type="page"/>
      </w:r>
    </w:p>
    <w:p>
      <w:pPr>
        <w:spacing w:beforeLines="50" w:afterLines="50" w:line="360" w:lineRule="auto"/>
        <w:ind w:firstLine="562" w:firstLineChars="200"/>
        <w:jc w:val="center"/>
        <w:outlineLvl w:val="0"/>
        <w:rPr>
          <w:rFonts w:ascii="宋体" w:hAnsi="宋体"/>
          <w:szCs w:val="21"/>
        </w:rPr>
      </w:pPr>
      <w:r>
        <w:rPr>
          <w:rFonts w:hint="eastAsia" w:ascii="宋体" w:hAnsi="宋体"/>
          <w:b/>
          <w:bCs/>
          <w:sz w:val="28"/>
          <w:szCs w:val="28"/>
        </w:rPr>
        <w:t>第四章  用户需求书</w:t>
      </w:r>
    </w:p>
    <w:p>
      <w:pPr>
        <w:snapToGrid w:val="0"/>
        <w:spacing w:line="360" w:lineRule="auto"/>
        <w:rPr>
          <w:rFonts w:ascii="宋体" w:hAnsi="宋体"/>
          <w:b/>
          <w:bCs/>
          <w:szCs w:val="21"/>
        </w:rPr>
      </w:pPr>
      <w:r>
        <w:rPr>
          <w:rFonts w:hint="eastAsia" w:ascii="宋体" w:hAnsi="宋体"/>
          <w:b/>
          <w:bCs/>
          <w:szCs w:val="21"/>
        </w:rPr>
        <w:t>说明：</w:t>
      </w:r>
    </w:p>
    <w:p>
      <w:pPr>
        <w:numPr>
          <w:ilvl w:val="0"/>
          <w:numId w:val="18"/>
        </w:numPr>
        <w:snapToGrid w:val="0"/>
        <w:spacing w:line="360" w:lineRule="auto"/>
        <w:ind w:left="422" w:hanging="422" w:hangingChars="200"/>
        <w:rPr>
          <w:rFonts w:ascii="宋体" w:hAns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p>
    <w:p>
      <w:pPr>
        <w:numPr>
          <w:ilvl w:val="0"/>
          <w:numId w:val="18"/>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号条款为重要技术参数，但不作为无效投标条款。</w:t>
      </w:r>
    </w:p>
    <w:p>
      <w:pPr>
        <w:numPr>
          <w:ilvl w:val="0"/>
          <w:numId w:val="18"/>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号条款为实质性条款，投标人如有任何一条负偏离则导致投标无效。</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服务期限</w:t>
            </w:r>
          </w:p>
        </w:tc>
        <w:tc>
          <w:tcPr>
            <w:tcW w:w="3216" w:type="dxa"/>
            <w:vAlign w:val="center"/>
          </w:tcPr>
          <w:p>
            <w:pPr>
              <w:snapToGrid w:val="0"/>
              <w:spacing w:line="276" w:lineRule="auto"/>
              <w:jc w:val="center"/>
              <w:rPr>
                <w:rFonts w:hint="eastAsia" w:ascii="宋体" w:hAnsi="宋体"/>
                <w:b/>
                <w:bCs/>
                <w:szCs w:val="21"/>
              </w:rPr>
            </w:pPr>
            <w:r>
              <w:rPr>
                <w:rFonts w:hint="eastAsia" w:ascii="宋体" w:hAnsi="宋体"/>
                <w:b/>
                <w:bCs w:val="0"/>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3620" w:type="dxa"/>
            <w:vAlign w:val="center"/>
          </w:tcPr>
          <w:p>
            <w:pPr>
              <w:numPr>
                <w:ilvl w:val="0"/>
                <w:numId w:val="0"/>
              </w:numPr>
              <w:adjustRightInd w:val="0"/>
              <w:snapToGrid w:val="0"/>
              <w:spacing w:line="240" w:lineRule="auto"/>
              <w:jc w:val="center"/>
              <w:rPr>
                <w:rFonts w:hint="eastAsia" w:ascii="宋体" w:hAnsi="宋体" w:eastAsia="宋体"/>
                <w:bCs/>
                <w:szCs w:val="21"/>
                <w:lang w:eastAsia="zh-CN"/>
              </w:rPr>
            </w:pPr>
            <w:r>
              <w:rPr>
                <w:rFonts w:hint="eastAsia" w:ascii="宋体" w:hAnsi="宋体"/>
                <w:lang w:eastAsia="zh-CN"/>
              </w:rPr>
              <w:t>创新创业大赛</w:t>
            </w:r>
          </w:p>
        </w:tc>
        <w:tc>
          <w:tcPr>
            <w:tcW w:w="3126" w:type="dxa"/>
            <w:vAlign w:val="center"/>
          </w:tcPr>
          <w:p>
            <w:pPr>
              <w:snapToGrid w:val="0"/>
              <w:spacing w:line="276" w:lineRule="auto"/>
              <w:jc w:val="left"/>
              <w:rPr>
                <w:rFonts w:hint="eastAsia" w:ascii="宋体" w:hAnsi="宋体" w:eastAsia="宋体"/>
                <w:bCs/>
                <w:szCs w:val="21"/>
                <w:lang w:eastAsia="zh-CN"/>
              </w:rPr>
            </w:pPr>
            <w:r>
              <w:rPr>
                <w:rFonts w:hint="eastAsia" w:ascii="宋体" w:hAnsi="宋体"/>
                <w:color w:val="000000"/>
                <w:szCs w:val="21"/>
                <w:lang w:eastAsia="zh-CN"/>
              </w:rPr>
              <w:t>招投标结束后一个月内启动大赛，2018年12月15日前完成大赛的各项工作</w:t>
            </w:r>
          </w:p>
        </w:tc>
        <w:tc>
          <w:tcPr>
            <w:tcW w:w="3216" w:type="dxa"/>
            <w:vAlign w:val="center"/>
          </w:tcPr>
          <w:p>
            <w:pPr>
              <w:numPr>
                <w:ilvl w:val="0"/>
                <w:numId w:val="0"/>
              </w:numPr>
              <w:adjustRightInd w:val="0"/>
              <w:snapToGrid w:val="0"/>
              <w:spacing w:line="240" w:lineRule="auto"/>
              <w:ind w:leftChars="0"/>
              <w:jc w:val="center"/>
              <w:rPr>
                <w:rFonts w:hint="eastAsia" w:ascii="宋体" w:hAnsi="宋体"/>
                <w:bCs/>
                <w:szCs w:val="20"/>
                <w:lang w:val="en-US" w:eastAsia="zh-CN"/>
              </w:rPr>
            </w:pPr>
            <w:r>
              <w:rPr>
                <w:rFonts w:hint="eastAsia" w:ascii="宋体" w:hAnsi="宋体"/>
                <w:bCs/>
                <w:szCs w:val="20"/>
                <w:lang w:val="en-US" w:eastAsia="zh-CN"/>
              </w:rPr>
              <w:t>3000000元</w:t>
            </w:r>
          </w:p>
        </w:tc>
      </w:tr>
    </w:tbl>
    <w:p>
      <w:pPr>
        <w:spacing w:line="360" w:lineRule="auto"/>
        <w:ind w:firstLine="420" w:firstLineChars="200"/>
        <w:rPr>
          <w:rFonts w:hint="eastAsia" w:asciiTheme="minorEastAsia" w:hAnsiTheme="minorEastAsia" w:eastAsiaTheme="minorEastAsia" w:cstheme="minorEastAsia"/>
          <w:bCs/>
          <w:color w:val="auto"/>
          <w:kern w:val="28"/>
          <w:sz w:val="21"/>
          <w:szCs w:val="21"/>
        </w:rPr>
      </w:pPr>
      <w:r>
        <w:rPr>
          <w:rFonts w:hint="eastAsia" w:asciiTheme="minorEastAsia" w:hAnsiTheme="minorEastAsia" w:eastAsiaTheme="minorEastAsia" w:cstheme="minorEastAsia"/>
          <w:bCs/>
          <w:color w:val="auto"/>
          <w:kern w:val="28"/>
          <w:sz w:val="21"/>
          <w:szCs w:val="21"/>
        </w:rPr>
        <w:t>一、项目概况</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（一）项目名称</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第五届粤港澳台大学生创新创业大赛</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（二）项目背景简介</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为响应国家“大众创业、万众创新”号召，全面落实省市区关于创新驱动发展战略，促进两岸创新创业交流互动，自2014年起，番禺区政府在省市有关部门的指导和支持下，依托广州大学城高校创新资源，连续举办了四届粤港澳台大学生创新创业大赛（其中，前3届命名为“两岸四地创新创业大赛”），作为中国创新创业大赛体系中特色赛和联通两岸创新创业项目及要素的重要赛事。赛事由番禺区政府主办，广州大学城管委会承办，通过政府公开招投标形式</w:t>
      </w:r>
      <w:r>
        <w:rPr>
          <w:rFonts w:hint="eastAsia" w:asciiTheme="minorEastAsia" w:hAnsiTheme="minorEastAsia" w:eastAsiaTheme="minorEastAsia" w:cstheme="minorEastAsia"/>
          <w:color w:val="FF0000"/>
          <w:kern w:val="28"/>
          <w:sz w:val="21"/>
          <w:szCs w:val="21"/>
          <w:lang w:eastAsia="zh-CN"/>
        </w:rPr>
        <w:t>确定</w:t>
      </w:r>
      <w:r>
        <w:rPr>
          <w:rFonts w:hint="eastAsia" w:asciiTheme="minorEastAsia" w:hAnsiTheme="minorEastAsia" w:eastAsiaTheme="minorEastAsia" w:cstheme="minorEastAsia"/>
          <w:color w:val="auto"/>
          <w:kern w:val="28"/>
          <w:sz w:val="21"/>
          <w:szCs w:val="21"/>
        </w:rPr>
        <w:t>大赛举办方。截至目前，大赛已成功举办了四届，优选、诞生了一大批优质创新创业项目，并成功吸引了一大批港澳台创新团队赴粤创业，辐射和影响大湾区创业生态圈。</w:t>
      </w:r>
    </w:p>
    <w:p>
      <w:pPr>
        <w:spacing w:line="360" w:lineRule="auto"/>
        <w:ind w:firstLine="420" w:firstLineChars="200"/>
        <w:rPr>
          <w:rFonts w:hint="eastAsia" w:asciiTheme="minorEastAsia" w:hAnsiTheme="minorEastAsia" w:eastAsiaTheme="minorEastAsia" w:cstheme="minorEastAsia"/>
          <w:bCs/>
          <w:color w:val="auto"/>
          <w:kern w:val="28"/>
          <w:sz w:val="21"/>
          <w:szCs w:val="21"/>
        </w:rPr>
      </w:pPr>
      <w:r>
        <w:rPr>
          <w:rFonts w:hint="eastAsia" w:asciiTheme="minorEastAsia" w:hAnsiTheme="minorEastAsia" w:eastAsiaTheme="minorEastAsia" w:cstheme="minorEastAsia"/>
          <w:bCs/>
          <w:color w:val="auto"/>
          <w:kern w:val="28"/>
          <w:sz w:val="21"/>
          <w:szCs w:val="21"/>
        </w:rPr>
        <w:t>二、项目说明</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（一）项目周期</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sz w:val="21"/>
          <w:szCs w:val="21"/>
        </w:rPr>
        <w:t>招投标结束后一个月内启动大赛，2018年12月15日前完成大赛的各项工作。</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（二）项目预算</w:t>
      </w:r>
    </w:p>
    <w:p>
      <w:pPr>
        <w:pStyle w:val="5"/>
        <w:tabs>
          <w:tab w:val="left" w:pos="7740"/>
        </w:tabs>
        <w:adjustRightInd w:val="0"/>
        <w:snapToGrid w:val="0"/>
        <w:spacing w:line="360" w:lineRule="auto"/>
        <w:ind w:firstLine="420" w:firstLineChars="200"/>
        <w:jc w:val="left"/>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人民币300万元</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（三）采购方式</w:t>
      </w:r>
    </w:p>
    <w:p>
      <w:pPr>
        <w:pStyle w:val="5"/>
        <w:tabs>
          <w:tab w:val="left" w:pos="7740"/>
        </w:tabs>
        <w:adjustRightInd w:val="0"/>
        <w:snapToGrid w:val="0"/>
        <w:spacing w:line="360" w:lineRule="auto"/>
        <w:ind w:firstLine="640"/>
        <w:jc w:val="left"/>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政府公开招投标</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（四）付款方式</w:t>
      </w:r>
    </w:p>
    <w:p>
      <w:pPr>
        <w:pStyle w:val="5"/>
        <w:tabs>
          <w:tab w:val="left" w:pos="7740"/>
        </w:tabs>
        <w:adjustRightInd w:val="0"/>
        <w:snapToGrid w:val="0"/>
        <w:spacing w:line="360" w:lineRule="auto"/>
        <w:ind w:firstLine="640"/>
        <w:jc w:val="left"/>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项目中标后，根据合同采取分期予以支付。其中，项目中标后1个月内首期支付中标价的40%；进入决赛阶段支付中标价的40%；赛事结束后</w:t>
      </w:r>
      <w:r>
        <w:rPr>
          <w:rFonts w:hint="eastAsia" w:asciiTheme="minorEastAsia" w:hAnsiTheme="minorEastAsia" w:eastAsiaTheme="minorEastAsia" w:cstheme="minorEastAsia"/>
          <w:color w:val="FF0000"/>
          <w:kern w:val="28"/>
          <w:sz w:val="21"/>
          <w:szCs w:val="21"/>
          <w:lang w:val="en-US" w:eastAsia="zh-CN"/>
        </w:rPr>
        <w:t>4</w:t>
      </w:r>
      <w:r>
        <w:rPr>
          <w:rFonts w:hint="eastAsia" w:asciiTheme="minorEastAsia" w:hAnsiTheme="minorEastAsia" w:eastAsiaTheme="minorEastAsia" w:cstheme="minorEastAsia"/>
          <w:color w:val="FF0000"/>
          <w:kern w:val="28"/>
          <w:sz w:val="21"/>
          <w:szCs w:val="21"/>
        </w:rPr>
        <w:t>个月</w:t>
      </w:r>
      <w:r>
        <w:rPr>
          <w:rFonts w:hint="eastAsia" w:asciiTheme="minorEastAsia" w:hAnsiTheme="minorEastAsia" w:eastAsiaTheme="minorEastAsia" w:cstheme="minorEastAsia"/>
          <w:color w:val="auto"/>
          <w:kern w:val="28"/>
          <w:sz w:val="21"/>
          <w:szCs w:val="21"/>
        </w:rPr>
        <w:t>内，由采购方根据赛事成效考核的结果支付中标价的20%</w:t>
      </w:r>
      <w:r>
        <w:rPr>
          <w:rFonts w:hint="eastAsia" w:asciiTheme="minorEastAsia" w:hAnsiTheme="minorEastAsia" w:eastAsiaTheme="minorEastAsia" w:cstheme="minorEastAsia"/>
          <w:color w:val="auto"/>
          <w:kern w:val="28"/>
          <w:sz w:val="21"/>
          <w:szCs w:val="21"/>
          <w:lang w:eastAsia="zh-CN"/>
        </w:rPr>
        <w:t>保留款项</w:t>
      </w:r>
      <w:r>
        <w:rPr>
          <w:rFonts w:hint="eastAsia" w:asciiTheme="minorEastAsia" w:hAnsiTheme="minorEastAsia" w:eastAsiaTheme="minorEastAsia" w:cstheme="minorEastAsia"/>
          <w:color w:val="auto"/>
          <w:kern w:val="28"/>
          <w:sz w:val="21"/>
          <w:szCs w:val="21"/>
        </w:rPr>
        <w:t>。</w:t>
      </w:r>
    </w:p>
    <w:p>
      <w:pPr>
        <w:spacing w:line="360" w:lineRule="auto"/>
        <w:ind w:firstLine="420" w:firstLineChars="200"/>
        <w:rPr>
          <w:rFonts w:hint="eastAsia" w:asciiTheme="minorEastAsia" w:hAnsiTheme="minorEastAsia" w:eastAsiaTheme="minorEastAsia" w:cstheme="minorEastAsia"/>
          <w:bCs/>
          <w:color w:val="auto"/>
          <w:kern w:val="28"/>
          <w:sz w:val="21"/>
          <w:szCs w:val="21"/>
        </w:rPr>
      </w:pPr>
      <w:r>
        <w:rPr>
          <w:rFonts w:hint="eastAsia" w:asciiTheme="minorEastAsia" w:hAnsiTheme="minorEastAsia" w:eastAsiaTheme="minorEastAsia" w:cstheme="minorEastAsia"/>
          <w:bCs/>
          <w:color w:val="auto"/>
          <w:kern w:val="28"/>
          <w:sz w:val="21"/>
          <w:szCs w:val="21"/>
        </w:rPr>
        <w:t>三、供应商资格</w:t>
      </w:r>
    </w:p>
    <w:p>
      <w:pPr>
        <w:pStyle w:val="5"/>
        <w:tabs>
          <w:tab w:val="left" w:pos="7740"/>
        </w:tabs>
        <w:adjustRightInd w:val="0"/>
        <w:snapToGrid w:val="0"/>
        <w:spacing w:line="360" w:lineRule="auto"/>
        <w:ind w:firstLine="640"/>
        <w:jc w:val="left"/>
        <w:rPr>
          <w:rFonts w:hint="eastAsia" w:asciiTheme="minorEastAsia" w:hAnsiTheme="minorEastAsia" w:eastAsiaTheme="minorEastAsia" w:cstheme="minorEastAsia"/>
          <w:color w:val="auto"/>
          <w:kern w:val="28"/>
          <w:sz w:val="21"/>
          <w:szCs w:val="21"/>
          <w:lang w:eastAsia="zh-CN"/>
        </w:rPr>
      </w:pPr>
      <w:r>
        <w:rPr>
          <w:rFonts w:hint="eastAsia" w:asciiTheme="minorEastAsia" w:hAnsiTheme="minorEastAsia" w:eastAsiaTheme="minorEastAsia" w:cstheme="minorEastAsia"/>
          <w:color w:val="auto"/>
          <w:kern w:val="28"/>
          <w:sz w:val="21"/>
          <w:szCs w:val="21"/>
        </w:rPr>
        <w:t>（一）</w:t>
      </w:r>
      <w:r>
        <w:rPr>
          <w:rFonts w:hint="eastAsia" w:asciiTheme="minorEastAsia" w:hAnsiTheme="minorEastAsia" w:eastAsiaTheme="minorEastAsia" w:cstheme="minorEastAsia"/>
          <w:color w:val="auto"/>
          <w:kern w:val="28"/>
          <w:sz w:val="21"/>
          <w:szCs w:val="21"/>
          <w:lang w:eastAsia="zh-CN"/>
        </w:rPr>
        <w:t>供应商</w:t>
      </w:r>
      <w:r>
        <w:rPr>
          <w:rFonts w:hint="eastAsia" w:asciiTheme="minorEastAsia" w:hAnsiTheme="minorEastAsia" w:eastAsiaTheme="minorEastAsia" w:cstheme="minorEastAsia"/>
          <w:color w:val="auto"/>
          <w:kern w:val="28"/>
          <w:sz w:val="21"/>
          <w:szCs w:val="21"/>
        </w:rPr>
        <w:t>营业执照的经营范围</w:t>
      </w:r>
      <w:r>
        <w:rPr>
          <w:rFonts w:hint="eastAsia" w:asciiTheme="minorEastAsia" w:hAnsiTheme="minorEastAsia" w:eastAsiaTheme="minorEastAsia" w:cstheme="minorEastAsia"/>
          <w:color w:val="auto"/>
          <w:kern w:val="28"/>
          <w:sz w:val="21"/>
          <w:szCs w:val="21"/>
          <w:lang w:eastAsia="zh-CN"/>
        </w:rPr>
        <w:t>包含科技服务。</w:t>
      </w:r>
    </w:p>
    <w:p>
      <w:pPr>
        <w:spacing w:line="360" w:lineRule="auto"/>
        <w:ind w:firstLine="420" w:firstLineChars="200"/>
        <w:rPr>
          <w:rFonts w:hint="eastAsia" w:asciiTheme="minorEastAsia" w:hAnsiTheme="minorEastAsia" w:eastAsiaTheme="minorEastAsia" w:cstheme="minorEastAsia"/>
          <w:color w:val="auto"/>
          <w:kern w:val="28"/>
          <w:sz w:val="21"/>
          <w:szCs w:val="21"/>
          <w:lang w:eastAsia="zh-CN"/>
        </w:rPr>
      </w:pPr>
      <w:r>
        <w:rPr>
          <w:rFonts w:hint="eastAsia" w:asciiTheme="minorEastAsia" w:hAnsiTheme="minorEastAsia" w:eastAsiaTheme="minorEastAsia" w:cstheme="minorEastAsia"/>
          <w:color w:val="auto"/>
          <w:kern w:val="28"/>
          <w:sz w:val="21"/>
          <w:szCs w:val="21"/>
          <w:lang w:eastAsia="zh-CN"/>
        </w:rPr>
        <w:t>（二）供应商在</w:t>
      </w:r>
      <w:r>
        <w:rPr>
          <w:rFonts w:hint="eastAsia" w:asciiTheme="minorEastAsia" w:hAnsiTheme="minorEastAsia" w:eastAsiaTheme="minorEastAsia" w:cstheme="minorEastAsia"/>
          <w:color w:val="auto"/>
          <w:kern w:val="28"/>
          <w:sz w:val="21"/>
          <w:szCs w:val="21"/>
        </w:rPr>
        <w:t>近两年内有主办或承办创新创业大赛</w:t>
      </w:r>
      <w:r>
        <w:rPr>
          <w:rFonts w:hint="eastAsia" w:asciiTheme="minorEastAsia" w:hAnsiTheme="minorEastAsia" w:eastAsiaTheme="minorEastAsia" w:cstheme="minorEastAsia"/>
          <w:color w:val="auto"/>
          <w:kern w:val="28"/>
          <w:sz w:val="21"/>
          <w:szCs w:val="21"/>
          <w:lang w:eastAsia="zh-CN"/>
        </w:rPr>
        <w:t>的</w:t>
      </w:r>
      <w:r>
        <w:rPr>
          <w:rFonts w:hint="eastAsia" w:asciiTheme="minorEastAsia" w:hAnsiTheme="minorEastAsia" w:eastAsiaTheme="minorEastAsia" w:cstheme="minorEastAsia"/>
          <w:color w:val="auto"/>
          <w:kern w:val="28"/>
          <w:sz w:val="21"/>
          <w:szCs w:val="21"/>
        </w:rPr>
        <w:t>成功经验，</w:t>
      </w:r>
      <w:r>
        <w:rPr>
          <w:rFonts w:hint="eastAsia" w:asciiTheme="minorEastAsia" w:hAnsiTheme="minorEastAsia" w:eastAsiaTheme="minorEastAsia" w:cstheme="minorEastAsia"/>
          <w:color w:val="auto"/>
          <w:kern w:val="28"/>
          <w:sz w:val="21"/>
          <w:szCs w:val="21"/>
          <w:lang w:eastAsia="zh-CN"/>
        </w:rPr>
        <w:t>有稳定的赛事运营团队。</w:t>
      </w:r>
    </w:p>
    <w:p>
      <w:pPr>
        <w:spacing w:line="360" w:lineRule="auto"/>
        <w:ind w:firstLine="420" w:firstLineChars="200"/>
        <w:rPr>
          <w:rFonts w:hint="eastAsia" w:asciiTheme="minorEastAsia" w:hAnsiTheme="minorEastAsia" w:eastAsiaTheme="minorEastAsia" w:cstheme="minorEastAsia"/>
          <w:color w:val="FF0000"/>
          <w:kern w:val="28"/>
          <w:sz w:val="21"/>
          <w:szCs w:val="21"/>
        </w:rPr>
      </w:pPr>
      <w:r>
        <w:rPr>
          <w:rFonts w:hint="eastAsia" w:asciiTheme="minorEastAsia" w:hAnsiTheme="minorEastAsia" w:eastAsiaTheme="minorEastAsia" w:cstheme="minorEastAsia"/>
          <w:color w:val="auto"/>
          <w:kern w:val="28"/>
          <w:sz w:val="21"/>
          <w:szCs w:val="21"/>
        </w:rPr>
        <w:t>（</w:t>
      </w:r>
      <w:r>
        <w:rPr>
          <w:rFonts w:hint="eastAsia" w:asciiTheme="minorEastAsia" w:hAnsiTheme="minorEastAsia" w:eastAsiaTheme="minorEastAsia" w:cstheme="minorEastAsia"/>
          <w:color w:val="auto"/>
          <w:kern w:val="28"/>
          <w:sz w:val="21"/>
          <w:szCs w:val="21"/>
          <w:lang w:eastAsia="zh-CN"/>
        </w:rPr>
        <w:t>三</w:t>
      </w:r>
      <w:r>
        <w:rPr>
          <w:rFonts w:hint="eastAsia" w:asciiTheme="minorEastAsia" w:hAnsiTheme="minorEastAsia" w:eastAsiaTheme="minorEastAsia" w:cstheme="minorEastAsia"/>
          <w:color w:val="auto"/>
          <w:kern w:val="28"/>
          <w:sz w:val="21"/>
          <w:szCs w:val="21"/>
        </w:rPr>
        <w:t>）供应商拥有</w:t>
      </w:r>
      <w:r>
        <w:rPr>
          <w:rFonts w:hint="eastAsia" w:asciiTheme="minorEastAsia" w:hAnsiTheme="minorEastAsia" w:eastAsiaTheme="minorEastAsia" w:cstheme="minorEastAsia"/>
          <w:color w:val="auto"/>
          <w:kern w:val="28"/>
          <w:sz w:val="21"/>
          <w:szCs w:val="21"/>
          <w:lang w:eastAsia="zh-CN"/>
        </w:rPr>
        <w:t>一定</w:t>
      </w:r>
      <w:r>
        <w:rPr>
          <w:rFonts w:hint="eastAsia" w:asciiTheme="minorEastAsia" w:hAnsiTheme="minorEastAsia" w:eastAsiaTheme="minorEastAsia" w:cstheme="minorEastAsia"/>
          <w:color w:val="auto"/>
          <w:kern w:val="28"/>
          <w:sz w:val="21"/>
          <w:szCs w:val="21"/>
        </w:rPr>
        <w:t>的港澳台创新创业合作资源，并具有扶持和指导粤港澳台创新创业团队的经验，</w:t>
      </w:r>
      <w:r>
        <w:rPr>
          <w:rFonts w:hint="eastAsia" w:asciiTheme="minorEastAsia" w:hAnsiTheme="minorEastAsia" w:eastAsiaTheme="minorEastAsia" w:cstheme="minorEastAsia"/>
          <w:color w:val="FF0000"/>
          <w:kern w:val="28"/>
          <w:sz w:val="21"/>
          <w:szCs w:val="21"/>
          <w:lang w:eastAsia="zh-CN"/>
        </w:rPr>
        <w:t>在番禺辖区内培育和指导过</w:t>
      </w:r>
      <w:r>
        <w:rPr>
          <w:rFonts w:hint="eastAsia" w:asciiTheme="minorEastAsia" w:hAnsiTheme="minorEastAsia" w:eastAsiaTheme="minorEastAsia" w:cstheme="minorEastAsia"/>
          <w:color w:val="FF0000"/>
          <w:kern w:val="28"/>
          <w:sz w:val="21"/>
          <w:szCs w:val="21"/>
        </w:rPr>
        <w:t>港澳台三地孵化项目者优先。</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lang w:eastAsia="zh-CN"/>
        </w:rPr>
        <w:t>（四）</w:t>
      </w:r>
      <w:r>
        <w:rPr>
          <w:rFonts w:hint="eastAsia" w:asciiTheme="minorEastAsia" w:hAnsiTheme="minorEastAsia" w:eastAsiaTheme="minorEastAsia" w:cstheme="minorEastAsia"/>
          <w:color w:val="auto"/>
          <w:kern w:val="28"/>
          <w:sz w:val="21"/>
          <w:szCs w:val="21"/>
        </w:rPr>
        <w:t>供应商具有一定的科技服务</w:t>
      </w:r>
      <w:r>
        <w:rPr>
          <w:rFonts w:hint="eastAsia" w:asciiTheme="minorEastAsia" w:hAnsiTheme="minorEastAsia" w:eastAsiaTheme="minorEastAsia" w:cstheme="minorEastAsia"/>
          <w:color w:val="auto"/>
          <w:kern w:val="28"/>
          <w:sz w:val="21"/>
          <w:szCs w:val="21"/>
          <w:lang w:eastAsia="zh-CN"/>
        </w:rPr>
        <w:t>和项目孵化能力</w:t>
      </w:r>
      <w:r>
        <w:rPr>
          <w:rFonts w:hint="eastAsia" w:asciiTheme="minorEastAsia" w:hAnsiTheme="minorEastAsia" w:eastAsiaTheme="minorEastAsia" w:cstheme="minorEastAsia"/>
          <w:color w:val="auto"/>
          <w:kern w:val="28"/>
          <w:sz w:val="21"/>
          <w:szCs w:val="21"/>
        </w:rPr>
        <w:t>，可为大赛优质项目提供创业辅导、项目落地等后续服务</w:t>
      </w:r>
      <w:r>
        <w:rPr>
          <w:rFonts w:hint="eastAsia" w:asciiTheme="minorEastAsia" w:hAnsiTheme="minorEastAsia" w:eastAsiaTheme="minorEastAsia" w:cstheme="minorEastAsia"/>
          <w:color w:val="auto"/>
          <w:kern w:val="28"/>
          <w:sz w:val="21"/>
          <w:szCs w:val="21"/>
          <w:lang w:eastAsia="zh-CN"/>
        </w:rPr>
        <w:t>，</w:t>
      </w:r>
      <w:r>
        <w:rPr>
          <w:rFonts w:hint="eastAsia" w:asciiTheme="minorEastAsia" w:hAnsiTheme="minorEastAsia" w:eastAsiaTheme="minorEastAsia" w:cstheme="minorEastAsia"/>
          <w:color w:val="FF0000"/>
          <w:kern w:val="28"/>
          <w:sz w:val="21"/>
          <w:szCs w:val="21"/>
          <w:lang w:eastAsia="zh-CN"/>
        </w:rPr>
        <w:t>在番禺辖区内有一定面积的孵化场地（自有或</w:t>
      </w:r>
      <w:r>
        <w:rPr>
          <w:rFonts w:hint="eastAsia" w:asciiTheme="minorEastAsia" w:hAnsiTheme="minorEastAsia" w:eastAsiaTheme="minorEastAsia" w:cstheme="minorEastAsia"/>
          <w:color w:val="FF0000"/>
          <w:kern w:val="28"/>
          <w:sz w:val="21"/>
          <w:szCs w:val="21"/>
          <w:lang w:val="en-US" w:eastAsia="zh-CN"/>
        </w:rPr>
        <w:t>3年以上租期</w:t>
      </w:r>
      <w:r>
        <w:rPr>
          <w:rFonts w:hint="eastAsia" w:asciiTheme="minorEastAsia" w:hAnsiTheme="minorEastAsia" w:eastAsiaTheme="minorEastAsia" w:cstheme="minorEastAsia"/>
          <w:color w:val="FF0000"/>
          <w:kern w:val="28"/>
          <w:sz w:val="21"/>
          <w:szCs w:val="21"/>
          <w:lang w:eastAsia="zh-CN"/>
        </w:rPr>
        <w:t>）者优先</w:t>
      </w:r>
      <w:r>
        <w:rPr>
          <w:rFonts w:hint="eastAsia" w:asciiTheme="minorEastAsia" w:hAnsiTheme="minorEastAsia" w:eastAsiaTheme="minorEastAsia" w:cstheme="minorEastAsia"/>
          <w:color w:val="auto"/>
          <w:kern w:val="28"/>
          <w:sz w:val="21"/>
          <w:szCs w:val="21"/>
        </w:rPr>
        <w:t>。</w:t>
      </w:r>
    </w:p>
    <w:p>
      <w:pPr>
        <w:spacing w:line="360" w:lineRule="auto"/>
        <w:ind w:firstLine="420" w:firstLineChars="200"/>
        <w:rPr>
          <w:rFonts w:hint="eastAsia" w:asciiTheme="minorEastAsia" w:hAnsiTheme="minorEastAsia" w:eastAsiaTheme="minorEastAsia" w:cstheme="minorEastAsia"/>
          <w:bCs/>
          <w:color w:val="auto"/>
          <w:kern w:val="28"/>
          <w:sz w:val="21"/>
          <w:szCs w:val="21"/>
        </w:rPr>
      </w:pPr>
      <w:r>
        <w:rPr>
          <w:rFonts w:hint="eastAsia" w:asciiTheme="minorEastAsia" w:hAnsiTheme="minorEastAsia" w:eastAsiaTheme="minorEastAsia" w:cstheme="minorEastAsia"/>
          <w:bCs/>
          <w:color w:val="auto"/>
          <w:kern w:val="28"/>
          <w:sz w:val="21"/>
          <w:szCs w:val="21"/>
        </w:rPr>
        <w:t>四、项目要求</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（一）项目目标</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1.圆满完成2018年第五届粤港澳台大学生创新创业大赛的举办工作。包括方案策划、团队搭建、赛事宣传、组织发动、报名审核、活动策划实施、项目资源对接、项目评审以及赛事总结等内容。</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2.有效促进番禺区产业发展和人才集聚。自赛事启动至比赛结束后</w:t>
      </w:r>
      <w:r>
        <w:rPr>
          <w:rFonts w:hint="eastAsia" w:asciiTheme="minorEastAsia" w:hAnsiTheme="minorEastAsia" w:eastAsiaTheme="minorEastAsia" w:cstheme="minorEastAsia"/>
          <w:color w:val="FF0000"/>
          <w:kern w:val="28"/>
          <w:sz w:val="21"/>
          <w:szCs w:val="21"/>
          <w:lang w:val="en-US" w:eastAsia="zh-CN"/>
        </w:rPr>
        <w:t>4</w:t>
      </w:r>
      <w:r>
        <w:rPr>
          <w:rFonts w:hint="eastAsia" w:asciiTheme="minorEastAsia" w:hAnsiTheme="minorEastAsia" w:eastAsiaTheme="minorEastAsia" w:cstheme="minorEastAsia"/>
          <w:color w:val="FF0000"/>
          <w:kern w:val="28"/>
          <w:sz w:val="21"/>
          <w:szCs w:val="21"/>
        </w:rPr>
        <w:t>个月内</w:t>
      </w:r>
      <w:r>
        <w:rPr>
          <w:rFonts w:hint="eastAsia" w:asciiTheme="minorEastAsia" w:hAnsiTheme="minorEastAsia" w:eastAsiaTheme="minorEastAsia" w:cstheme="minorEastAsia"/>
          <w:color w:val="auto"/>
          <w:kern w:val="28"/>
          <w:sz w:val="21"/>
          <w:szCs w:val="21"/>
        </w:rPr>
        <w:t>，确保有不低于4个获奖项目（不包含报名时已在番禺区注册的项目）在番禺注册并落地孵化。</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3.全面扩大番禺区“双创”品牌的社会影响力。赛事组织和执行过程中，</w:t>
      </w:r>
      <w:r>
        <w:rPr>
          <w:rFonts w:hint="eastAsia" w:asciiTheme="minorEastAsia" w:hAnsiTheme="minorEastAsia" w:eastAsiaTheme="minorEastAsia" w:cstheme="minorEastAsia"/>
          <w:color w:val="auto"/>
          <w:kern w:val="28"/>
          <w:sz w:val="21"/>
          <w:szCs w:val="21"/>
          <w:lang w:eastAsia="zh-CN"/>
        </w:rPr>
        <w:t>广泛推介和</w:t>
      </w:r>
      <w:r>
        <w:rPr>
          <w:rFonts w:hint="eastAsia" w:asciiTheme="minorEastAsia" w:hAnsiTheme="minorEastAsia" w:eastAsiaTheme="minorEastAsia" w:cstheme="minorEastAsia"/>
          <w:color w:val="auto"/>
          <w:kern w:val="28"/>
          <w:sz w:val="21"/>
          <w:szCs w:val="21"/>
        </w:rPr>
        <w:t>宣传番禺区良好的创新创业环境与资源；将大赛打造成为中国创新创业大赛体系中特色赛和联通两岸创新创业项目及要素的重要赛事，同时成为广深科技走廊体系中的优质品牌。</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（二）项目实施内容</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在采购方的指导协调下，具体开展大赛的策划、组织和实施等环节的工作。</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1.赛事策划。</w:t>
      </w:r>
      <w:r>
        <w:rPr>
          <w:rFonts w:hint="eastAsia" w:asciiTheme="minorEastAsia" w:hAnsiTheme="minorEastAsia" w:eastAsiaTheme="minorEastAsia" w:cstheme="minorEastAsia"/>
          <w:color w:val="auto"/>
          <w:kern w:val="28"/>
          <w:sz w:val="21"/>
          <w:szCs w:val="21"/>
        </w:rPr>
        <w:t>（1）中标方根据采购方需求制定具有可操作性和实效性的大赛实施方案。（2）中标方成立稳定工作团队承接大赛的运营，提供不少于6人的专职人力专职负责策划及赛事服务工作。（3）赛事筹办运营团队应包括组织筹划、宣传、专家评审、融资服务等部门。（4）中标方在港澳台地区有稳定且能够组织分赛区的合作方。</w:t>
      </w:r>
      <w:r>
        <w:rPr>
          <w:rFonts w:hint="eastAsia" w:asciiTheme="minorEastAsia" w:hAnsiTheme="minorEastAsia" w:eastAsiaTheme="minorEastAsia" w:cstheme="minorEastAsia"/>
          <w:color w:val="FF0000"/>
          <w:kern w:val="28"/>
          <w:sz w:val="21"/>
          <w:szCs w:val="21"/>
        </w:rPr>
        <w:t>（5）</w:t>
      </w:r>
      <w:r>
        <w:rPr>
          <w:rFonts w:hint="eastAsia" w:asciiTheme="minorEastAsia" w:hAnsiTheme="minorEastAsia" w:eastAsiaTheme="minorEastAsia" w:cstheme="minorEastAsia"/>
          <w:color w:val="FF0000"/>
          <w:kern w:val="28"/>
          <w:sz w:val="21"/>
          <w:szCs w:val="21"/>
          <w:lang w:eastAsia="zh-CN"/>
        </w:rPr>
        <w:t>赛事应分为大学生组和企业组来进行。（</w:t>
      </w:r>
      <w:r>
        <w:rPr>
          <w:rFonts w:hint="eastAsia" w:asciiTheme="minorEastAsia" w:hAnsiTheme="minorEastAsia" w:eastAsiaTheme="minorEastAsia" w:cstheme="minorEastAsia"/>
          <w:color w:val="FF0000"/>
          <w:kern w:val="28"/>
          <w:sz w:val="21"/>
          <w:szCs w:val="21"/>
          <w:lang w:val="en-US" w:eastAsia="zh-CN"/>
        </w:rPr>
        <w:t>6</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赛事应</w:t>
      </w:r>
      <w:r>
        <w:rPr>
          <w:rFonts w:hint="eastAsia" w:asciiTheme="minorEastAsia" w:hAnsiTheme="minorEastAsia" w:eastAsiaTheme="minorEastAsia" w:cstheme="minorEastAsia"/>
          <w:color w:val="FF0000"/>
          <w:kern w:val="28"/>
          <w:sz w:val="21"/>
          <w:szCs w:val="21"/>
          <w:lang w:eastAsia="zh-CN"/>
        </w:rPr>
        <w:t>重点</w:t>
      </w:r>
      <w:r>
        <w:rPr>
          <w:rFonts w:hint="eastAsia" w:asciiTheme="minorEastAsia" w:hAnsiTheme="minorEastAsia" w:eastAsiaTheme="minorEastAsia" w:cstheme="minorEastAsia"/>
          <w:color w:val="FF0000"/>
          <w:kern w:val="28"/>
          <w:sz w:val="21"/>
          <w:szCs w:val="21"/>
        </w:rPr>
        <w:t>结合广州市</w:t>
      </w:r>
      <w:r>
        <w:rPr>
          <w:rFonts w:hint="eastAsia" w:asciiTheme="minorEastAsia" w:hAnsiTheme="minorEastAsia" w:eastAsiaTheme="minorEastAsia" w:cstheme="minorEastAsia"/>
          <w:color w:val="FF0000"/>
          <w:kern w:val="28"/>
          <w:sz w:val="21"/>
          <w:szCs w:val="21"/>
          <w:lang w:eastAsia="zh-CN"/>
        </w:rPr>
        <w:t>重点</w:t>
      </w:r>
      <w:r>
        <w:rPr>
          <w:rFonts w:hint="eastAsia" w:asciiTheme="minorEastAsia" w:hAnsiTheme="minorEastAsia" w:eastAsiaTheme="minorEastAsia" w:cstheme="minorEastAsia"/>
          <w:color w:val="FF0000"/>
          <w:kern w:val="28"/>
          <w:sz w:val="21"/>
          <w:szCs w:val="21"/>
        </w:rPr>
        <w:t>发展的新兴产业（IAB）和番禺区</w:t>
      </w:r>
      <w:r>
        <w:rPr>
          <w:rFonts w:hint="eastAsia" w:asciiTheme="minorEastAsia" w:hAnsiTheme="minorEastAsia" w:eastAsiaTheme="minorEastAsia" w:cstheme="minorEastAsia"/>
          <w:color w:val="FF0000"/>
          <w:kern w:val="28"/>
          <w:sz w:val="21"/>
          <w:szCs w:val="21"/>
          <w:lang w:eastAsia="zh-CN"/>
        </w:rPr>
        <w:t>支柱</w:t>
      </w:r>
      <w:r>
        <w:rPr>
          <w:rFonts w:hint="eastAsia" w:asciiTheme="minorEastAsia" w:hAnsiTheme="minorEastAsia" w:eastAsiaTheme="minorEastAsia" w:cstheme="minorEastAsia"/>
          <w:color w:val="FF0000"/>
          <w:kern w:val="28"/>
          <w:sz w:val="21"/>
          <w:szCs w:val="21"/>
        </w:rPr>
        <w:t>产业（如生物医药、大数据应用、文化创意、人工智能应用等）来</w:t>
      </w:r>
      <w:r>
        <w:rPr>
          <w:rFonts w:hint="eastAsia" w:asciiTheme="minorEastAsia" w:hAnsiTheme="minorEastAsia" w:eastAsiaTheme="minorEastAsia" w:cstheme="minorEastAsia"/>
          <w:color w:val="FF0000"/>
          <w:kern w:val="28"/>
          <w:sz w:val="21"/>
          <w:szCs w:val="21"/>
          <w:lang w:eastAsia="zh-CN"/>
        </w:rPr>
        <w:t>开展</w:t>
      </w:r>
      <w:r>
        <w:rPr>
          <w:rFonts w:hint="eastAsia" w:asciiTheme="minorEastAsia" w:hAnsiTheme="minorEastAsia" w:eastAsiaTheme="minorEastAsia" w:cstheme="minorEastAsia"/>
          <w:color w:val="FF0000"/>
          <w:kern w:val="28"/>
          <w:sz w:val="21"/>
          <w:szCs w:val="21"/>
        </w:rPr>
        <w:t>。</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2.赛事宣传。</w:t>
      </w:r>
      <w:r>
        <w:rPr>
          <w:rFonts w:hint="eastAsia" w:asciiTheme="minorEastAsia" w:hAnsiTheme="minorEastAsia" w:eastAsiaTheme="minorEastAsia" w:cstheme="minorEastAsia"/>
          <w:color w:val="auto"/>
          <w:kern w:val="28"/>
          <w:sz w:val="21"/>
          <w:szCs w:val="21"/>
        </w:rPr>
        <w:t>结合港澳台不同地域特点采取确实可行的组合式宣传方案，通过新媒体、传统媒介以及相关宣传活动开展立体式赛事宣传，提高赛事的推广度和影响力。其中，（1）设计制作大赛宣传手册、海报等宣传资料不少于1500册。（2）布置相应的户外展板、展架、宣传横幅等。（3）在国家、省、市、区媒体上发表不少于20篇新闻动态，字数</w:t>
      </w:r>
      <w:r>
        <w:rPr>
          <w:rFonts w:hint="eastAsia" w:asciiTheme="minorEastAsia" w:hAnsiTheme="minorEastAsia" w:eastAsiaTheme="minorEastAsia" w:cstheme="minorEastAsia"/>
          <w:color w:val="FF0000"/>
          <w:kern w:val="28"/>
          <w:sz w:val="21"/>
          <w:szCs w:val="21"/>
          <w:lang w:eastAsia="zh-CN"/>
        </w:rPr>
        <w:t>原则上</w:t>
      </w:r>
      <w:r>
        <w:rPr>
          <w:rFonts w:hint="eastAsia" w:asciiTheme="minorEastAsia" w:hAnsiTheme="minorEastAsia" w:eastAsiaTheme="minorEastAsia" w:cstheme="minorEastAsia"/>
          <w:color w:val="auto"/>
          <w:kern w:val="28"/>
          <w:sz w:val="21"/>
          <w:szCs w:val="21"/>
        </w:rPr>
        <w:t>不得少于500字。（4）借助微信公众号、大赛官网、网络媒体及其他相关活动广泛开展宣传。</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3.赛事发动。</w:t>
      </w:r>
      <w:r>
        <w:rPr>
          <w:rFonts w:hint="eastAsia" w:asciiTheme="minorEastAsia" w:hAnsiTheme="minorEastAsia" w:eastAsiaTheme="minorEastAsia" w:cstheme="minorEastAsia"/>
          <w:color w:val="auto"/>
          <w:kern w:val="28"/>
          <w:sz w:val="21"/>
          <w:szCs w:val="21"/>
        </w:rPr>
        <w:t>（1）根据赛事覆盖区域和团队范围，中标方需在港澳台地区签订稳定合作关系的合作方，有针对性地开展当地的赛事组织和发动工作，并组织大赛筹备委员会对港澳台地区创业者和团队实施走访发动等工作。（2）召开大赛启动仪式，同时在相关产业园区、孵化器、众创空间开展赛事的组织和发动工作，提高赛事覆盖范围，扩大赛事影响力。（3）为确保大赛规模和项目质量，大赛参数项目总报名数不得少于300项，进入复赛的项目不得少于</w:t>
      </w:r>
      <w:r>
        <w:rPr>
          <w:rFonts w:hint="eastAsia" w:asciiTheme="minorEastAsia" w:hAnsiTheme="minorEastAsia" w:eastAsiaTheme="minorEastAsia" w:cstheme="minorEastAsia"/>
          <w:color w:val="FF0000"/>
          <w:kern w:val="28"/>
          <w:sz w:val="21"/>
          <w:szCs w:val="21"/>
          <w:lang w:val="en-US" w:eastAsia="zh-CN"/>
        </w:rPr>
        <w:t>32</w:t>
      </w:r>
      <w:r>
        <w:rPr>
          <w:rFonts w:hint="eastAsia" w:asciiTheme="minorEastAsia" w:hAnsiTheme="minorEastAsia" w:eastAsiaTheme="minorEastAsia" w:cstheme="minorEastAsia"/>
          <w:color w:val="FF0000"/>
          <w:kern w:val="28"/>
          <w:sz w:val="21"/>
          <w:szCs w:val="21"/>
        </w:rPr>
        <w:t>项。</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lang w:val="en-US" w:eastAsia="zh-CN"/>
        </w:rPr>
        <w:t>4</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通过初赛进入复赛的港澳台项目不得少于</w:t>
      </w:r>
      <w:r>
        <w:rPr>
          <w:rFonts w:hint="eastAsia" w:asciiTheme="minorEastAsia" w:hAnsiTheme="minorEastAsia" w:eastAsiaTheme="minorEastAsia" w:cstheme="minorEastAsia"/>
          <w:color w:val="FF0000"/>
          <w:kern w:val="28"/>
          <w:sz w:val="21"/>
          <w:szCs w:val="21"/>
          <w:lang w:val="en-US" w:eastAsia="zh-CN"/>
        </w:rPr>
        <w:t>12</w:t>
      </w:r>
      <w:r>
        <w:rPr>
          <w:rFonts w:hint="eastAsia" w:asciiTheme="minorEastAsia" w:hAnsiTheme="minorEastAsia" w:eastAsiaTheme="minorEastAsia" w:cstheme="minorEastAsia"/>
          <w:color w:val="FF0000"/>
          <w:kern w:val="28"/>
          <w:sz w:val="21"/>
          <w:szCs w:val="21"/>
        </w:rPr>
        <w:t>个</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其中台湾项目</w:t>
      </w:r>
      <w:r>
        <w:rPr>
          <w:rFonts w:hint="eastAsia" w:asciiTheme="minorEastAsia" w:hAnsiTheme="minorEastAsia" w:eastAsiaTheme="minorEastAsia" w:cstheme="minorEastAsia"/>
          <w:color w:val="FF0000"/>
          <w:kern w:val="28"/>
          <w:sz w:val="21"/>
          <w:szCs w:val="21"/>
          <w:lang w:eastAsia="zh-CN"/>
        </w:rPr>
        <w:t>不得少于</w:t>
      </w:r>
      <w:r>
        <w:rPr>
          <w:rFonts w:hint="eastAsia" w:asciiTheme="minorEastAsia" w:hAnsiTheme="minorEastAsia" w:eastAsiaTheme="minorEastAsia" w:cstheme="minorEastAsia"/>
          <w:color w:val="FF0000"/>
          <w:kern w:val="28"/>
          <w:sz w:val="21"/>
          <w:szCs w:val="21"/>
          <w:lang w:val="en-US" w:eastAsia="zh-CN"/>
        </w:rPr>
        <w:t>6个</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香港项目</w:t>
      </w:r>
      <w:r>
        <w:rPr>
          <w:rFonts w:hint="eastAsia" w:asciiTheme="minorEastAsia" w:hAnsiTheme="minorEastAsia" w:eastAsiaTheme="minorEastAsia" w:cstheme="minorEastAsia"/>
          <w:color w:val="FF0000"/>
          <w:kern w:val="28"/>
          <w:sz w:val="21"/>
          <w:szCs w:val="21"/>
          <w:lang w:eastAsia="zh-CN"/>
        </w:rPr>
        <w:t>不得少于</w:t>
      </w:r>
      <w:r>
        <w:rPr>
          <w:rFonts w:hint="eastAsia" w:asciiTheme="minorEastAsia" w:hAnsiTheme="minorEastAsia" w:eastAsiaTheme="minorEastAsia" w:cstheme="minorEastAsia"/>
          <w:color w:val="FF0000"/>
          <w:kern w:val="28"/>
          <w:sz w:val="21"/>
          <w:szCs w:val="21"/>
          <w:lang w:val="en-US" w:eastAsia="zh-CN"/>
        </w:rPr>
        <w:t>4个</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澳门项目</w:t>
      </w:r>
      <w:r>
        <w:rPr>
          <w:rFonts w:hint="eastAsia" w:asciiTheme="minorEastAsia" w:hAnsiTheme="minorEastAsia" w:eastAsiaTheme="minorEastAsia" w:cstheme="minorEastAsia"/>
          <w:color w:val="FF0000"/>
          <w:kern w:val="28"/>
          <w:sz w:val="21"/>
          <w:szCs w:val="21"/>
          <w:lang w:eastAsia="zh-CN"/>
        </w:rPr>
        <w:t>不得少于</w:t>
      </w:r>
      <w:r>
        <w:rPr>
          <w:rFonts w:hint="eastAsia" w:asciiTheme="minorEastAsia" w:hAnsiTheme="minorEastAsia" w:eastAsiaTheme="minorEastAsia" w:cstheme="minorEastAsia"/>
          <w:color w:val="FF0000"/>
          <w:kern w:val="28"/>
          <w:sz w:val="21"/>
          <w:szCs w:val="21"/>
          <w:lang w:val="en-US" w:eastAsia="zh-CN"/>
        </w:rPr>
        <w:t>2个</w:t>
      </w:r>
      <w:r>
        <w:rPr>
          <w:rFonts w:hint="eastAsia" w:asciiTheme="minorEastAsia" w:hAnsiTheme="minorEastAsia" w:eastAsiaTheme="minorEastAsia" w:cstheme="minorEastAsia"/>
          <w:color w:val="FF0000"/>
          <w:kern w:val="28"/>
          <w:sz w:val="21"/>
          <w:szCs w:val="21"/>
          <w:lang w:eastAsia="zh-CN"/>
        </w:rPr>
        <w:t>。</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4.赛事安排。</w:t>
      </w:r>
      <w:r>
        <w:rPr>
          <w:rFonts w:hint="eastAsia" w:asciiTheme="minorEastAsia" w:hAnsiTheme="minorEastAsia" w:eastAsiaTheme="minorEastAsia" w:cstheme="minorEastAsia"/>
          <w:color w:val="auto"/>
          <w:kern w:val="28"/>
          <w:sz w:val="21"/>
          <w:szCs w:val="21"/>
        </w:rPr>
        <w:t>（1）大赛报名。期间对报名的参赛选手进行形式审核和资格确认。</w:t>
      </w:r>
      <w:r>
        <w:rPr>
          <w:rFonts w:hint="eastAsia" w:asciiTheme="minorEastAsia" w:hAnsiTheme="minorEastAsia" w:eastAsiaTheme="minorEastAsia" w:cstheme="minorEastAsia"/>
          <w:color w:val="FF0000"/>
          <w:kern w:val="28"/>
          <w:sz w:val="21"/>
          <w:szCs w:val="21"/>
        </w:rPr>
        <w:t>（2）大赛初赛。</w:t>
      </w:r>
      <w:r>
        <w:rPr>
          <w:rFonts w:hint="eastAsia" w:asciiTheme="minorEastAsia" w:hAnsiTheme="minorEastAsia" w:eastAsiaTheme="minorEastAsia" w:cstheme="minorEastAsia"/>
          <w:color w:val="FF0000"/>
          <w:kern w:val="28"/>
          <w:sz w:val="21"/>
          <w:szCs w:val="21"/>
          <w:lang w:eastAsia="zh-CN"/>
        </w:rPr>
        <w:t>初赛分为粤港澳台四大分赛区同步进行，每个</w:t>
      </w:r>
      <w:r>
        <w:rPr>
          <w:rFonts w:hint="eastAsia" w:asciiTheme="minorEastAsia" w:hAnsiTheme="minorEastAsia" w:eastAsiaTheme="minorEastAsia" w:cstheme="minorEastAsia"/>
          <w:color w:val="FF0000"/>
          <w:kern w:val="28"/>
          <w:sz w:val="21"/>
          <w:szCs w:val="21"/>
        </w:rPr>
        <w:t>分赛区</w:t>
      </w:r>
      <w:r>
        <w:rPr>
          <w:rFonts w:hint="eastAsia" w:asciiTheme="minorEastAsia" w:hAnsiTheme="minorEastAsia" w:eastAsiaTheme="minorEastAsia" w:cstheme="minorEastAsia"/>
          <w:color w:val="FF0000"/>
          <w:kern w:val="28"/>
          <w:sz w:val="21"/>
          <w:szCs w:val="21"/>
          <w:lang w:eastAsia="zh-CN"/>
        </w:rPr>
        <w:t>必须组织一次以上的线下评审，由评审专家现场对初赛项目进行公开、公正的评审。</w:t>
      </w:r>
      <w:r>
        <w:rPr>
          <w:rFonts w:hint="eastAsia" w:asciiTheme="minorEastAsia" w:hAnsiTheme="minorEastAsia" w:eastAsiaTheme="minorEastAsia" w:cstheme="minorEastAsia"/>
          <w:color w:val="auto"/>
          <w:kern w:val="28"/>
          <w:sz w:val="21"/>
          <w:szCs w:val="21"/>
        </w:rPr>
        <w:t>（</w:t>
      </w:r>
      <w:r>
        <w:rPr>
          <w:rFonts w:hint="eastAsia" w:asciiTheme="minorEastAsia" w:hAnsiTheme="minorEastAsia" w:eastAsiaTheme="minorEastAsia" w:cstheme="minorEastAsia"/>
          <w:color w:val="auto"/>
          <w:kern w:val="28"/>
          <w:sz w:val="21"/>
          <w:szCs w:val="21"/>
          <w:lang w:val="en-US" w:eastAsia="zh-CN"/>
        </w:rPr>
        <w:t>3</w:t>
      </w:r>
      <w:r>
        <w:rPr>
          <w:rFonts w:hint="eastAsia" w:asciiTheme="minorEastAsia" w:hAnsiTheme="minorEastAsia" w:eastAsiaTheme="minorEastAsia" w:cstheme="minorEastAsia"/>
          <w:color w:val="auto"/>
          <w:kern w:val="28"/>
          <w:sz w:val="21"/>
          <w:szCs w:val="21"/>
        </w:rPr>
        <w:t>）大赛复赛。根据晋级复赛名单，组织有关团队和企业参加在广州大学城开展的复赛环节，确定最终的晋级决赛名单。（</w:t>
      </w:r>
      <w:r>
        <w:rPr>
          <w:rFonts w:hint="eastAsia" w:asciiTheme="minorEastAsia" w:hAnsiTheme="minorEastAsia" w:eastAsiaTheme="minorEastAsia" w:cstheme="minorEastAsia"/>
          <w:color w:val="auto"/>
          <w:kern w:val="28"/>
          <w:sz w:val="21"/>
          <w:szCs w:val="21"/>
          <w:lang w:val="en-US" w:eastAsia="zh-CN"/>
        </w:rPr>
        <w:t>4</w:t>
      </w:r>
      <w:r>
        <w:rPr>
          <w:rFonts w:hint="eastAsia" w:asciiTheme="minorEastAsia" w:hAnsiTheme="minorEastAsia" w:eastAsiaTheme="minorEastAsia" w:cstheme="minorEastAsia"/>
          <w:color w:val="auto"/>
          <w:kern w:val="28"/>
          <w:sz w:val="21"/>
          <w:szCs w:val="21"/>
        </w:rPr>
        <w:t>）大赛决赛。组织专家评审团对参赛团队和企业的项目进行评选，现场公布成绩并进行公证。</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5.落地配套服务。</w:t>
      </w:r>
      <w:r>
        <w:rPr>
          <w:rFonts w:hint="eastAsia" w:asciiTheme="minorEastAsia" w:hAnsiTheme="minorEastAsia" w:eastAsiaTheme="minorEastAsia" w:cstheme="minorEastAsia"/>
          <w:color w:val="auto"/>
          <w:kern w:val="28"/>
          <w:sz w:val="21"/>
          <w:szCs w:val="21"/>
        </w:rPr>
        <w:t>（1）中标方应有丰富的创新创业资源和较强的对接能力，大赛举办期间组织参赛团队和园区、企业、孵化器、众创空间、投融资机构开展各类对接活动，并为参赛团队提供高频率的创业辅导活动，让参赛团队深层次对接产业端，丰富项目成果转化经验，相关活动不少于5次。</w:t>
      </w:r>
      <w:r>
        <w:rPr>
          <w:rFonts w:hint="eastAsia" w:asciiTheme="minorEastAsia" w:hAnsiTheme="minorEastAsia" w:eastAsiaTheme="minorEastAsia" w:cstheme="minorEastAsia"/>
          <w:color w:val="FF0000"/>
          <w:kern w:val="28"/>
          <w:sz w:val="21"/>
          <w:szCs w:val="21"/>
        </w:rPr>
        <w:t>（2）中标方应保证在番禺区有一定面积的孵化场地</w:t>
      </w:r>
      <w:r>
        <w:rPr>
          <w:rFonts w:hint="eastAsia" w:asciiTheme="minorEastAsia" w:hAnsiTheme="minorEastAsia" w:eastAsiaTheme="minorEastAsia" w:cstheme="minorEastAsia"/>
          <w:color w:val="auto"/>
          <w:kern w:val="28"/>
          <w:sz w:val="21"/>
          <w:szCs w:val="21"/>
          <w:lang w:eastAsia="zh-CN"/>
        </w:rPr>
        <w:t>（自有或</w:t>
      </w:r>
      <w:r>
        <w:rPr>
          <w:rFonts w:hint="eastAsia" w:asciiTheme="minorEastAsia" w:hAnsiTheme="minorEastAsia" w:eastAsiaTheme="minorEastAsia" w:cstheme="minorEastAsia"/>
          <w:color w:val="auto"/>
          <w:kern w:val="28"/>
          <w:sz w:val="21"/>
          <w:szCs w:val="21"/>
          <w:lang w:val="en-US" w:eastAsia="zh-CN"/>
        </w:rPr>
        <w:t>3年以上租期</w:t>
      </w:r>
      <w:r>
        <w:rPr>
          <w:rFonts w:hint="eastAsia" w:asciiTheme="minorEastAsia" w:hAnsiTheme="minorEastAsia" w:eastAsiaTheme="minorEastAsia" w:cstheme="minorEastAsia"/>
          <w:color w:val="auto"/>
          <w:kern w:val="28"/>
          <w:sz w:val="21"/>
          <w:szCs w:val="21"/>
          <w:lang w:eastAsia="zh-CN"/>
        </w:rPr>
        <w:t>）</w:t>
      </w:r>
      <w:r>
        <w:rPr>
          <w:rFonts w:hint="eastAsia" w:asciiTheme="minorEastAsia" w:hAnsiTheme="minorEastAsia" w:eastAsiaTheme="minorEastAsia" w:cstheme="minorEastAsia"/>
          <w:color w:val="FF0000"/>
          <w:kern w:val="28"/>
          <w:sz w:val="21"/>
          <w:szCs w:val="21"/>
        </w:rPr>
        <w:t>，可用于承接大赛获奖项目的落地孵化</w:t>
      </w:r>
      <w:r>
        <w:rPr>
          <w:rFonts w:hint="eastAsia" w:asciiTheme="minorEastAsia" w:hAnsiTheme="minorEastAsia" w:eastAsiaTheme="minorEastAsia" w:cstheme="minorEastAsia"/>
          <w:color w:val="FF0000"/>
          <w:kern w:val="28"/>
          <w:sz w:val="21"/>
          <w:szCs w:val="21"/>
          <w:lang w:eastAsia="zh-CN"/>
        </w:rPr>
        <w:t>，并为获奖项目落地孵化提供场地租金扶持。（</w:t>
      </w:r>
      <w:r>
        <w:rPr>
          <w:rFonts w:hint="eastAsia" w:asciiTheme="minorEastAsia" w:hAnsiTheme="minorEastAsia" w:eastAsiaTheme="minorEastAsia" w:cstheme="minorEastAsia"/>
          <w:color w:val="FF0000"/>
          <w:kern w:val="28"/>
          <w:sz w:val="21"/>
          <w:szCs w:val="21"/>
          <w:lang w:val="en-US" w:eastAsia="zh-CN"/>
        </w:rPr>
        <w:t>3</w:t>
      </w:r>
      <w:r>
        <w:rPr>
          <w:rFonts w:hint="eastAsia" w:asciiTheme="minorEastAsia" w:hAnsiTheme="minorEastAsia" w:eastAsiaTheme="minorEastAsia" w:cstheme="minorEastAsia"/>
          <w:color w:val="FF0000"/>
          <w:kern w:val="28"/>
          <w:sz w:val="21"/>
          <w:szCs w:val="21"/>
          <w:lang w:eastAsia="zh-CN"/>
        </w:rPr>
        <w:t>）中标方</w:t>
      </w:r>
      <w:r>
        <w:rPr>
          <w:rFonts w:hint="eastAsia" w:asciiTheme="minorEastAsia" w:hAnsiTheme="minorEastAsia" w:eastAsiaTheme="minorEastAsia" w:cstheme="minorEastAsia"/>
          <w:color w:val="FF0000"/>
          <w:kern w:val="28"/>
          <w:sz w:val="21"/>
          <w:szCs w:val="21"/>
        </w:rPr>
        <w:t>有</w:t>
      </w:r>
      <w:r>
        <w:rPr>
          <w:rFonts w:hint="eastAsia" w:asciiTheme="minorEastAsia" w:hAnsiTheme="minorEastAsia" w:eastAsiaTheme="minorEastAsia" w:cstheme="minorEastAsia"/>
          <w:color w:val="FF0000"/>
          <w:kern w:val="28"/>
          <w:sz w:val="21"/>
          <w:szCs w:val="21"/>
          <w:lang w:eastAsia="zh-CN"/>
        </w:rPr>
        <w:t>一定的</w:t>
      </w:r>
      <w:r>
        <w:rPr>
          <w:rFonts w:hint="eastAsia" w:asciiTheme="minorEastAsia" w:hAnsiTheme="minorEastAsia" w:eastAsiaTheme="minorEastAsia" w:cstheme="minorEastAsia"/>
          <w:color w:val="FF0000"/>
          <w:kern w:val="28"/>
          <w:sz w:val="21"/>
          <w:szCs w:val="21"/>
        </w:rPr>
        <w:t>创业项目孵化培育能力，有港澳台项目的孵化培育经验</w:t>
      </w:r>
      <w:r>
        <w:rPr>
          <w:rFonts w:hint="eastAsia" w:asciiTheme="minorEastAsia" w:hAnsiTheme="minorEastAsia" w:eastAsiaTheme="minorEastAsia" w:cstheme="minorEastAsia"/>
          <w:color w:val="FF0000"/>
          <w:kern w:val="28"/>
          <w:sz w:val="21"/>
          <w:szCs w:val="21"/>
          <w:lang w:eastAsia="zh-CN"/>
        </w:rPr>
        <w:t>者优先</w:t>
      </w:r>
      <w:r>
        <w:rPr>
          <w:rFonts w:hint="eastAsia" w:asciiTheme="minorEastAsia" w:hAnsiTheme="minorEastAsia" w:eastAsiaTheme="minorEastAsia" w:cstheme="minorEastAsia"/>
          <w:color w:val="FF0000"/>
          <w:kern w:val="28"/>
          <w:sz w:val="21"/>
          <w:szCs w:val="21"/>
        </w:rPr>
        <w:t>。</w:t>
      </w:r>
      <w:r>
        <w:rPr>
          <w:rFonts w:hint="eastAsia" w:asciiTheme="minorEastAsia" w:hAnsiTheme="minorEastAsia" w:eastAsiaTheme="minorEastAsia" w:cstheme="minorEastAsia"/>
          <w:color w:val="auto"/>
          <w:kern w:val="28"/>
          <w:sz w:val="21"/>
          <w:szCs w:val="21"/>
        </w:rPr>
        <w:t>（</w:t>
      </w:r>
      <w:r>
        <w:rPr>
          <w:rFonts w:hint="eastAsia" w:asciiTheme="minorEastAsia" w:hAnsiTheme="minorEastAsia" w:eastAsiaTheme="minorEastAsia" w:cstheme="minorEastAsia"/>
          <w:color w:val="auto"/>
          <w:kern w:val="28"/>
          <w:sz w:val="21"/>
          <w:szCs w:val="21"/>
          <w:lang w:val="en-US" w:eastAsia="zh-CN"/>
        </w:rPr>
        <w:t>4</w:t>
      </w:r>
      <w:r>
        <w:rPr>
          <w:rFonts w:hint="eastAsia" w:asciiTheme="minorEastAsia" w:hAnsiTheme="minorEastAsia" w:eastAsiaTheme="minorEastAsia" w:cstheme="minorEastAsia"/>
          <w:color w:val="auto"/>
          <w:kern w:val="28"/>
          <w:sz w:val="21"/>
          <w:szCs w:val="21"/>
        </w:rPr>
        <w:t>）完善赛事体系、跟踪大赛进程，建立赛事项目资源数据库，对参赛项目进行发展式跟踪对接。（</w:t>
      </w:r>
      <w:r>
        <w:rPr>
          <w:rFonts w:hint="eastAsia" w:asciiTheme="minorEastAsia" w:hAnsiTheme="minorEastAsia" w:eastAsiaTheme="minorEastAsia" w:cstheme="minorEastAsia"/>
          <w:color w:val="auto"/>
          <w:kern w:val="28"/>
          <w:sz w:val="21"/>
          <w:szCs w:val="21"/>
          <w:lang w:val="en-US" w:eastAsia="zh-CN"/>
        </w:rPr>
        <w:t>5</w:t>
      </w:r>
      <w:r>
        <w:rPr>
          <w:rFonts w:hint="eastAsia" w:asciiTheme="minorEastAsia" w:hAnsiTheme="minorEastAsia" w:eastAsiaTheme="minorEastAsia" w:cstheme="minorEastAsia"/>
          <w:color w:val="auto"/>
          <w:kern w:val="28"/>
          <w:sz w:val="21"/>
          <w:szCs w:val="21"/>
        </w:rPr>
        <w:t>）为优秀参赛团队提供项目孵化、项目落地等后续服务，自赛事启动至比赛结束后3个月内，确保签订孵化协议、成功注册企业的参赛团队4个以上。（</w:t>
      </w:r>
      <w:r>
        <w:rPr>
          <w:rFonts w:hint="eastAsia" w:asciiTheme="minorEastAsia" w:hAnsiTheme="minorEastAsia" w:eastAsiaTheme="minorEastAsia" w:cstheme="minorEastAsia"/>
          <w:color w:val="auto"/>
          <w:kern w:val="28"/>
          <w:sz w:val="21"/>
          <w:szCs w:val="21"/>
          <w:lang w:val="en-US" w:eastAsia="zh-CN"/>
        </w:rPr>
        <w:t>6</w:t>
      </w:r>
      <w:r>
        <w:rPr>
          <w:rFonts w:hint="eastAsia" w:asciiTheme="minorEastAsia" w:hAnsiTheme="minorEastAsia" w:eastAsiaTheme="minorEastAsia" w:cstheme="minorEastAsia"/>
          <w:color w:val="auto"/>
          <w:kern w:val="28"/>
          <w:sz w:val="21"/>
          <w:szCs w:val="21"/>
        </w:rPr>
        <w:t>）为优秀参赛团队提供投融资对接服务，大赛结束半年内确保签订投融资协议的参赛团队3个以上。</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color w:val="auto"/>
          <w:kern w:val="28"/>
          <w:sz w:val="21"/>
          <w:szCs w:val="21"/>
        </w:rPr>
        <w:t>6.赛事总结。</w:t>
      </w:r>
      <w:r>
        <w:rPr>
          <w:rFonts w:hint="eastAsia" w:asciiTheme="minorEastAsia" w:hAnsiTheme="minorEastAsia" w:eastAsiaTheme="minorEastAsia" w:cstheme="minorEastAsia"/>
          <w:color w:val="auto"/>
          <w:kern w:val="28"/>
          <w:sz w:val="21"/>
          <w:szCs w:val="21"/>
        </w:rPr>
        <w:t>中标方应在赛事结束后3个月内根据赛事举办以及落地配套等情况出具总结报告。总结报告包含项目的详细方案、设计图、效果图、活动照片、宣传资料、报道等，作为考核验收的佐证资料，要求装订成册，1式五份。</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（三）项目考核验收</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1.赛事结束后</w:t>
      </w:r>
      <w:r>
        <w:rPr>
          <w:rFonts w:hint="eastAsia" w:asciiTheme="minorEastAsia" w:hAnsiTheme="minorEastAsia" w:eastAsiaTheme="minorEastAsia" w:cstheme="minorEastAsia"/>
          <w:color w:val="auto"/>
          <w:kern w:val="28"/>
          <w:sz w:val="21"/>
          <w:szCs w:val="21"/>
          <w:lang w:val="en-US" w:eastAsia="zh-CN"/>
        </w:rPr>
        <w:t>4</w:t>
      </w:r>
      <w:r>
        <w:rPr>
          <w:rFonts w:hint="eastAsia" w:asciiTheme="minorEastAsia" w:hAnsiTheme="minorEastAsia" w:eastAsiaTheme="minorEastAsia" w:cstheme="minorEastAsia"/>
          <w:color w:val="auto"/>
          <w:kern w:val="28"/>
          <w:sz w:val="21"/>
          <w:szCs w:val="21"/>
        </w:rPr>
        <w:t>个月内，供应商应根据赛事举办情况出具总结报告。采购方将组织有关单位对总结报告中关于大赛的各项完成指标进行考核确认，并将其作为验收付款的最主要依据。</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2.考核主体由大学城管委会组织实施，成员由大学城管委会、区科工商信局、区人社局及其他相关部门的工作人员组成。</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3.采购方根据考核结果支付赛事保留款项。</w:t>
      </w:r>
    </w:p>
    <w:p>
      <w:pPr>
        <w:spacing w:line="360" w:lineRule="auto"/>
        <w:ind w:firstLine="420" w:firstLineChars="200"/>
        <w:rPr>
          <w:rFonts w:hint="eastAsia"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FF0000"/>
          <w:sz w:val="21"/>
          <w:szCs w:val="21"/>
          <w:lang w:val="en-US" w:eastAsia="zh-CN"/>
        </w:rPr>
        <w:br w:type="page"/>
      </w:r>
    </w:p>
    <w:p>
      <w:pPr>
        <w:spacing w:beforeLines="50" w:afterLines="50" w:line="360" w:lineRule="auto"/>
        <w:jc w:val="center"/>
        <w:outlineLvl w:val="0"/>
        <w:rPr>
          <w:rFonts w:ascii="宋体" w:hAnsi="宋体"/>
          <w:b/>
          <w:bCs/>
          <w:sz w:val="28"/>
          <w:szCs w:val="28"/>
        </w:rPr>
      </w:pPr>
      <w:r>
        <w:rPr>
          <w:rFonts w:hint="eastAsia" w:ascii="宋体" w:hAnsi="宋体"/>
          <w:b/>
          <w:bCs/>
          <w:sz w:val="28"/>
          <w:szCs w:val="28"/>
        </w:rPr>
        <w:t>第五章</w:t>
      </w:r>
      <w:bookmarkStart w:id="8" w:name="_Toc435109307"/>
      <w:r>
        <w:rPr>
          <w:rFonts w:hint="eastAsia" w:ascii="宋体" w:hAnsi="宋体"/>
          <w:b/>
          <w:bCs/>
          <w:sz w:val="28"/>
          <w:szCs w:val="28"/>
        </w:rPr>
        <w:t xml:space="preserve">  合同通用条款</w:t>
      </w:r>
      <w:bookmarkEnd w:id="8"/>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r>
        <w:rPr>
          <w:rFonts w:hint="eastAsia" w:ascii="宋体" w:hAnsi="宋体"/>
          <w:b/>
          <w:szCs w:val="21"/>
          <w:u w:val="single"/>
        </w:rPr>
        <w:t xml:space="preserve">                 </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lang w:eastAsia="zh-CN"/>
        </w:rPr>
        <w:t>第五届粤港澳台大学生创新创业大赛</w:t>
      </w:r>
      <w:r>
        <w:rPr>
          <w:rFonts w:hint="eastAsia" w:ascii="宋体" w:hAnsi="宋体" w:cs="宋体"/>
          <w:szCs w:val="21"/>
        </w:rPr>
        <w:t>（项目编号：</w:t>
      </w:r>
      <w:r>
        <w:rPr>
          <w:rFonts w:hint="eastAsia" w:ascii="宋体" w:hAnsi="宋体"/>
          <w:szCs w:val="21"/>
          <w:lang w:eastAsia="zh-CN"/>
        </w:rPr>
        <w:t>GZBC18FG03001</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9" w:name="_Toc435540759"/>
      <w:r>
        <w:rPr>
          <w:rFonts w:hint="eastAsia" w:ascii="宋体" w:hAnsi="宋体"/>
          <w:b/>
          <w:szCs w:val="21"/>
        </w:rPr>
        <w:t>合同金额</w:t>
      </w:r>
      <w:bookmarkEnd w:id="9"/>
    </w:p>
    <w:p>
      <w:pPr>
        <w:pStyle w:val="5"/>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lang w:eastAsia="zh-CN"/>
        </w:rPr>
        <w:t>基本要求</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（一）项目目标</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1.圆满完成2018年第五届粤港澳台大学生创新创业大赛的举办工作。包括方案策划、团队搭建、赛事宣传、组织发动、报名审核、活动策划实施、项目资源对接、项目评审以及赛事总结等内容。</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2.有效促进番禺区产业发展和人才集聚。自赛事启动至比赛结束后</w:t>
      </w:r>
      <w:r>
        <w:rPr>
          <w:rFonts w:hint="eastAsia" w:asciiTheme="minorEastAsia" w:hAnsiTheme="minorEastAsia" w:eastAsiaTheme="minorEastAsia" w:cstheme="minorEastAsia"/>
          <w:color w:val="FF0000"/>
          <w:kern w:val="28"/>
          <w:sz w:val="21"/>
          <w:szCs w:val="21"/>
          <w:lang w:val="en-US" w:eastAsia="zh-CN"/>
        </w:rPr>
        <w:t>4</w:t>
      </w:r>
      <w:r>
        <w:rPr>
          <w:rFonts w:hint="eastAsia" w:asciiTheme="minorEastAsia" w:hAnsiTheme="minorEastAsia" w:eastAsiaTheme="minorEastAsia" w:cstheme="minorEastAsia"/>
          <w:color w:val="FF0000"/>
          <w:kern w:val="28"/>
          <w:sz w:val="21"/>
          <w:szCs w:val="21"/>
        </w:rPr>
        <w:t>个月内</w:t>
      </w:r>
      <w:r>
        <w:rPr>
          <w:rFonts w:hint="eastAsia" w:asciiTheme="minorEastAsia" w:hAnsiTheme="minorEastAsia" w:eastAsiaTheme="minorEastAsia" w:cstheme="minorEastAsia"/>
          <w:color w:val="auto"/>
          <w:kern w:val="28"/>
          <w:sz w:val="21"/>
          <w:szCs w:val="21"/>
        </w:rPr>
        <w:t>，确保有不低于4个获奖项目（不包含报名时已在番禺区注册的项目）在番禺注册并落地孵化。</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3.全面扩大番禺区“双创”品牌的社会影响力。赛事组织和执行过程中，</w:t>
      </w:r>
      <w:r>
        <w:rPr>
          <w:rFonts w:hint="eastAsia" w:asciiTheme="minorEastAsia" w:hAnsiTheme="minorEastAsia" w:eastAsiaTheme="minorEastAsia" w:cstheme="minorEastAsia"/>
          <w:color w:val="auto"/>
          <w:kern w:val="28"/>
          <w:sz w:val="21"/>
          <w:szCs w:val="21"/>
          <w:lang w:eastAsia="zh-CN"/>
        </w:rPr>
        <w:t>广泛推介和</w:t>
      </w:r>
      <w:r>
        <w:rPr>
          <w:rFonts w:hint="eastAsia" w:asciiTheme="minorEastAsia" w:hAnsiTheme="minorEastAsia" w:eastAsiaTheme="minorEastAsia" w:cstheme="minorEastAsia"/>
          <w:color w:val="auto"/>
          <w:kern w:val="28"/>
          <w:sz w:val="21"/>
          <w:szCs w:val="21"/>
        </w:rPr>
        <w:t>宣传番禺区良好的创新创业环境与资源；将大赛打造成为中国创新创业大赛体系中特色赛和联通两岸创新创业项目及要素的重要赛事，同时成为广深科技走廊体系中的优质品牌。</w:t>
      </w:r>
    </w:p>
    <w:p>
      <w:pPr>
        <w:spacing w:line="360" w:lineRule="auto"/>
        <w:ind w:firstLine="422" w:firstLineChars="200"/>
        <w:rPr>
          <w:rFonts w:hint="eastAsia" w:asciiTheme="minorEastAsia" w:hAnsiTheme="minorEastAsia" w:eastAsiaTheme="minorEastAsia" w:cstheme="minorEastAsia"/>
          <w:b/>
          <w:bCs/>
          <w:color w:val="auto"/>
          <w:kern w:val="28"/>
          <w:sz w:val="21"/>
          <w:szCs w:val="21"/>
        </w:rPr>
      </w:pPr>
      <w:r>
        <w:rPr>
          <w:rFonts w:hint="eastAsia" w:asciiTheme="minorEastAsia" w:hAnsiTheme="minorEastAsia" w:eastAsiaTheme="minorEastAsia" w:cstheme="minorEastAsia"/>
          <w:b/>
          <w:bCs/>
          <w:color w:val="auto"/>
          <w:kern w:val="28"/>
          <w:sz w:val="21"/>
          <w:szCs w:val="21"/>
        </w:rPr>
        <w:t>（二）项目实施内容</w:t>
      </w:r>
    </w:p>
    <w:p>
      <w:pPr>
        <w:spacing w:line="360" w:lineRule="auto"/>
        <w:ind w:firstLine="420"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color w:val="auto"/>
          <w:kern w:val="28"/>
          <w:sz w:val="21"/>
          <w:szCs w:val="21"/>
        </w:rPr>
        <w:t>在采购方的指导协调下，具体开展大赛的策划、组织和实施等环节的工作。</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1.赛事策划。</w:t>
      </w:r>
      <w:r>
        <w:rPr>
          <w:rFonts w:hint="eastAsia" w:asciiTheme="minorEastAsia" w:hAnsiTheme="minorEastAsia" w:eastAsiaTheme="minorEastAsia" w:cstheme="minorEastAsia"/>
          <w:color w:val="auto"/>
          <w:kern w:val="28"/>
          <w:sz w:val="21"/>
          <w:szCs w:val="21"/>
        </w:rPr>
        <w:t>（1）中标方根据采购方需求制定具有可操作性和实效性的大赛实施方案。（2）中标方成立稳定工作团队承接大赛的运营，提供不少于6人的专职人力专职负责策划及赛事服务工作。（3）赛事筹办运营团队应包括组织筹划、宣传、专家评审、融资服务等部门。（4）中标方在港澳台地区有稳定且能够组织分赛区的合作方。</w:t>
      </w:r>
      <w:r>
        <w:rPr>
          <w:rFonts w:hint="eastAsia" w:asciiTheme="minorEastAsia" w:hAnsiTheme="minorEastAsia" w:eastAsiaTheme="minorEastAsia" w:cstheme="minorEastAsia"/>
          <w:color w:val="FF0000"/>
          <w:kern w:val="28"/>
          <w:sz w:val="21"/>
          <w:szCs w:val="21"/>
        </w:rPr>
        <w:t>（5）</w:t>
      </w:r>
      <w:r>
        <w:rPr>
          <w:rFonts w:hint="eastAsia" w:asciiTheme="minorEastAsia" w:hAnsiTheme="minorEastAsia" w:eastAsiaTheme="minorEastAsia" w:cstheme="minorEastAsia"/>
          <w:color w:val="FF0000"/>
          <w:kern w:val="28"/>
          <w:sz w:val="21"/>
          <w:szCs w:val="21"/>
          <w:lang w:eastAsia="zh-CN"/>
        </w:rPr>
        <w:t>赛事应分为大学生组和企业组来进行。（</w:t>
      </w:r>
      <w:r>
        <w:rPr>
          <w:rFonts w:hint="eastAsia" w:asciiTheme="minorEastAsia" w:hAnsiTheme="minorEastAsia" w:eastAsiaTheme="minorEastAsia" w:cstheme="minorEastAsia"/>
          <w:color w:val="FF0000"/>
          <w:kern w:val="28"/>
          <w:sz w:val="21"/>
          <w:szCs w:val="21"/>
          <w:lang w:val="en-US" w:eastAsia="zh-CN"/>
        </w:rPr>
        <w:t>6</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赛事应</w:t>
      </w:r>
      <w:r>
        <w:rPr>
          <w:rFonts w:hint="eastAsia" w:asciiTheme="minorEastAsia" w:hAnsiTheme="minorEastAsia" w:eastAsiaTheme="minorEastAsia" w:cstheme="minorEastAsia"/>
          <w:color w:val="FF0000"/>
          <w:kern w:val="28"/>
          <w:sz w:val="21"/>
          <w:szCs w:val="21"/>
          <w:lang w:eastAsia="zh-CN"/>
        </w:rPr>
        <w:t>重点</w:t>
      </w:r>
      <w:r>
        <w:rPr>
          <w:rFonts w:hint="eastAsia" w:asciiTheme="minorEastAsia" w:hAnsiTheme="minorEastAsia" w:eastAsiaTheme="minorEastAsia" w:cstheme="minorEastAsia"/>
          <w:color w:val="FF0000"/>
          <w:kern w:val="28"/>
          <w:sz w:val="21"/>
          <w:szCs w:val="21"/>
        </w:rPr>
        <w:t>结合广州市</w:t>
      </w:r>
      <w:r>
        <w:rPr>
          <w:rFonts w:hint="eastAsia" w:asciiTheme="minorEastAsia" w:hAnsiTheme="minorEastAsia" w:eastAsiaTheme="minorEastAsia" w:cstheme="minorEastAsia"/>
          <w:color w:val="FF0000"/>
          <w:kern w:val="28"/>
          <w:sz w:val="21"/>
          <w:szCs w:val="21"/>
          <w:lang w:eastAsia="zh-CN"/>
        </w:rPr>
        <w:t>重点</w:t>
      </w:r>
      <w:r>
        <w:rPr>
          <w:rFonts w:hint="eastAsia" w:asciiTheme="minorEastAsia" w:hAnsiTheme="minorEastAsia" w:eastAsiaTheme="minorEastAsia" w:cstheme="minorEastAsia"/>
          <w:color w:val="FF0000"/>
          <w:kern w:val="28"/>
          <w:sz w:val="21"/>
          <w:szCs w:val="21"/>
        </w:rPr>
        <w:t>发展的新兴产业（IAB）和番禺区</w:t>
      </w:r>
      <w:r>
        <w:rPr>
          <w:rFonts w:hint="eastAsia" w:asciiTheme="minorEastAsia" w:hAnsiTheme="minorEastAsia" w:eastAsiaTheme="minorEastAsia" w:cstheme="minorEastAsia"/>
          <w:color w:val="FF0000"/>
          <w:kern w:val="28"/>
          <w:sz w:val="21"/>
          <w:szCs w:val="21"/>
          <w:lang w:eastAsia="zh-CN"/>
        </w:rPr>
        <w:t>支柱</w:t>
      </w:r>
      <w:r>
        <w:rPr>
          <w:rFonts w:hint="eastAsia" w:asciiTheme="minorEastAsia" w:hAnsiTheme="minorEastAsia" w:eastAsiaTheme="minorEastAsia" w:cstheme="minorEastAsia"/>
          <w:color w:val="FF0000"/>
          <w:kern w:val="28"/>
          <w:sz w:val="21"/>
          <w:szCs w:val="21"/>
        </w:rPr>
        <w:t>产业（如生物医药、大数据应用、文化创意、人工智能应用等）来</w:t>
      </w:r>
      <w:r>
        <w:rPr>
          <w:rFonts w:hint="eastAsia" w:asciiTheme="minorEastAsia" w:hAnsiTheme="minorEastAsia" w:eastAsiaTheme="minorEastAsia" w:cstheme="minorEastAsia"/>
          <w:color w:val="FF0000"/>
          <w:kern w:val="28"/>
          <w:sz w:val="21"/>
          <w:szCs w:val="21"/>
          <w:lang w:eastAsia="zh-CN"/>
        </w:rPr>
        <w:t>开展</w:t>
      </w:r>
      <w:r>
        <w:rPr>
          <w:rFonts w:hint="eastAsia" w:asciiTheme="minorEastAsia" w:hAnsiTheme="minorEastAsia" w:eastAsiaTheme="minorEastAsia" w:cstheme="minorEastAsia"/>
          <w:color w:val="FF0000"/>
          <w:kern w:val="28"/>
          <w:sz w:val="21"/>
          <w:szCs w:val="21"/>
        </w:rPr>
        <w:t>。</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2.赛事宣传。</w:t>
      </w:r>
      <w:r>
        <w:rPr>
          <w:rFonts w:hint="eastAsia" w:asciiTheme="minorEastAsia" w:hAnsiTheme="minorEastAsia" w:eastAsiaTheme="minorEastAsia" w:cstheme="minorEastAsia"/>
          <w:color w:val="auto"/>
          <w:kern w:val="28"/>
          <w:sz w:val="21"/>
          <w:szCs w:val="21"/>
        </w:rPr>
        <w:t>结合港澳台不同地域特点采取确实可行的组合式宣传方案，通过新媒体、传统媒介以及相关宣传活动开展立体式赛事宣传，提高赛事的推广度和影响力。其中，（1）设计制作大赛宣传手册、海报等宣传资料不少于1500册。（2）布置相应的户外展板、展架、宣传横幅等。（3）在国家、省、市、区媒体上发表不少于20篇新闻动态，字数</w:t>
      </w:r>
      <w:r>
        <w:rPr>
          <w:rFonts w:hint="eastAsia" w:asciiTheme="minorEastAsia" w:hAnsiTheme="minorEastAsia" w:eastAsiaTheme="minorEastAsia" w:cstheme="minorEastAsia"/>
          <w:color w:val="FF0000"/>
          <w:kern w:val="28"/>
          <w:sz w:val="21"/>
          <w:szCs w:val="21"/>
          <w:lang w:eastAsia="zh-CN"/>
        </w:rPr>
        <w:t>原则上</w:t>
      </w:r>
      <w:r>
        <w:rPr>
          <w:rFonts w:hint="eastAsia" w:asciiTheme="minorEastAsia" w:hAnsiTheme="minorEastAsia" w:eastAsiaTheme="minorEastAsia" w:cstheme="minorEastAsia"/>
          <w:color w:val="auto"/>
          <w:kern w:val="28"/>
          <w:sz w:val="21"/>
          <w:szCs w:val="21"/>
        </w:rPr>
        <w:t>不得少于500字。（4）借助微信公众号、大赛官网、网络媒体及其他相关活动广泛开展宣传。</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3.赛事发动。</w:t>
      </w:r>
      <w:r>
        <w:rPr>
          <w:rFonts w:hint="eastAsia" w:asciiTheme="minorEastAsia" w:hAnsiTheme="minorEastAsia" w:eastAsiaTheme="minorEastAsia" w:cstheme="minorEastAsia"/>
          <w:color w:val="auto"/>
          <w:kern w:val="28"/>
          <w:sz w:val="21"/>
          <w:szCs w:val="21"/>
        </w:rPr>
        <w:t>（1）根据赛事覆盖区域和团队范围，中标方需在港澳台地区签订稳定合作关系的合作方，有针对性地开展当地的赛事组织和发动工作，并组织大赛筹备委员会对港澳台地区创业者和团队实施走访发动等工作。（2）召开大赛启动仪式，同时在相关产业园区、孵化器、众创空间开展赛事的组织和发动工作，提高赛事覆盖范围，扩大赛事影响力。（3）为确保大赛规模和项目质量，大赛参数项目总报名数不得少于300项，进入复赛的项目不得少于</w:t>
      </w:r>
      <w:r>
        <w:rPr>
          <w:rFonts w:hint="eastAsia" w:asciiTheme="minorEastAsia" w:hAnsiTheme="minorEastAsia" w:eastAsiaTheme="minorEastAsia" w:cstheme="minorEastAsia"/>
          <w:color w:val="FF0000"/>
          <w:kern w:val="28"/>
          <w:sz w:val="21"/>
          <w:szCs w:val="21"/>
          <w:lang w:val="en-US" w:eastAsia="zh-CN"/>
        </w:rPr>
        <w:t>32</w:t>
      </w:r>
      <w:r>
        <w:rPr>
          <w:rFonts w:hint="eastAsia" w:asciiTheme="minorEastAsia" w:hAnsiTheme="minorEastAsia" w:eastAsiaTheme="minorEastAsia" w:cstheme="minorEastAsia"/>
          <w:color w:val="FF0000"/>
          <w:kern w:val="28"/>
          <w:sz w:val="21"/>
          <w:szCs w:val="21"/>
        </w:rPr>
        <w:t>项。</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lang w:val="en-US" w:eastAsia="zh-CN"/>
        </w:rPr>
        <w:t>4</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通过初赛进入复赛的港澳台项目不得少于</w:t>
      </w:r>
      <w:r>
        <w:rPr>
          <w:rFonts w:hint="eastAsia" w:asciiTheme="minorEastAsia" w:hAnsiTheme="minorEastAsia" w:eastAsiaTheme="minorEastAsia" w:cstheme="minorEastAsia"/>
          <w:color w:val="FF0000"/>
          <w:kern w:val="28"/>
          <w:sz w:val="21"/>
          <w:szCs w:val="21"/>
          <w:lang w:val="en-US" w:eastAsia="zh-CN"/>
        </w:rPr>
        <w:t>12</w:t>
      </w:r>
      <w:r>
        <w:rPr>
          <w:rFonts w:hint="eastAsia" w:asciiTheme="minorEastAsia" w:hAnsiTheme="minorEastAsia" w:eastAsiaTheme="minorEastAsia" w:cstheme="minorEastAsia"/>
          <w:color w:val="FF0000"/>
          <w:kern w:val="28"/>
          <w:sz w:val="21"/>
          <w:szCs w:val="21"/>
        </w:rPr>
        <w:t>个</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其中台湾项目</w:t>
      </w:r>
      <w:r>
        <w:rPr>
          <w:rFonts w:hint="eastAsia" w:asciiTheme="minorEastAsia" w:hAnsiTheme="minorEastAsia" w:eastAsiaTheme="minorEastAsia" w:cstheme="minorEastAsia"/>
          <w:color w:val="FF0000"/>
          <w:kern w:val="28"/>
          <w:sz w:val="21"/>
          <w:szCs w:val="21"/>
          <w:lang w:eastAsia="zh-CN"/>
        </w:rPr>
        <w:t>不得少于</w:t>
      </w:r>
      <w:r>
        <w:rPr>
          <w:rFonts w:hint="eastAsia" w:asciiTheme="minorEastAsia" w:hAnsiTheme="minorEastAsia" w:eastAsiaTheme="minorEastAsia" w:cstheme="minorEastAsia"/>
          <w:color w:val="FF0000"/>
          <w:kern w:val="28"/>
          <w:sz w:val="21"/>
          <w:szCs w:val="21"/>
          <w:lang w:val="en-US" w:eastAsia="zh-CN"/>
        </w:rPr>
        <w:t>6个</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香港项目</w:t>
      </w:r>
      <w:r>
        <w:rPr>
          <w:rFonts w:hint="eastAsia" w:asciiTheme="minorEastAsia" w:hAnsiTheme="minorEastAsia" w:eastAsiaTheme="minorEastAsia" w:cstheme="minorEastAsia"/>
          <w:color w:val="FF0000"/>
          <w:kern w:val="28"/>
          <w:sz w:val="21"/>
          <w:szCs w:val="21"/>
          <w:lang w:eastAsia="zh-CN"/>
        </w:rPr>
        <w:t>不得少于</w:t>
      </w:r>
      <w:r>
        <w:rPr>
          <w:rFonts w:hint="eastAsia" w:asciiTheme="minorEastAsia" w:hAnsiTheme="minorEastAsia" w:eastAsiaTheme="minorEastAsia" w:cstheme="minorEastAsia"/>
          <w:color w:val="FF0000"/>
          <w:kern w:val="28"/>
          <w:sz w:val="21"/>
          <w:szCs w:val="21"/>
          <w:lang w:val="en-US" w:eastAsia="zh-CN"/>
        </w:rPr>
        <w:t>4个</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澳门项目</w:t>
      </w:r>
      <w:r>
        <w:rPr>
          <w:rFonts w:hint="eastAsia" w:asciiTheme="minorEastAsia" w:hAnsiTheme="minorEastAsia" w:eastAsiaTheme="minorEastAsia" w:cstheme="minorEastAsia"/>
          <w:color w:val="FF0000"/>
          <w:kern w:val="28"/>
          <w:sz w:val="21"/>
          <w:szCs w:val="21"/>
          <w:lang w:eastAsia="zh-CN"/>
        </w:rPr>
        <w:t>不得少于</w:t>
      </w:r>
      <w:r>
        <w:rPr>
          <w:rFonts w:hint="eastAsia" w:asciiTheme="minorEastAsia" w:hAnsiTheme="minorEastAsia" w:eastAsiaTheme="minorEastAsia" w:cstheme="minorEastAsia"/>
          <w:color w:val="FF0000"/>
          <w:kern w:val="28"/>
          <w:sz w:val="21"/>
          <w:szCs w:val="21"/>
          <w:lang w:val="en-US" w:eastAsia="zh-CN"/>
        </w:rPr>
        <w:t>2个</w:t>
      </w:r>
      <w:r>
        <w:rPr>
          <w:rFonts w:hint="eastAsia" w:asciiTheme="minorEastAsia" w:hAnsiTheme="minorEastAsia" w:eastAsiaTheme="minorEastAsia" w:cstheme="minorEastAsia"/>
          <w:color w:val="FF0000"/>
          <w:kern w:val="28"/>
          <w:sz w:val="21"/>
          <w:szCs w:val="21"/>
          <w:lang w:eastAsia="zh-CN"/>
        </w:rPr>
        <w:t>。</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4.赛事安排。</w:t>
      </w:r>
      <w:r>
        <w:rPr>
          <w:rFonts w:hint="eastAsia" w:asciiTheme="minorEastAsia" w:hAnsiTheme="minorEastAsia" w:eastAsiaTheme="minorEastAsia" w:cstheme="minorEastAsia"/>
          <w:color w:val="auto"/>
          <w:kern w:val="28"/>
          <w:sz w:val="21"/>
          <w:szCs w:val="21"/>
        </w:rPr>
        <w:t>（1）大赛报名。期间对报名的参赛选手进行形式审核和资格确认。</w:t>
      </w:r>
      <w:r>
        <w:rPr>
          <w:rFonts w:hint="eastAsia" w:asciiTheme="minorEastAsia" w:hAnsiTheme="minorEastAsia" w:eastAsiaTheme="minorEastAsia" w:cstheme="minorEastAsia"/>
          <w:color w:val="FF0000"/>
          <w:kern w:val="28"/>
          <w:sz w:val="21"/>
          <w:szCs w:val="21"/>
        </w:rPr>
        <w:t>（2）大赛初赛。</w:t>
      </w:r>
      <w:r>
        <w:rPr>
          <w:rFonts w:hint="eastAsia" w:asciiTheme="minorEastAsia" w:hAnsiTheme="minorEastAsia" w:eastAsiaTheme="minorEastAsia" w:cstheme="minorEastAsia"/>
          <w:color w:val="FF0000"/>
          <w:kern w:val="28"/>
          <w:sz w:val="21"/>
          <w:szCs w:val="21"/>
          <w:lang w:eastAsia="zh-CN"/>
        </w:rPr>
        <w:t>初赛分为粤港澳台四大分赛区同步进行，每个</w:t>
      </w:r>
      <w:r>
        <w:rPr>
          <w:rFonts w:hint="eastAsia" w:asciiTheme="minorEastAsia" w:hAnsiTheme="minorEastAsia" w:eastAsiaTheme="minorEastAsia" w:cstheme="minorEastAsia"/>
          <w:color w:val="FF0000"/>
          <w:kern w:val="28"/>
          <w:sz w:val="21"/>
          <w:szCs w:val="21"/>
        </w:rPr>
        <w:t>分赛区</w:t>
      </w:r>
      <w:r>
        <w:rPr>
          <w:rFonts w:hint="eastAsia" w:asciiTheme="minorEastAsia" w:hAnsiTheme="minorEastAsia" w:eastAsiaTheme="minorEastAsia" w:cstheme="minorEastAsia"/>
          <w:color w:val="FF0000"/>
          <w:kern w:val="28"/>
          <w:sz w:val="21"/>
          <w:szCs w:val="21"/>
          <w:lang w:eastAsia="zh-CN"/>
        </w:rPr>
        <w:t>必须组织一次以上的线下评审，由评审专家现场对初赛项目进行公开、公正的评审。</w:t>
      </w:r>
      <w:r>
        <w:rPr>
          <w:rFonts w:hint="eastAsia" w:asciiTheme="minorEastAsia" w:hAnsiTheme="minorEastAsia" w:eastAsiaTheme="minorEastAsia" w:cstheme="minorEastAsia"/>
          <w:color w:val="auto"/>
          <w:kern w:val="28"/>
          <w:sz w:val="21"/>
          <w:szCs w:val="21"/>
        </w:rPr>
        <w:t>（</w:t>
      </w:r>
      <w:r>
        <w:rPr>
          <w:rFonts w:hint="eastAsia" w:asciiTheme="minorEastAsia" w:hAnsiTheme="minorEastAsia" w:eastAsiaTheme="minorEastAsia" w:cstheme="minorEastAsia"/>
          <w:color w:val="auto"/>
          <w:kern w:val="28"/>
          <w:sz w:val="21"/>
          <w:szCs w:val="21"/>
          <w:lang w:val="en-US" w:eastAsia="zh-CN"/>
        </w:rPr>
        <w:t>3</w:t>
      </w:r>
      <w:r>
        <w:rPr>
          <w:rFonts w:hint="eastAsia" w:asciiTheme="minorEastAsia" w:hAnsiTheme="minorEastAsia" w:eastAsiaTheme="minorEastAsia" w:cstheme="minorEastAsia"/>
          <w:color w:val="auto"/>
          <w:kern w:val="28"/>
          <w:sz w:val="21"/>
          <w:szCs w:val="21"/>
        </w:rPr>
        <w:t>）大赛复赛。根据晋级复赛名单，组织有关团队和企业参加在广州大学城开展的复赛环节，确定最终的晋级决赛名单。（</w:t>
      </w:r>
      <w:r>
        <w:rPr>
          <w:rFonts w:hint="eastAsia" w:asciiTheme="minorEastAsia" w:hAnsiTheme="minorEastAsia" w:eastAsiaTheme="minorEastAsia" w:cstheme="minorEastAsia"/>
          <w:color w:val="auto"/>
          <w:kern w:val="28"/>
          <w:sz w:val="21"/>
          <w:szCs w:val="21"/>
          <w:lang w:val="en-US" w:eastAsia="zh-CN"/>
        </w:rPr>
        <w:t>4</w:t>
      </w:r>
      <w:r>
        <w:rPr>
          <w:rFonts w:hint="eastAsia" w:asciiTheme="minorEastAsia" w:hAnsiTheme="minorEastAsia" w:eastAsiaTheme="minorEastAsia" w:cstheme="minorEastAsia"/>
          <w:color w:val="auto"/>
          <w:kern w:val="28"/>
          <w:sz w:val="21"/>
          <w:szCs w:val="21"/>
        </w:rPr>
        <w:t>）大赛决赛。组织专家评审团对参赛团队和企业的项目进行评选，现场公布成绩并进行公证。</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bCs/>
          <w:color w:val="auto"/>
          <w:kern w:val="28"/>
          <w:sz w:val="21"/>
          <w:szCs w:val="21"/>
        </w:rPr>
        <w:t>5.落地配套服务。</w:t>
      </w:r>
      <w:r>
        <w:rPr>
          <w:rFonts w:hint="eastAsia" w:asciiTheme="minorEastAsia" w:hAnsiTheme="minorEastAsia" w:eastAsiaTheme="minorEastAsia" w:cstheme="minorEastAsia"/>
          <w:color w:val="auto"/>
          <w:kern w:val="28"/>
          <w:sz w:val="21"/>
          <w:szCs w:val="21"/>
        </w:rPr>
        <w:t>（1）中标方应有丰富的创新创业资源和较强的对接能力，大赛举办期间组织参赛团队和园区、企业、孵化器、众创空间、投融资机构开展各类对接活动，并为参赛团队提供高频率的创业辅导活动，让参赛团队深层次对接产业端，丰富项目成果转化经验，相关活动不少于5次。</w:t>
      </w:r>
      <w:r>
        <w:rPr>
          <w:rFonts w:hint="eastAsia" w:asciiTheme="minorEastAsia" w:hAnsiTheme="minorEastAsia" w:eastAsiaTheme="minorEastAsia" w:cstheme="minorEastAsia"/>
          <w:color w:val="FF0000"/>
          <w:kern w:val="28"/>
          <w:sz w:val="21"/>
          <w:szCs w:val="21"/>
        </w:rPr>
        <w:t>（2）中标方应保证在番禺区有一定面积的孵化场地</w:t>
      </w:r>
      <w:r>
        <w:rPr>
          <w:rFonts w:hint="eastAsia" w:asciiTheme="minorEastAsia" w:hAnsiTheme="minorEastAsia" w:eastAsiaTheme="minorEastAsia" w:cstheme="minorEastAsia"/>
          <w:color w:val="auto"/>
          <w:kern w:val="28"/>
          <w:sz w:val="21"/>
          <w:szCs w:val="21"/>
          <w:lang w:eastAsia="zh-CN"/>
        </w:rPr>
        <w:t>（自有或</w:t>
      </w:r>
      <w:r>
        <w:rPr>
          <w:rFonts w:hint="eastAsia" w:asciiTheme="minorEastAsia" w:hAnsiTheme="minorEastAsia" w:eastAsiaTheme="minorEastAsia" w:cstheme="minorEastAsia"/>
          <w:color w:val="auto"/>
          <w:kern w:val="28"/>
          <w:sz w:val="21"/>
          <w:szCs w:val="21"/>
          <w:lang w:val="en-US" w:eastAsia="zh-CN"/>
        </w:rPr>
        <w:t>3年以上租期</w:t>
      </w:r>
      <w:r>
        <w:rPr>
          <w:rFonts w:hint="eastAsia" w:asciiTheme="minorEastAsia" w:hAnsiTheme="minorEastAsia" w:eastAsiaTheme="minorEastAsia" w:cstheme="minorEastAsia"/>
          <w:color w:val="auto"/>
          <w:kern w:val="28"/>
          <w:sz w:val="21"/>
          <w:szCs w:val="21"/>
          <w:lang w:eastAsia="zh-CN"/>
        </w:rPr>
        <w:t>）</w:t>
      </w:r>
      <w:r>
        <w:rPr>
          <w:rFonts w:hint="eastAsia" w:asciiTheme="minorEastAsia" w:hAnsiTheme="minorEastAsia" w:eastAsiaTheme="minorEastAsia" w:cstheme="minorEastAsia"/>
          <w:color w:val="FF0000"/>
          <w:kern w:val="28"/>
          <w:sz w:val="21"/>
          <w:szCs w:val="21"/>
        </w:rPr>
        <w:t>，可用于承接大赛获奖项目的落地孵化</w:t>
      </w:r>
      <w:r>
        <w:rPr>
          <w:rFonts w:hint="eastAsia" w:asciiTheme="minorEastAsia" w:hAnsiTheme="minorEastAsia" w:eastAsiaTheme="minorEastAsia" w:cstheme="minorEastAsia"/>
          <w:color w:val="FF0000"/>
          <w:kern w:val="28"/>
          <w:sz w:val="21"/>
          <w:szCs w:val="21"/>
          <w:lang w:eastAsia="zh-CN"/>
        </w:rPr>
        <w:t>，并为获奖项目落地孵化提供场地租金扶持。（</w:t>
      </w:r>
      <w:r>
        <w:rPr>
          <w:rFonts w:hint="eastAsia" w:asciiTheme="minorEastAsia" w:hAnsiTheme="minorEastAsia" w:eastAsiaTheme="minorEastAsia" w:cstheme="minorEastAsia"/>
          <w:color w:val="FF0000"/>
          <w:kern w:val="28"/>
          <w:sz w:val="21"/>
          <w:szCs w:val="21"/>
          <w:lang w:val="en-US" w:eastAsia="zh-CN"/>
        </w:rPr>
        <w:t>3</w:t>
      </w:r>
      <w:r>
        <w:rPr>
          <w:rFonts w:hint="eastAsia" w:asciiTheme="minorEastAsia" w:hAnsiTheme="minorEastAsia" w:eastAsiaTheme="minorEastAsia" w:cstheme="minorEastAsia"/>
          <w:color w:val="FF0000"/>
          <w:kern w:val="28"/>
          <w:sz w:val="21"/>
          <w:szCs w:val="21"/>
          <w:lang w:eastAsia="zh-CN"/>
        </w:rPr>
        <w:t>）中标方</w:t>
      </w:r>
      <w:r>
        <w:rPr>
          <w:rFonts w:hint="eastAsia" w:asciiTheme="minorEastAsia" w:hAnsiTheme="minorEastAsia" w:eastAsiaTheme="minorEastAsia" w:cstheme="minorEastAsia"/>
          <w:color w:val="FF0000"/>
          <w:kern w:val="28"/>
          <w:sz w:val="21"/>
          <w:szCs w:val="21"/>
        </w:rPr>
        <w:t>有</w:t>
      </w:r>
      <w:r>
        <w:rPr>
          <w:rFonts w:hint="eastAsia" w:asciiTheme="minorEastAsia" w:hAnsiTheme="minorEastAsia" w:eastAsiaTheme="minorEastAsia" w:cstheme="minorEastAsia"/>
          <w:color w:val="FF0000"/>
          <w:kern w:val="28"/>
          <w:sz w:val="21"/>
          <w:szCs w:val="21"/>
          <w:lang w:eastAsia="zh-CN"/>
        </w:rPr>
        <w:t>一定的</w:t>
      </w:r>
      <w:r>
        <w:rPr>
          <w:rFonts w:hint="eastAsia" w:asciiTheme="minorEastAsia" w:hAnsiTheme="minorEastAsia" w:eastAsiaTheme="minorEastAsia" w:cstheme="minorEastAsia"/>
          <w:color w:val="FF0000"/>
          <w:kern w:val="28"/>
          <w:sz w:val="21"/>
          <w:szCs w:val="21"/>
        </w:rPr>
        <w:t>创业项目孵化培育能力，有港澳台项目的孵化培育经验</w:t>
      </w:r>
      <w:r>
        <w:rPr>
          <w:rFonts w:hint="eastAsia" w:asciiTheme="minorEastAsia" w:hAnsiTheme="minorEastAsia" w:eastAsiaTheme="minorEastAsia" w:cstheme="minorEastAsia"/>
          <w:color w:val="FF0000"/>
          <w:kern w:val="28"/>
          <w:sz w:val="21"/>
          <w:szCs w:val="21"/>
          <w:lang w:eastAsia="zh-CN"/>
        </w:rPr>
        <w:t>者优先</w:t>
      </w:r>
      <w:r>
        <w:rPr>
          <w:rFonts w:hint="eastAsia" w:asciiTheme="minorEastAsia" w:hAnsiTheme="minorEastAsia" w:eastAsiaTheme="minorEastAsia" w:cstheme="minorEastAsia"/>
          <w:color w:val="FF0000"/>
          <w:kern w:val="28"/>
          <w:sz w:val="21"/>
          <w:szCs w:val="21"/>
        </w:rPr>
        <w:t>。</w:t>
      </w:r>
      <w:r>
        <w:rPr>
          <w:rFonts w:hint="eastAsia" w:asciiTheme="minorEastAsia" w:hAnsiTheme="minorEastAsia" w:eastAsiaTheme="minorEastAsia" w:cstheme="minorEastAsia"/>
          <w:color w:val="auto"/>
          <w:kern w:val="28"/>
          <w:sz w:val="21"/>
          <w:szCs w:val="21"/>
        </w:rPr>
        <w:t>（</w:t>
      </w:r>
      <w:r>
        <w:rPr>
          <w:rFonts w:hint="eastAsia" w:asciiTheme="minorEastAsia" w:hAnsiTheme="minorEastAsia" w:eastAsiaTheme="minorEastAsia" w:cstheme="minorEastAsia"/>
          <w:color w:val="auto"/>
          <w:kern w:val="28"/>
          <w:sz w:val="21"/>
          <w:szCs w:val="21"/>
          <w:lang w:val="en-US" w:eastAsia="zh-CN"/>
        </w:rPr>
        <w:t>4</w:t>
      </w:r>
      <w:r>
        <w:rPr>
          <w:rFonts w:hint="eastAsia" w:asciiTheme="minorEastAsia" w:hAnsiTheme="minorEastAsia" w:eastAsiaTheme="minorEastAsia" w:cstheme="minorEastAsia"/>
          <w:color w:val="auto"/>
          <w:kern w:val="28"/>
          <w:sz w:val="21"/>
          <w:szCs w:val="21"/>
        </w:rPr>
        <w:t>）完善赛事体系、跟踪大赛进程，建立赛事项目资源数据库，对参赛项目进行发展式跟踪对接。（</w:t>
      </w:r>
      <w:r>
        <w:rPr>
          <w:rFonts w:hint="eastAsia" w:asciiTheme="minorEastAsia" w:hAnsiTheme="minorEastAsia" w:eastAsiaTheme="minorEastAsia" w:cstheme="minorEastAsia"/>
          <w:color w:val="auto"/>
          <w:kern w:val="28"/>
          <w:sz w:val="21"/>
          <w:szCs w:val="21"/>
          <w:lang w:val="en-US" w:eastAsia="zh-CN"/>
        </w:rPr>
        <w:t>5</w:t>
      </w:r>
      <w:r>
        <w:rPr>
          <w:rFonts w:hint="eastAsia" w:asciiTheme="minorEastAsia" w:hAnsiTheme="minorEastAsia" w:eastAsiaTheme="minorEastAsia" w:cstheme="minorEastAsia"/>
          <w:color w:val="auto"/>
          <w:kern w:val="28"/>
          <w:sz w:val="21"/>
          <w:szCs w:val="21"/>
        </w:rPr>
        <w:t>）为优秀参赛团队提供项目孵化、项目落地等后续服务，自赛事启动至比赛结束后3个月内，确保签订孵化协议、成功注册企业的参赛团队4个以上。（</w:t>
      </w:r>
      <w:r>
        <w:rPr>
          <w:rFonts w:hint="eastAsia" w:asciiTheme="minorEastAsia" w:hAnsiTheme="minorEastAsia" w:eastAsiaTheme="minorEastAsia" w:cstheme="minorEastAsia"/>
          <w:color w:val="auto"/>
          <w:kern w:val="28"/>
          <w:sz w:val="21"/>
          <w:szCs w:val="21"/>
          <w:lang w:val="en-US" w:eastAsia="zh-CN"/>
        </w:rPr>
        <w:t>6</w:t>
      </w:r>
      <w:r>
        <w:rPr>
          <w:rFonts w:hint="eastAsia" w:asciiTheme="minorEastAsia" w:hAnsiTheme="minorEastAsia" w:eastAsiaTheme="minorEastAsia" w:cstheme="minorEastAsia"/>
          <w:color w:val="auto"/>
          <w:kern w:val="28"/>
          <w:sz w:val="21"/>
          <w:szCs w:val="21"/>
        </w:rPr>
        <w:t>）为优秀参赛团队提供投融资对接服务，大赛结束半年内确保签订投融资协议的参赛团队3个以上。</w:t>
      </w:r>
    </w:p>
    <w:p>
      <w:pPr>
        <w:spacing w:line="360" w:lineRule="auto"/>
        <w:ind w:firstLine="422" w:firstLineChars="200"/>
        <w:rPr>
          <w:rFonts w:hint="eastAsia" w:asciiTheme="minorEastAsia" w:hAnsiTheme="minorEastAsia" w:eastAsiaTheme="minorEastAsia" w:cstheme="minorEastAsia"/>
          <w:color w:val="auto"/>
          <w:kern w:val="28"/>
          <w:sz w:val="21"/>
          <w:szCs w:val="21"/>
        </w:rPr>
      </w:pPr>
      <w:r>
        <w:rPr>
          <w:rFonts w:hint="eastAsia" w:asciiTheme="minorEastAsia" w:hAnsiTheme="minorEastAsia" w:eastAsiaTheme="minorEastAsia" w:cstheme="minorEastAsia"/>
          <w:b/>
          <w:color w:val="auto"/>
          <w:kern w:val="28"/>
          <w:sz w:val="21"/>
          <w:szCs w:val="21"/>
        </w:rPr>
        <w:t>6.赛事总结。</w:t>
      </w:r>
      <w:r>
        <w:rPr>
          <w:rFonts w:hint="eastAsia" w:asciiTheme="minorEastAsia" w:hAnsiTheme="minorEastAsia" w:eastAsiaTheme="minorEastAsia" w:cstheme="minorEastAsia"/>
          <w:color w:val="auto"/>
          <w:kern w:val="28"/>
          <w:sz w:val="21"/>
          <w:szCs w:val="21"/>
        </w:rPr>
        <w:t>中标方应在赛事结束后3个月内根据赛事举办以及落地配套等情况出具总结报告。总结报告包含项目的详细方案、设计图、效果图、活动照片、宣传资料、报道等，作为考核验收的佐证资料，要求装订成册，1式五份。</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lang w:eastAsia="zh-CN"/>
        </w:rPr>
        <w:t>双方权力与义务</w:t>
      </w:r>
    </w:p>
    <w:p>
      <w:pPr>
        <w:tabs>
          <w:tab w:val="left" w:pos="1860"/>
        </w:tabs>
        <w:spacing w:line="360" w:lineRule="auto"/>
        <w:rPr>
          <w:rFonts w:hint="eastAsia" w:ascii="宋体" w:hAnsi="宋体"/>
          <w:szCs w:val="21"/>
        </w:rPr>
      </w:pPr>
      <w:r>
        <w:rPr>
          <w:rFonts w:hint="eastAsia" w:ascii="宋体" w:hAnsi="宋体"/>
          <w:szCs w:val="21"/>
        </w:rPr>
        <w:t>1. 甲方的权利和义务</w:t>
      </w:r>
    </w:p>
    <w:p>
      <w:pPr>
        <w:tabs>
          <w:tab w:val="left" w:pos="1695"/>
        </w:tabs>
        <w:spacing w:line="360" w:lineRule="auto"/>
        <w:rPr>
          <w:rFonts w:hint="eastAsia" w:ascii="宋体" w:hAnsi="宋体"/>
          <w:szCs w:val="21"/>
        </w:rPr>
      </w:pPr>
      <w:r>
        <w:rPr>
          <w:rFonts w:hint="eastAsia" w:ascii="宋体" w:hAnsi="宋体"/>
          <w:szCs w:val="21"/>
        </w:rPr>
        <w:t>1.1 甲方有权随时检查乙方的服务履行情况，并向乙方提出修改。</w:t>
      </w:r>
    </w:p>
    <w:p>
      <w:pPr>
        <w:spacing w:line="360" w:lineRule="auto"/>
        <w:rPr>
          <w:rFonts w:hint="eastAsia" w:ascii="宋体" w:hAnsi="宋体"/>
          <w:szCs w:val="21"/>
        </w:rPr>
      </w:pPr>
      <w:r>
        <w:rPr>
          <w:rFonts w:hint="eastAsia" w:ascii="宋体" w:hAnsi="宋体"/>
          <w:szCs w:val="21"/>
        </w:rPr>
        <w:t>1.2 当发生服务违约时，则甲方有权在履约保证金中进行扣款 。</w:t>
      </w:r>
    </w:p>
    <w:p>
      <w:pPr>
        <w:tabs>
          <w:tab w:val="left" w:pos="840"/>
          <w:tab w:val="left" w:pos="1695"/>
        </w:tabs>
        <w:spacing w:line="360" w:lineRule="auto"/>
        <w:rPr>
          <w:rFonts w:hint="eastAsia" w:ascii="宋体" w:hAnsi="宋体"/>
          <w:szCs w:val="21"/>
        </w:rPr>
      </w:pPr>
      <w:r>
        <w:rPr>
          <w:rFonts w:hint="eastAsia" w:ascii="宋体" w:hAnsi="宋体"/>
          <w:szCs w:val="21"/>
        </w:rPr>
        <w:t>1.3 在乙方提供服务时，如对甲方的设备造成了损坏，甲方有权要求乙方赔偿。</w:t>
      </w:r>
    </w:p>
    <w:p>
      <w:pPr>
        <w:tabs>
          <w:tab w:val="left" w:pos="1080"/>
          <w:tab w:val="left" w:pos="1695"/>
        </w:tabs>
        <w:spacing w:line="360" w:lineRule="auto"/>
        <w:rPr>
          <w:rFonts w:hint="eastAsia" w:ascii="宋体" w:hAnsi="宋体"/>
          <w:szCs w:val="21"/>
        </w:rPr>
      </w:pPr>
      <w:r>
        <w:rPr>
          <w:rFonts w:hint="eastAsia" w:ascii="宋体" w:hAnsi="宋体"/>
          <w:szCs w:val="21"/>
        </w:rPr>
        <w:t>1.4 甲方应按合同规定向乙方支付服务费用。</w:t>
      </w:r>
    </w:p>
    <w:p>
      <w:pPr>
        <w:tabs>
          <w:tab w:val="left" w:pos="1860"/>
        </w:tabs>
        <w:spacing w:line="360" w:lineRule="auto"/>
        <w:rPr>
          <w:rFonts w:hint="eastAsia" w:ascii="宋体" w:hAnsi="宋体"/>
          <w:szCs w:val="21"/>
        </w:rPr>
      </w:pPr>
      <w:r>
        <w:rPr>
          <w:rFonts w:hint="eastAsia" w:ascii="宋体" w:hAnsi="宋体"/>
          <w:szCs w:val="21"/>
        </w:rPr>
        <w:t>2. 乙方的权利和义务</w:t>
      </w:r>
    </w:p>
    <w:p>
      <w:pPr>
        <w:tabs>
          <w:tab w:val="left" w:pos="1080"/>
          <w:tab w:val="left" w:pos="1695"/>
        </w:tabs>
        <w:spacing w:line="360" w:lineRule="auto"/>
        <w:ind w:left="420" w:hanging="420" w:hangingChars="200"/>
        <w:rPr>
          <w:rFonts w:hint="eastAsia" w:ascii="宋体" w:hAnsi="宋体"/>
          <w:szCs w:val="21"/>
        </w:rPr>
      </w:pPr>
      <w:r>
        <w:rPr>
          <w:rFonts w:hint="eastAsia" w:ascii="宋体" w:hAnsi="宋体"/>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hint="eastAsia" w:ascii="宋体" w:hAnsi="宋体"/>
          <w:szCs w:val="21"/>
        </w:rPr>
      </w:pPr>
      <w:r>
        <w:rPr>
          <w:rFonts w:hint="eastAsia" w:ascii="宋体" w:hAnsi="宋体"/>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szCs w:val="21"/>
        </w:rPr>
      </w:pPr>
      <w:r>
        <w:rPr>
          <w:rFonts w:hint="eastAsia" w:ascii="宋体" w:hAnsi="宋体"/>
          <w:szCs w:val="21"/>
        </w:rPr>
        <w:t>2.3 乙方在提供服务时如损坏了甲方的设备，乙方应照价赔偿或更换同等设备。若因设备的损坏而引起其它损失的，乙方应作出合理赔偿（以甲乙双方协商或行政仲裁的结果赔偿）。</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rPr>
        <w:t>履约保证金或履约保函</w:t>
      </w:r>
    </w:p>
    <w:p>
      <w:pPr>
        <w:spacing w:line="360" w:lineRule="auto"/>
        <w:ind w:left="315" w:hanging="315" w:hangingChars="150"/>
        <w:rPr>
          <w:rFonts w:hint="eastAsia"/>
          <w:color w:val="FF0000"/>
          <w:u w:val="single"/>
        </w:rPr>
      </w:pPr>
      <w:r>
        <w:rPr>
          <w:rFonts w:hint="eastAsia" w:ascii="宋体" w:hAnsi="宋体"/>
          <w:color w:val="FF0000"/>
        </w:rPr>
        <w:t>1. 乙方在签订合同</w:t>
      </w:r>
      <w:r>
        <w:rPr>
          <w:rFonts w:hint="eastAsia" w:ascii="宋体" w:hAnsi="宋体"/>
          <w:color w:val="FF0000"/>
          <w:u w:val="single"/>
        </w:rPr>
        <w:t xml:space="preserve"> 5</w:t>
      </w:r>
      <w:r>
        <w:rPr>
          <w:rFonts w:hint="eastAsia" w:ascii="宋体" w:hAnsi="宋体"/>
          <w:color w:val="FF0000"/>
        </w:rPr>
        <w:t>日内，应向甲方提交以甲方为受益人的金额为</w:t>
      </w:r>
      <w:r>
        <w:rPr>
          <w:rFonts w:hint="eastAsia" w:ascii="宋体" w:hAnsi="宋体"/>
          <w:color w:val="FF0000"/>
          <w:u w:val="single"/>
        </w:rPr>
        <w:t>￥</w:t>
      </w:r>
      <w:r>
        <w:rPr>
          <w:rFonts w:hint="eastAsia" w:ascii="宋体" w:hAnsi="宋体"/>
          <w:color w:val="FF0000"/>
          <w:u w:val="single"/>
          <w:lang w:val="en-US" w:eastAsia="zh-CN"/>
        </w:rPr>
        <w:t xml:space="preserve">      </w:t>
      </w:r>
      <w:r>
        <w:rPr>
          <w:rFonts w:hint="eastAsia" w:ascii="宋体" w:hAnsi="宋体"/>
          <w:color w:val="FF0000"/>
          <w:u w:val="single"/>
        </w:rPr>
        <w:t>元</w:t>
      </w:r>
      <w:r>
        <w:rPr>
          <w:rFonts w:hint="eastAsia" w:ascii="宋体" w:hAnsi="宋体"/>
          <w:color w:val="FF0000"/>
        </w:rPr>
        <w:t>履约保证金。</w:t>
      </w:r>
    </w:p>
    <w:p>
      <w:pPr>
        <w:spacing w:line="360" w:lineRule="auto"/>
        <w:rPr>
          <w:rFonts w:hint="eastAsia"/>
        </w:rPr>
      </w:pPr>
      <w:r>
        <w:rPr>
          <w:rFonts w:hint="eastAsia" w:ascii="宋体" w:hAnsi="宋体"/>
        </w:rPr>
        <w:t xml:space="preserve">2. </w:t>
      </w:r>
      <w:r>
        <w:rPr>
          <w:rFonts w:hint="eastAsia" w:ascii="宋体" w:hAnsi="宋体"/>
          <w:szCs w:val="21"/>
        </w:rPr>
        <w:t>当发生服务违约时，甲方有权在履约保证金中进行扣款。</w:t>
      </w:r>
    </w:p>
    <w:p>
      <w:pPr>
        <w:spacing w:line="360" w:lineRule="auto"/>
        <w:ind w:left="315" w:hanging="315" w:hangingChars="150"/>
        <w:rPr>
          <w:rFonts w:ascii="宋体" w:hAnsi="宋体"/>
          <w:b/>
          <w:szCs w:val="21"/>
        </w:rPr>
      </w:pPr>
      <w:r>
        <w:rPr>
          <w:rFonts w:hint="eastAsia" w:ascii="宋体" w:hAnsi="宋体"/>
        </w:rPr>
        <w:t>3. 乙方在服务期满后，经甲方验收合格后，15个工作日内一次性无息退还履约保证金。如在服务期内，乙方自行停止合约或违反合同有关规定被甲方终止合约的，则履约保证金全部归甲方所有。</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服务期间（项目服务期限）</w:t>
      </w:r>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color w:val="FF0000"/>
          <w:szCs w:val="21"/>
        </w:rPr>
      </w:pPr>
      <w:bookmarkStart w:id="10" w:name="_Toc435540763"/>
      <w:r>
        <w:rPr>
          <w:rFonts w:hint="eastAsia" w:ascii="宋体" w:hAnsi="宋体"/>
          <w:b/>
          <w:color w:val="FF0000"/>
          <w:szCs w:val="21"/>
        </w:rPr>
        <w:t>付款方式</w:t>
      </w:r>
      <w:bookmarkEnd w:id="10"/>
    </w:p>
    <w:p>
      <w:pPr>
        <w:pStyle w:val="5"/>
        <w:tabs>
          <w:tab w:val="left" w:pos="7740"/>
        </w:tabs>
        <w:adjustRightInd w:val="0"/>
        <w:snapToGrid w:val="0"/>
        <w:spacing w:line="360" w:lineRule="auto"/>
        <w:ind w:firstLine="640"/>
        <w:jc w:val="left"/>
        <w:rPr>
          <w:rFonts w:hint="eastAsia" w:asciiTheme="minorEastAsia" w:hAnsiTheme="minorEastAsia" w:eastAsiaTheme="minorEastAsia" w:cstheme="minorEastAsia"/>
          <w:color w:val="auto"/>
          <w:kern w:val="28"/>
          <w:sz w:val="21"/>
          <w:szCs w:val="21"/>
        </w:rPr>
      </w:pPr>
      <w:bookmarkStart w:id="11" w:name="_Toc435540767"/>
      <w:r>
        <w:rPr>
          <w:rFonts w:hint="eastAsia" w:asciiTheme="minorEastAsia" w:hAnsiTheme="minorEastAsia" w:eastAsiaTheme="minorEastAsia" w:cstheme="minorEastAsia"/>
          <w:color w:val="auto"/>
          <w:kern w:val="28"/>
          <w:sz w:val="21"/>
          <w:szCs w:val="21"/>
        </w:rPr>
        <w:t>项目中标后，根据合同采取分期予以支付。其中，项目中标后1个月内首期支付中标价的40%；进入决赛阶段支付中标价的40%；赛事结束后</w:t>
      </w:r>
      <w:r>
        <w:rPr>
          <w:rFonts w:hint="eastAsia" w:asciiTheme="minorEastAsia" w:hAnsiTheme="minorEastAsia" w:eastAsiaTheme="minorEastAsia" w:cstheme="minorEastAsia"/>
          <w:color w:val="FF0000"/>
          <w:kern w:val="28"/>
          <w:sz w:val="21"/>
          <w:szCs w:val="21"/>
          <w:lang w:val="en-US" w:eastAsia="zh-CN"/>
        </w:rPr>
        <w:t>4</w:t>
      </w:r>
      <w:r>
        <w:rPr>
          <w:rFonts w:hint="eastAsia" w:asciiTheme="minorEastAsia" w:hAnsiTheme="minorEastAsia" w:eastAsiaTheme="minorEastAsia" w:cstheme="minorEastAsia"/>
          <w:color w:val="FF0000"/>
          <w:kern w:val="28"/>
          <w:sz w:val="21"/>
          <w:szCs w:val="21"/>
        </w:rPr>
        <w:t>个月</w:t>
      </w:r>
      <w:r>
        <w:rPr>
          <w:rFonts w:hint="eastAsia" w:asciiTheme="minorEastAsia" w:hAnsiTheme="minorEastAsia" w:eastAsiaTheme="minorEastAsia" w:cstheme="minorEastAsia"/>
          <w:color w:val="auto"/>
          <w:kern w:val="28"/>
          <w:sz w:val="21"/>
          <w:szCs w:val="21"/>
        </w:rPr>
        <w:t>内，由采购方根据赛事成效考核的结果支付中标价的20%</w:t>
      </w:r>
      <w:r>
        <w:rPr>
          <w:rFonts w:hint="eastAsia" w:asciiTheme="minorEastAsia" w:hAnsiTheme="minorEastAsia" w:eastAsiaTheme="minorEastAsia" w:cstheme="minorEastAsia"/>
          <w:color w:val="auto"/>
          <w:kern w:val="28"/>
          <w:sz w:val="21"/>
          <w:szCs w:val="21"/>
          <w:lang w:eastAsia="zh-CN"/>
        </w:rPr>
        <w:t>保留款项</w:t>
      </w:r>
      <w:r>
        <w:rPr>
          <w:rFonts w:hint="eastAsia" w:asciiTheme="minorEastAsia" w:hAnsiTheme="minorEastAsia" w:eastAsiaTheme="minorEastAsia" w:cstheme="minorEastAsia"/>
          <w:color w:val="auto"/>
          <w:kern w:val="28"/>
          <w:sz w:val="21"/>
          <w:szCs w:val="21"/>
        </w:rPr>
        <w:t>。</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争端的解决</w:t>
      </w:r>
      <w:bookmarkEnd w:id="11"/>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2" w:name="_Toc435540768"/>
      <w:r>
        <w:rPr>
          <w:rFonts w:hint="eastAsia" w:ascii="宋体" w:hAnsi="宋体"/>
          <w:b/>
          <w:szCs w:val="21"/>
        </w:rPr>
        <w:t>不可抗力</w:t>
      </w:r>
      <w:bookmarkEnd w:id="12"/>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3" w:name="_Toc435540769"/>
      <w:r>
        <w:rPr>
          <w:rFonts w:hint="eastAsia" w:ascii="宋体" w:hAnsi="宋体"/>
          <w:b/>
          <w:szCs w:val="21"/>
        </w:rPr>
        <w:t>税费</w:t>
      </w:r>
      <w:bookmarkEnd w:id="13"/>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4" w:name="_Toc435540770"/>
      <w:r>
        <w:rPr>
          <w:rFonts w:hint="eastAsia" w:ascii="宋体" w:hAnsi="宋体"/>
          <w:b/>
          <w:szCs w:val="21"/>
        </w:rPr>
        <w:t>其它</w:t>
      </w:r>
      <w:bookmarkEnd w:id="14"/>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numPr>
          <w:ilvl w:val="0"/>
          <w:numId w:val="19"/>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5" w:name="_Toc435540771"/>
      <w:r>
        <w:rPr>
          <w:rFonts w:hint="eastAsia" w:ascii="宋体" w:hAnsi="宋体"/>
          <w:b/>
          <w:szCs w:val="21"/>
        </w:rPr>
        <w:t>合同生效</w:t>
      </w:r>
      <w:bookmarkEnd w:id="15"/>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w:t>
      </w:r>
      <w:r>
        <w:rPr>
          <w:rFonts w:hint="eastAsia" w:ascii="宋体" w:hAnsi="宋体" w:cs="宋体"/>
          <w:szCs w:val="21"/>
          <w:u w:val="single"/>
        </w:rPr>
        <w:t xml:space="preserve">    </w:t>
      </w:r>
      <w:r>
        <w:rPr>
          <w:rFonts w:hint="eastAsia" w:ascii="宋体" w:hAnsi="宋体" w:cs="宋体"/>
          <w:szCs w:val="21"/>
        </w:rPr>
        <w:t>份，其中甲乙双方各执</w:t>
      </w:r>
      <w:r>
        <w:rPr>
          <w:rFonts w:hint="eastAsia" w:ascii="宋体" w:hAnsi="宋体" w:cs="宋体"/>
          <w:szCs w:val="21"/>
          <w:u w:val="single"/>
        </w:rPr>
        <w:t xml:space="preserve">    </w:t>
      </w:r>
      <w:r>
        <w:rPr>
          <w:rFonts w:hint="eastAsia" w:ascii="宋体" w:hAnsi="宋体" w:cs="宋体"/>
          <w:szCs w:val="21"/>
        </w:rPr>
        <w:t>份，采购代理机构执壹份，政府采购监督管理部门</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16" w:name="_Toc492302254"/>
      <w:r>
        <w:rPr>
          <w:rFonts w:hint="eastAsia" w:ascii="宋体" w:hAnsi="宋体"/>
          <w:b/>
          <w:bCs/>
          <w:sz w:val="28"/>
          <w:szCs w:val="28"/>
        </w:rPr>
        <w:t>第六章  投标文件格式</w:t>
      </w:r>
      <w:bookmarkEnd w:id="16"/>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项目编号：</w:t>
            </w:r>
            <w:r>
              <w:rPr>
                <w:rFonts w:hint="eastAsia" w:ascii="宋体" w:hAnsi="宋体"/>
                <w:b/>
                <w:kern w:val="2"/>
                <w:sz w:val="28"/>
                <w:szCs w:val="28"/>
                <w:lang w:eastAsia="zh-CN"/>
              </w:rPr>
              <w:t>GZBC18FG03001</w:t>
            </w:r>
          </w:p>
          <w:p>
            <w:pPr>
              <w:pStyle w:val="4"/>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w:t>
            </w:r>
            <w:r>
              <w:rPr>
                <w:rFonts w:hint="eastAsia" w:ascii="宋体" w:hAnsi="宋体"/>
                <w:b/>
                <w:kern w:val="2"/>
                <w:sz w:val="28"/>
                <w:szCs w:val="28"/>
                <w:lang w:eastAsia="zh-CN"/>
              </w:rPr>
              <w:t>第五届粤港澳台大学生创新创业大赛</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4"/>
              <w:spacing w:line="400" w:lineRule="exact"/>
              <w:ind w:firstLine="900" w:firstLineChars="320"/>
              <w:rPr>
                <w:rFonts w:hint="eastAsia"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4"/>
              <w:spacing w:line="400" w:lineRule="exact"/>
              <w:ind w:firstLine="900" w:firstLineChars="320"/>
              <w:rPr>
                <w:rFonts w:hint="eastAsia" w:ascii="宋体" w:hAnsi="宋体"/>
                <w:b/>
                <w:kern w:val="2"/>
                <w:sz w:val="28"/>
                <w:szCs w:val="28"/>
              </w:rPr>
            </w:pPr>
          </w:p>
          <w:p>
            <w:pPr>
              <w:pStyle w:val="4"/>
              <w:spacing w:line="400" w:lineRule="exact"/>
              <w:ind w:firstLine="900" w:firstLineChars="320"/>
              <w:rPr>
                <w:rFonts w:hint="eastAsia" w:ascii="宋体" w:hAnsi="宋体"/>
                <w:b/>
                <w:kern w:val="2"/>
                <w:sz w:val="28"/>
                <w:szCs w:val="28"/>
              </w:rPr>
            </w:pPr>
          </w:p>
          <w:p>
            <w:pPr>
              <w:pStyle w:val="4"/>
              <w:spacing w:line="400" w:lineRule="exact"/>
              <w:rPr>
                <w:rFonts w:hint="eastAsia" w:ascii="宋体" w:hAnsi="宋体"/>
                <w:b/>
                <w:kern w:val="2"/>
                <w:sz w:val="28"/>
                <w:szCs w:val="28"/>
              </w:rPr>
            </w:pPr>
          </w:p>
        </w:tc>
      </w:tr>
    </w:tbl>
    <w:p>
      <w:pPr>
        <w:rPr>
          <w:rFonts w:hint="eastAsia"/>
          <w:color w:val="FF0000"/>
          <w:sz w:val="21"/>
          <w:szCs w:val="21"/>
          <w:lang w:val="en-US" w:eastAsia="zh-CN"/>
        </w:rPr>
      </w:pPr>
      <w:r>
        <w:rPr>
          <w:rFonts w:hint="eastAsia"/>
          <w:color w:val="FF0000"/>
          <w:sz w:val="21"/>
          <w:szCs w:val="21"/>
          <w:lang w:val="en-US" w:eastAsia="zh-CN"/>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第五届粤港澳台大学生创新创业大赛</w:t>
      </w:r>
    </w:p>
    <w:p>
      <w:pPr>
        <w:ind w:firstLine="210" w:firstLineChars="100"/>
        <w:rPr>
          <w:rFonts w:ascii="宋体" w:hAnsi="宋体"/>
        </w:rPr>
      </w:pPr>
      <w:r>
        <w:rPr>
          <w:rFonts w:hint="eastAsia" w:ascii="宋体" w:hAnsi="宋体"/>
        </w:rPr>
        <w:t>项目编号：</w:t>
      </w:r>
      <w:r>
        <w:rPr>
          <w:rFonts w:hint="eastAsia" w:ascii="宋体" w:hAnsi="宋体"/>
          <w:lang w:eastAsia="zh-CN"/>
        </w:rPr>
        <w:t>GZBC18FG03001</w:t>
      </w:r>
      <w:r>
        <w:rPr>
          <w:rFonts w:hint="eastAsia" w:ascii="宋体" w:hAnsi="宋体"/>
        </w:rPr>
        <w:t xml:space="preserve"> </w:t>
      </w:r>
    </w:p>
    <w:p>
      <w:pPr>
        <w:jc w:val="center"/>
        <w:rPr>
          <w:rFonts w:ascii="宋体" w:hAnsi="宋体"/>
          <w:b/>
          <w:sz w:val="24"/>
        </w:rPr>
      </w:pPr>
      <w:r>
        <w:rPr>
          <w:rFonts w:hint="eastAsia" w:ascii="宋体" w:hAnsi="宋体"/>
          <w:b/>
          <w:sz w:val="24"/>
        </w:rPr>
        <w:t>自 查 表</w:t>
      </w:r>
    </w:p>
    <w:p>
      <w:pPr>
        <w:adjustRightInd w:val="0"/>
        <w:snapToGrid w:val="0"/>
        <w:jc w:val="center"/>
        <w:rPr>
          <w:rFonts w:ascii="宋体" w:hAnsi="宋体"/>
          <w:b/>
          <w:sz w:val="24"/>
        </w:rPr>
      </w:pPr>
      <w:r>
        <w:rPr>
          <w:rFonts w:hint="eastAsia" w:ascii="宋体" w:hAnsi="宋体"/>
          <w:b/>
          <w:sz w:val="24"/>
        </w:rPr>
        <w:t>资格性/符合性自查表</w:t>
      </w:r>
    </w:p>
    <w:tbl>
      <w:tblPr>
        <w:tblStyle w:val="15"/>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0"/>
              <w:adjustRightInd w:val="0"/>
              <w:snapToGrid w:val="0"/>
              <w:spacing w:before="0" w:beforeAutospacing="0" w:after="0" w:afterAutospacing="0"/>
              <w:jc w:val="center"/>
              <w:rPr>
                <w:rFonts w:hint="eastAsia"/>
                <w:b/>
                <w:sz w:val="21"/>
                <w:szCs w:val="21"/>
              </w:rPr>
            </w:pPr>
            <w:r>
              <w:rPr>
                <w:rFonts w:hint="eastAsia"/>
                <w:b/>
                <w:sz w:val="21"/>
                <w:szCs w:val="21"/>
                <w:lang w:eastAsia="zh-CN"/>
              </w:rPr>
              <w:t>初步</w:t>
            </w:r>
            <w:r>
              <w:rPr>
                <w:rFonts w:hint="eastAsia"/>
                <w:b/>
                <w:sz w:val="21"/>
                <w:szCs w:val="21"/>
              </w:rPr>
              <w:t>审查</w:t>
            </w:r>
          </w:p>
          <w:p>
            <w:pPr>
              <w:pStyle w:val="20"/>
              <w:adjustRightInd w:val="0"/>
              <w:snapToGrid w:val="0"/>
              <w:spacing w:before="0" w:beforeAutospacing="0" w:after="0" w:afterAutospacing="0"/>
              <w:jc w:val="both"/>
              <w:rPr>
                <w:rFonts w:hint="eastAsia"/>
                <w:b/>
                <w:bCs/>
                <w:sz w:val="21"/>
                <w:szCs w:val="21"/>
              </w:rPr>
            </w:pPr>
          </w:p>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numPr>
                <w:ilvl w:val="0"/>
                <w:numId w:val="0"/>
              </w:numPr>
              <w:adjustRightInd w:val="0"/>
              <w:snapToGrid w:val="0"/>
              <w:spacing w:line="240" w:lineRule="auto"/>
              <w:ind w:leftChars="0"/>
              <w:rPr>
                <w:rFonts w:ascii="宋体" w:hAnsi="宋体" w:cs="宋体"/>
                <w:szCs w:val="21"/>
              </w:rPr>
            </w:pPr>
            <w:r>
              <w:rPr>
                <w:rFonts w:hint="eastAsia" w:ascii="宋体" w:hAnsi="宋体" w:cs="宋体"/>
                <w:b/>
                <w:bCs w:val="0"/>
                <w:color w:val="auto"/>
                <w:kern w:val="0"/>
                <w:szCs w:val="21"/>
                <w:lang w:val="en-US" w:eastAsia="zh-CN"/>
              </w:rPr>
              <w:t>1.</w:t>
            </w:r>
            <w:r>
              <w:rPr>
                <w:rFonts w:hint="eastAsia" w:ascii="宋体" w:hAnsi="宋体"/>
                <w:kern w:val="28"/>
                <w:sz w:val="21"/>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2.</w:t>
            </w: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0"/>
                <w:lang w:val="en-US" w:eastAsia="zh-CN"/>
              </w:rPr>
              <w:t>3.</w:t>
            </w: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0"/>
                <w:lang w:val="en-US" w:eastAsia="zh-CN"/>
              </w:rPr>
              <w:t>4.</w:t>
            </w: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5.</w:t>
            </w:r>
            <w:r>
              <w:rPr>
                <w:rFonts w:hint="eastAsia" w:ascii="宋体" w:hAnsi="宋体"/>
                <w:bCs/>
                <w:color w:val="auto"/>
                <w:szCs w:val="21"/>
              </w:rPr>
              <w:t>《公平竞争承诺书》复印件；人民检察院出具的《无行贿犯罪档案记录证明》复印件（原件备查）</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bCs w:val="0"/>
                <w:color w:val="auto"/>
                <w:sz w:val="21"/>
                <w:szCs w:val="21"/>
                <w:lang w:val="en-US" w:eastAsia="zh-CN"/>
              </w:rPr>
              <w:t>6.</w:t>
            </w:r>
            <w:r>
              <w:rPr>
                <w:rFonts w:hint="eastAsia" w:asciiTheme="minorEastAsia" w:hAnsiTheme="minorEastAsia" w:eastAsiaTheme="minorEastAsia" w:cstheme="minorEastAsia"/>
                <w:bCs/>
                <w:color w:val="auto"/>
                <w:sz w:val="21"/>
                <w:szCs w:val="21"/>
              </w:rPr>
              <w:t>法定代表人</w:t>
            </w:r>
            <w:r>
              <w:rPr>
                <w:rFonts w:hint="eastAsia"/>
                <w:bCs/>
                <w:color w:val="auto"/>
                <w:sz w:val="21"/>
                <w:szCs w:val="21"/>
              </w:rPr>
              <w:t>证明书</w:t>
            </w:r>
            <w:r>
              <w:rPr>
                <w:rFonts w:hint="eastAsia"/>
                <w:bCs/>
                <w:color w:val="auto"/>
                <w:sz w:val="21"/>
                <w:szCs w:val="21"/>
                <w:lang w:eastAsia="zh-CN"/>
              </w:rPr>
              <w:t>或</w:t>
            </w:r>
            <w:r>
              <w:rPr>
                <w:rFonts w:hint="eastAsia"/>
                <w:bCs/>
                <w:color w:val="auto"/>
                <w:sz w:val="21"/>
                <w:szCs w:val="21"/>
              </w:rPr>
              <w:t>法定代表人授权委托书</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hAnsi="宋体" w:cs="宋体"/>
                <w:szCs w:val="21"/>
              </w:rPr>
            </w:pPr>
            <w:r>
              <w:rPr>
                <w:rFonts w:hint="eastAsia" w:ascii="宋体" w:hAnsi="宋体"/>
                <w:b/>
                <w:bCs w:val="0"/>
                <w:color w:val="auto"/>
                <w:szCs w:val="21"/>
                <w:lang w:val="en-US" w:eastAsia="zh-CN"/>
              </w:rPr>
              <w:t>7.</w:t>
            </w:r>
            <w:r>
              <w:rPr>
                <w:rFonts w:hint="eastAsia" w:ascii="宋体" w:hAnsi="宋体"/>
                <w:bCs/>
                <w:color w:val="auto"/>
                <w:szCs w:val="21"/>
              </w:rPr>
              <w:t>提供</w:t>
            </w:r>
            <w:r>
              <w:rPr>
                <w:rFonts w:ascii="宋体" w:hAnsi="宋体"/>
                <w:bCs/>
                <w:color w:val="auto"/>
                <w:szCs w:val="21"/>
              </w:rPr>
              <w:t>“信用中国”（www.creditchina.gov.cn）、中国政府采购网（www.ccgp.gov.cn）</w:t>
            </w:r>
            <w:r>
              <w:rPr>
                <w:rFonts w:hint="eastAsia" w:ascii="宋体" w:hAnsi="宋体"/>
                <w:bCs/>
                <w:color w:val="auto"/>
                <w:szCs w:val="21"/>
              </w:rPr>
              <w:t>供应商信用记录网页截图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178"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b w:val="0"/>
                <w:bCs w:val="0"/>
                <w:color w:val="FF0000"/>
                <w:lang w:val="en-US" w:eastAsia="zh-CN"/>
              </w:rPr>
              <w:t>8.</w:t>
            </w:r>
            <w:r>
              <w:rPr>
                <w:rFonts w:hint="eastAsia" w:asciiTheme="minorEastAsia" w:hAnsiTheme="minorEastAsia" w:eastAsiaTheme="minorEastAsia" w:cstheme="minorEastAsia"/>
                <w:color w:val="FF0000"/>
                <w:kern w:val="28"/>
                <w:sz w:val="21"/>
                <w:szCs w:val="21"/>
                <w:lang w:eastAsia="zh-CN"/>
              </w:rPr>
              <w:t>供应商</w:t>
            </w:r>
            <w:r>
              <w:rPr>
                <w:rFonts w:hint="eastAsia" w:asciiTheme="minorEastAsia" w:hAnsiTheme="minorEastAsia" w:eastAsiaTheme="minorEastAsia" w:cstheme="minorEastAsia"/>
                <w:color w:val="FF0000"/>
                <w:kern w:val="28"/>
                <w:sz w:val="21"/>
                <w:szCs w:val="21"/>
              </w:rPr>
              <w:t>营业执照的经营范围</w:t>
            </w:r>
            <w:r>
              <w:rPr>
                <w:rFonts w:hint="eastAsia" w:asciiTheme="minorEastAsia" w:hAnsiTheme="minorEastAsia" w:eastAsiaTheme="minorEastAsia" w:cstheme="minorEastAsia"/>
                <w:color w:val="FF0000"/>
                <w:kern w:val="28"/>
                <w:sz w:val="21"/>
                <w:szCs w:val="21"/>
                <w:lang w:eastAsia="zh-CN"/>
              </w:rPr>
              <w:t>包含科技服务</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numPr>
                <w:ilvl w:val="0"/>
                <w:numId w:val="0"/>
              </w:numPr>
              <w:tabs>
                <w:tab w:val="left" w:pos="426"/>
              </w:tabs>
              <w:adjustRightInd w:val="0"/>
              <w:snapToGrid w:val="0"/>
              <w:spacing w:line="360" w:lineRule="auto"/>
              <w:ind w:leftChars="0"/>
              <w:rPr>
                <w:rFonts w:hint="eastAsia" w:ascii="宋体" w:hAnsi="宋体" w:cs="宋体"/>
                <w:b/>
                <w:bCs/>
                <w:color w:val="FF0000"/>
                <w:lang w:val="en-US" w:eastAsia="zh-CN"/>
              </w:rPr>
            </w:pPr>
            <w:r>
              <w:rPr>
                <w:rFonts w:hint="eastAsia" w:ascii="宋体" w:hAnsi="宋体" w:cs="宋体"/>
                <w:b w:val="0"/>
                <w:bCs w:val="0"/>
                <w:color w:val="FF0000"/>
                <w:lang w:val="en-US" w:eastAsia="zh-CN"/>
              </w:rPr>
              <w:t>9.</w:t>
            </w:r>
            <w:r>
              <w:rPr>
                <w:rFonts w:hint="eastAsia" w:asciiTheme="minorEastAsia" w:hAnsiTheme="minorEastAsia" w:eastAsiaTheme="minorEastAsia" w:cstheme="minorEastAsia"/>
                <w:color w:val="FF0000"/>
                <w:kern w:val="28"/>
                <w:sz w:val="21"/>
                <w:szCs w:val="21"/>
                <w:lang w:eastAsia="zh-CN"/>
              </w:rPr>
              <w:t>供应商在</w:t>
            </w:r>
            <w:r>
              <w:rPr>
                <w:rFonts w:hint="eastAsia" w:asciiTheme="minorEastAsia" w:hAnsiTheme="minorEastAsia" w:eastAsiaTheme="minorEastAsia" w:cstheme="minorEastAsia"/>
                <w:color w:val="FF0000"/>
                <w:kern w:val="28"/>
                <w:sz w:val="21"/>
                <w:szCs w:val="21"/>
              </w:rPr>
              <w:t>近两年内有主办或承办创新创业大赛</w:t>
            </w:r>
            <w:r>
              <w:rPr>
                <w:rFonts w:hint="eastAsia" w:asciiTheme="minorEastAsia" w:hAnsiTheme="minorEastAsia" w:eastAsiaTheme="minorEastAsia" w:cstheme="minorEastAsia"/>
                <w:color w:val="FF0000"/>
                <w:kern w:val="28"/>
                <w:sz w:val="21"/>
                <w:szCs w:val="21"/>
                <w:lang w:eastAsia="zh-CN"/>
              </w:rPr>
              <w:t>的</w:t>
            </w:r>
            <w:r>
              <w:rPr>
                <w:rFonts w:hint="eastAsia" w:asciiTheme="minorEastAsia" w:hAnsiTheme="minorEastAsia" w:eastAsiaTheme="minorEastAsia" w:cstheme="minorEastAsia"/>
                <w:color w:val="FF0000"/>
                <w:kern w:val="28"/>
                <w:sz w:val="21"/>
                <w:szCs w:val="21"/>
              </w:rPr>
              <w:t>成功经验，</w:t>
            </w:r>
            <w:r>
              <w:rPr>
                <w:rFonts w:hint="eastAsia" w:asciiTheme="minorEastAsia" w:hAnsiTheme="minorEastAsia" w:eastAsiaTheme="minorEastAsia" w:cstheme="minorEastAsia"/>
                <w:color w:val="FF0000"/>
                <w:kern w:val="28"/>
                <w:sz w:val="21"/>
                <w:szCs w:val="21"/>
                <w:lang w:eastAsia="zh-CN"/>
              </w:rPr>
              <w:t>有稳定的赛事运营团队。</w:t>
            </w:r>
            <w:r>
              <w:rPr>
                <w:rFonts w:hint="eastAsia" w:asciiTheme="minorEastAsia" w:hAnsiTheme="minorEastAsia" w:eastAsiaTheme="minorEastAsia" w:cstheme="minorEastAsia"/>
                <w:color w:val="FF0000"/>
                <w:kern w:val="28"/>
                <w:sz w:val="21"/>
                <w:szCs w:val="21"/>
                <w:lang w:val="en-US" w:eastAsia="zh-CN"/>
              </w:rPr>
              <w:t>(提供相关业绩或证明文件)</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numPr>
                <w:ilvl w:val="0"/>
                <w:numId w:val="0"/>
              </w:numPr>
              <w:tabs>
                <w:tab w:val="left" w:pos="426"/>
              </w:tabs>
              <w:adjustRightInd w:val="0"/>
              <w:snapToGrid w:val="0"/>
              <w:spacing w:line="360" w:lineRule="auto"/>
              <w:ind w:leftChars="0"/>
              <w:rPr>
                <w:rFonts w:hint="eastAsia" w:ascii="宋体" w:hAnsi="宋体" w:cs="宋体"/>
                <w:b/>
                <w:bCs/>
                <w:color w:val="FF0000"/>
                <w:lang w:val="en-US" w:eastAsia="zh-CN"/>
              </w:rPr>
            </w:pPr>
            <w:r>
              <w:rPr>
                <w:rFonts w:hint="eastAsia" w:asciiTheme="minorEastAsia" w:hAnsiTheme="minorEastAsia" w:eastAsiaTheme="minorEastAsia" w:cstheme="minorEastAsia"/>
                <w:color w:val="FF0000"/>
                <w:kern w:val="28"/>
                <w:sz w:val="21"/>
                <w:szCs w:val="21"/>
                <w:lang w:val="en-US" w:eastAsia="zh-CN"/>
              </w:rPr>
              <w:t>10.</w:t>
            </w:r>
            <w:r>
              <w:rPr>
                <w:rFonts w:hint="eastAsia" w:asciiTheme="minorEastAsia" w:hAnsiTheme="minorEastAsia" w:eastAsiaTheme="minorEastAsia" w:cstheme="minorEastAsia"/>
                <w:color w:val="FF0000"/>
                <w:kern w:val="28"/>
                <w:sz w:val="21"/>
                <w:szCs w:val="21"/>
              </w:rPr>
              <w:t>供应商拥有</w:t>
            </w:r>
            <w:r>
              <w:rPr>
                <w:rFonts w:hint="eastAsia" w:asciiTheme="minorEastAsia" w:hAnsiTheme="minorEastAsia" w:eastAsiaTheme="minorEastAsia" w:cstheme="minorEastAsia"/>
                <w:color w:val="FF0000"/>
                <w:kern w:val="28"/>
                <w:sz w:val="21"/>
                <w:szCs w:val="21"/>
                <w:lang w:eastAsia="zh-CN"/>
              </w:rPr>
              <w:t>一定</w:t>
            </w:r>
            <w:r>
              <w:rPr>
                <w:rFonts w:hint="eastAsia" w:asciiTheme="minorEastAsia" w:hAnsiTheme="minorEastAsia" w:eastAsiaTheme="minorEastAsia" w:cstheme="minorEastAsia"/>
                <w:color w:val="FF0000"/>
                <w:kern w:val="28"/>
                <w:sz w:val="21"/>
                <w:szCs w:val="21"/>
              </w:rPr>
              <w:t>的港澳台创新创业合作资源，并具有扶持和指导粤港澳台创新创业团队的经验，</w:t>
            </w:r>
            <w:r>
              <w:rPr>
                <w:rFonts w:hint="eastAsia" w:asciiTheme="minorEastAsia" w:hAnsiTheme="minorEastAsia" w:eastAsiaTheme="minorEastAsia" w:cstheme="minorEastAsia"/>
                <w:color w:val="FF0000"/>
                <w:kern w:val="28"/>
                <w:sz w:val="21"/>
                <w:szCs w:val="21"/>
                <w:lang w:eastAsia="zh-CN"/>
              </w:rPr>
              <w:t>在番禺辖区内培育和指导过</w:t>
            </w:r>
            <w:r>
              <w:rPr>
                <w:rFonts w:hint="eastAsia" w:asciiTheme="minorEastAsia" w:hAnsiTheme="minorEastAsia" w:eastAsiaTheme="minorEastAsia" w:cstheme="minorEastAsia"/>
                <w:color w:val="FF0000"/>
                <w:kern w:val="28"/>
                <w:sz w:val="21"/>
                <w:szCs w:val="21"/>
              </w:rPr>
              <w:t>港澳台三地孵化项目者优先</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lang w:val="en-US" w:eastAsia="zh-CN"/>
              </w:rPr>
              <w:t>(提供相关业绩或证明文件)</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37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numPr>
                <w:ilvl w:val="0"/>
                <w:numId w:val="0"/>
              </w:numPr>
              <w:tabs>
                <w:tab w:val="left" w:pos="426"/>
              </w:tabs>
              <w:adjustRightInd w:val="0"/>
              <w:snapToGrid w:val="0"/>
              <w:spacing w:line="360" w:lineRule="auto"/>
              <w:ind w:leftChars="0"/>
              <w:rPr>
                <w:rFonts w:hint="eastAsia" w:asciiTheme="minorEastAsia" w:hAnsiTheme="minorEastAsia" w:eastAsiaTheme="minorEastAsia" w:cstheme="minorEastAsia"/>
                <w:color w:val="FF0000"/>
                <w:kern w:val="28"/>
                <w:sz w:val="21"/>
                <w:szCs w:val="21"/>
                <w:lang w:val="en-US" w:eastAsia="zh-CN"/>
              </w:rPr>
            </w:pPr>
            <w:r>
              <w:rPr>
                <w:rFonts w:hint="eastAsia" w:asciiTheme="minorEastAsia" w:hAnsiTheme="minorEastAsia" w:eastAsiaTheme="minorEastAsia" w:cstheme="minorEastAsia"/>
                <w:color w:val="FF0000"/>
                <w:kern w:val="28"/>
                <w:sz w:val="21"/>
                <w:szCs w:val="21"/>
                <w:lang w:val="en-US" w:eastAsia="zh-CN"/>
              </w:rPr>
              <w:t>11.</w:t>
            </w:r>
            <w:r>
              <w:rPr>
                <w:rFonts w:hint="eastAsia" w:asciiTheme="minorEastAsia" w:hAnsiTheme="minorEastAsia" w:eastAsiaTheme="minorEastAsia" w:cstheme="minorEastAsia"/>
                <w:color w:val="FF0000"/>
                <w:kern w:val="28"/>
                <w:sz w:val="21"/>
                <w:szCs w:val="21"/>
              </w:rPr>
              <w:t>供应商具有一定的科技服务</w:t>
            </w:r>
            <w:r>
              <w:rPr>
                <w:rFonts w:hint="eastAsia" w:asciiTheme="minorEastAsia" w:hAnsiTheme="minorEastAsia" w:eastAsiaTheme="minorEastAsia" w:cstheme="minorEastAsia"/>
                <w:color w:val="FF0000"/>
                <w:kern w:val="28"/>
                <w:sz w:val="21"/>
                <w:szCs w:val="21"/>
                <w:lang w:eastAsia="zh-CN"/>
              </w:rPr>
              <w:t>和项目孵化能力</w:t>
            </w:r>
            <w:r>
              <w:rPr>
                <w:rFonts w:hint="eastAsia" w:asciiTheme="minorEastAsia" w:hAnsiTheme="minorEastAsia" w:eastAsiaTheme="minorEastAsia" w:cstheme="minorEastAsia"/>
                <w:color w:val="FF0000"/>
                <w:kern w:val="28"/>
                <w:sz w:val="21"/>
                <w:szCs w:val="21"/>
              </w:rPr>
              <w:t>，</w:t>
            </w:r>
            <w:r>
              <w:rPr>
                <w:rFonts w:hint="eastAsia" w:asciiTheme="minorEastAsia" w:hAnsiTheme="minorEastAsia" w:eastAsiaTheme="minorEastAsia" w:cstheme="minorEastAsia"/>
                <w:color w:val="FF0000"/>
                <w:kern w:val="28"/>
                <w:sz w:val="21"/>
                <w:szCs w:val="21"/>
                <w:lang w:eastAsia="zh-CN"/>
              </w:rPr>
              <w:t>有一定面积的孵化场地（自有或</w:t>
            </w:r>
            <w:r>
              <w:rPr>
                <w:rFonts w:hint="eastAsia" w:asciiTheme="minorEastAsia" w:hAnsiTheme="minorEastAsia" w:eastAsiaTheme="minorEastAsia" w:cstheme="minorEastAsia"/>
                <w:color w:val="FF0000"/>
                <w:kern w:val="28"/>
                <w:sz w:val="21"/>
                <w:szCs w:val="21"/>
                <w:lang w:val="en-US" w:eastAsia="zh-CN"/>
              </w:rPr>
              <w:t>3年以上租期</w:t>
            </w:r>
            <w:r>
              <w:rPr>
                <w:rFonts w:hint="eastAsia" w:asciiTheme="minorEastAsia" w:hAnsiTheme="minorEastAsia" w:eastAsiaTheme="minorEastAsia" w:cstheme="minorEastAsia"/>
                <w:color w:val="FF0000"/>
                <w:kern w:val="28"/>
                <w:sz w:val="21"/>
                <w:szCs w:val="21"/>
                <w:lang w:eastAsia="zh-CN"/>
              </w:rPr>
              <w:t>），</w:t>
            </w:r>
            <w:r>
              <w:rPr>
                <w:rFonts w:hint="eastAsia" w:asciiTheme="minorEastAsia" w:hAnsiTheme="minorEastAsia" w:eastAsiaTheme="minorEastAsia" w:cstheme="minorEastAsia"/>
                <w:color w:val="FF0000"/>
                <w:kern w:val="28"/>
                <w:sz w:val="21"/>
                <w:szCs w:val="21"/>
              </w:rPr>
              <w:t>可为大赛优质项目提供创业辅导、项目落地等后续服务。</w:t>
            </w:r>
            <w:r>
              <w:rPr>
                <w:rFonts w:hint="eastAsia" w:asciiTheme="minorEastAsia" w:hAnsiTheme="minorEastAsia" w:eastAsiaTheme="minorEastAsia" w:cstheme="minorEastAsia"/>
                <w:color w:val="FF0000"/>
                <w:kern w:val="28"/>
                <w:sz w:val="21"/>
                <w:szCs w:val="21"/>
                <w:lang w:val="en-US" w:eastAsia="zh-CN"/>
              </w:rPr>
              <w:t>(提供相关业绩或证明文件)</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0"/>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11.</w:t>
            </w:r>
            <w:r>
              <w:rPr>
                <w:rFonts w:hint="eastAsia" w:ascii="宋体" w:hAnsi="宋体" w:cs="宋体"/>
                <w:szCs w:val="21"/>
              </w:rPr>
              <w:t>投标函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25"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eastAsia="宋体" w:cs="宋体"/>
                <w:szCs w:val="21"/>
                <w:lang w:val="en-US" w:eastAsia="zh-CN"/>
              </w:rPr>
            </w:pPr>
            <w:r>
              <w:rPr>
                <w:rFonts w:hint="eastAsia" w:ascii="宋体" w:hAnsi="宋体" w:cs="宋体"/>
                <w:szCs w:val="21"/>
                <w:lang w:val="en-US" w:eastAsia="zh-CN"/>
              </w:rPr>
              <w:t>12.</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hint="eastAsia" w:ascii="宋体" w:hAnsi="宋体"/>
          <w:b/>
          <w:szCs w:val="21"/>
        </w:rPr>
      </w:pPr>
      <w:r>
        <w:rPr>
          <w:rFonts w:hint="eastAsia" w:ascii="宋体" w:hAnsi="宋体"/>
          <w:b/>
          <w:szCs w:val="21"/>
        </w:rPr>
        <w:br w:type="page"/>
      </w:r>
    </w:p>
    <w:p>
      <w:pPr>
        <w:adjustRightInd w:val="0"/>
        <w:snapToGrid w:val="0"/>
        <w:rPr>
          <w:rFonts w:hint="eastAsia"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投标分项报价表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20"/>
              </w:numPr>
              <w:adjustRightInd w:val="0"/>
              <w:snapToGrid w:val="0"/>
              <w:rPr>
                <w:rFonts w:ascii="宋体" w:hAnsi="宋体"/>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20"/>
              </w:numPr>
              <w:adjustRightInd w:val="0"/>
              <w:snapToGrid w:val="0"/>
              <w:rPr>
                <w:rFonts w:ascii="宋体" w:hAnsi="宋体"/>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szCs w:val="21"/>
              </w:rPr>
            </w:pPr>
            <w:r>
              <w:rPr>
                <w:rFonts w:hint="eastAsia" w:ascii="宋体" w:hAnsi="宋体" w:eastAsia="宋体" w:cs="宋体"/>
                <w:sz w:val="21"/>
                <w:szCs w:val="21"/>
              </w:rPr>
              <w:t>赛事方案的制定</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eastAsia="宋体" w:cs="宋体"/>
                <w:sz w:val="21"/>
                <w:szCs w:val="21"/>
              </w:rPr>
              <w:t>赛事方案的实施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eastAsia="宋体" w:cs="宋体"/>
                <w:sz w:val="21"/>
                <w:szCs w:val="21"/>
              </w:rPr>
              <w:t>赛事成果</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hint="eastAsia"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sz w:val="21"/>
                <w:szCs w:val="21"/>
                <w:lang w:val="en-US" w:eastAsia="zh-CN"/>
              </w:rPr>
              <w:t>企业荣誉</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sz w:val="21"/>
                <w:szCs w:val="21"/>
                <w:lang w:eastAsia="zh-CN"/>
              </w:rPr>
              <w:t>项目成果</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sz w:val="21"/>
                <w:szCs w:val="21"/>
                <w:lang w:eastAsia="zh-CN"/>
              </w:rPr>
              <w:t>项目团队</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widowControl w:val="0"/>
              <w:numPr>
                <w:ilvl w:val="0"/>
                <w:numId w:val="0"/>
              </w:numPr>
              <w:adjustRightInd w:val="0"/>
              <w:snapToGrid w:val="0"/>
              <w:jc w:val="both"/>
              <w:rPr>
                <w:rFonts w:hint="eastAsia" w:ascii="宋体" w:hAnsi="宋体" w:eastAsia="宋体"/>
                <w:szCs w:val="21"/>
                <w:lang w:val="en-US" w:eastAsia="zh-CN"/>
              </w:rPr>
            </w:pPr>
            <w:r>
              <w:rPr>
                <w:rFonts w:hint="eastAsia" w:ascii="宋体" w:hAnsi="宋体"/>
                <w:szCs w:val="21"/>
                <w:lang w:val="en-US" w:eastAsia="zh-CN"/>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sz w:val="21"/>
                <w:szCs w:val="21"/>
                <w:lang w:eastAsia="zh-CN"/>
              </w:rPr>
              <w:t>企业能力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widowControl w:val="0"/>
              <w:numPr>
                <w:ilvl w:val="0"/>
                <w:numId w:val="0"/>
              </w:numPr>
              <w:adjustRightInd w:val="0"/>
              <w:snapToGrid w:val="0"/>
              <w:jc w:val="both"/>
              <w:rPr>
                <w:rFonts w:hint="eastAsia" w:ascii="宋体" w:hAnsi="宋体"/>
                <w:szCs w:val="21"/>
                <w:lang w:val="en-US" w:eastAsia="zh-CN"/>
              </w:rPr>
            </w:pPr>
            <w:r>
              <w:rPr>
                <w:rFonts w:hint="eastAsia" w:ascii="宋体" w:hAnsi="宋体"/>
                <w:szCs w:val="21"/>
                <w:lang w:val="en-US" w:eastAsia="zh-CN"/>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 w:val="21"/>
                <w:szCs w:val="21"/>
                <w:lang w:eastAsia="zh-CN"/>
              </w:rPr>
            </w:pPr>
            <w:r>
              <w:rPr>
                <w:rFonts w:hint="eastAsia" w:ascii="宋体" w:hAnsi="宋体" w:cs="宋体"/>
                <w:b w:val="0"/>
                <w:bCs/>
                <w:sz w:val="21"/>
                <w:szCs w:val="21"/>
                <w:lang w:eastAsia="zh-CN"/>
              </w:rPr>
              <w:t>项目经验</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widowControl w:val="0"/>
              <w:numPr>
                <w:ilvl w:val="0"/>
                <w:numId w:val="0"/>
              </w:numPr>
              <w:adjustRightInd w:val="0"/>
              <w:snapToGrid w:val="0"/>
              <w:jc w:val="both"/>
              <w:rPr>
                <w:rFonts w:hint="eastAsia" w:ascii="宋体" w:hAnsi="宋体"/>
                <w:szCs w:val="21"/>
                <w:lang w:val="en-US" w:eastAsia="zh-CN"/>
              </w:rPr>
            </w:pPr>
            <w:r>
              <w:rPr>
                <w:rFonts w:hint="eastAsia" w:ascii="宋体" w:hAnsi="宋体"/>
                <w:szCs w:val="21"/>
                <w:lang w:val="en-US" w:eastAsia="zh-CN"/>
              </w:rPr>
              <w:t>6.</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b w:val="0"/>
                <w:bCs/>
                <w:sz w:val="21"/>
                <w:szCs w:val="21"/>
                <w:lang w:eastAsia="zh-CN"/>
              </w:rPr>
            </w:pPr>
            <w:r>
              <w:rPr>
                <w:rFonts w:hint="eastAsia" w:ascii="宋体" w:hAnsi="宋体" w:cs="宋体"/>
                <w:sz w:val="21"/>
                <w:szCs w:val="21"/>
                <w:lang w:eastAsia="zh-CN"/>
              </w:rPr>
              <w:t>项目便捷性</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bCs/>
                <w:szCs w:val="21"/>
              </w:rPr>
              <w:t>退投标保证金说明</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投标保证金递交证明文件/</w:t>
            </w:r>
            <w:r>
              <w:rPr>
                <w:rFonts w:hint="eastAsia" w:ascii="宋体" w:hAnsi="宋体"/>
                <w:bCs/>
                <w:szCs w:val="21"/>
              </w:rPr>
              <w:t>政府采购投标担保函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3"/>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rPr>
          <w:rFonts w:hint="eastAsia" w:ascii="宋体" w:hAnsi="宋体"/>
          <w:b/>
          <w:szCs w:val="21"/>
          <w:lang w:val="en-US" w:eastAsia="zh-CN"/>
        </w:rPr>
      </w:pPr>
      <w:r>
        <w:rPr>
          <w:rFonts w:hint="eastAsia" w:ascii="宋体" w:hAnsi="宋体"/>
          <w:b/>
          <w:szCs w:val="21"/>
          <w:lang w:val="en-US" w:eastAsia="zh-CN"/>
        </w:rPr>
        <w:br w:type="page"/>
      </w:r>
    </w:p>
    <w:p>
      <w:pPr>
        <w:numPr>
          <w:ilvl w:val="0"/>
          <w:numId w:val="24"/>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w:t>
      </w:r>
      <w:r>
        <w:rPr>
          <w:rFonts w:hint="eastAsia" w:ascii="宋体" w:hAnsi="宋体"/>
          <w:b/>
          <w:lang w:eastAsia="zh-CN"/>
        </w:rPr>
        <w:t>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第五届粤港澳台大学生创新创业大赛</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GZBC18FG03001</w:t>
      </w:r>
      <w:r>
        <w:rPr>
          <w:rFonts w:hint="eastAsia" w:ascii="宋体" w:hAnsi="宋体"/>
        </w:rPr>
        <w:t>），</w:t>
      </w:r>
      <w:r>
        <w:rPr>
          <w:rFonts w:hint="eastAsia" w:ascii="宋体" w:hAnsi="宋体"/>
          <w:u w:val="single"/>
        </w:rPr>
        <w:t>(投标人名称、地址)</w:t>
      </w:r>
      <w:r>
        <w:rPr>
          <w:rFonts w:hint="eastAsia" w:ascii="宋体" w:hAnsi="宋体"/>
          <w:kern w:val="28"/>
          <w:u w:val="single"/>
        </w:rPr>
        <w:t xml:space="preserve">     </w:t>
      </w:r>
      <w:r>
        <w:rPr>
          <w:rFonts w:hint="eastAsia" w:ascii="宋体" w:hAnsi="宋体"/>
        </w:rPr>
        <w:t>作为投标人已正式授权</w:t>
      </w:r>
      <w:r>
        <w:rPr>
          <w:rFonts w:hint="eastAsia" w:ascii="宋体" w:hAnsi="宋体"/>
          <w:kern w:val="28"/>
          <w:u w:val="single"/>
        </w:rPr>
        <w:t xml:space="preserve">  </w:t>
      </w:r>
      <w:r>
        <w:rPr>
          <w:rFonts w:hint="eastAsia" w:ascii="宋体" w:hAnsi="宋体"/>
          <w:u w:val="single"/>
        </w:rPr>
        <w:t xml:space="preserve"> (被投标人授权代表全名、职务)</w:t>
      </w:r>
      <w:r>
        <w:rPr>
          <w:rFonts w:hint="eastAsia" w:ascii="宋体" w:hAnsi="宋体"/>
          <w:kern w:val="28"/>
          <w:u w:val="single"/>
        </w:rPr>
        <w:t xml:space="preserve">  </w:t>
      </w:r>
      <w:r>
        <w:rPr>
          <w:rFonts w:hint="eastAsia" w:ascii="宋体" w:hAnsi="宋体"/>
        </w:rPr>
        <w:t>为我方签名代表，签名代表在此声明并同意：</w:t>
      </w:r>
    </w:p>
    <w:p>
      <w:pPr>
        <w:numPr>
          <w:ilvl w:val="0"/>
          <w:numId w:val="25"/>
        </w:numPr>
        <w:snapToGrid w:val="0"/>
        <w:spacing w:line="360" w:lineRule="auto"/>
        <w:rPr>
          <w:rFonts w:ascii="宋体" w:hAns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5"/>
        </w:numPr>
        <w:snapToGrid w:val="0"/>
        <w:spacing w:line="360" w:lineRule="auto"/>
        <w:rPr>
          <w:rFonts w:ascii="宋体" w:hAnsi="宋体"/>
          <w:b/>
          <w:sz w:val="20"/>
          <w:szCs w:val="20"/>
        </w:rPr>
      </w:pPr>
      <w:r>
        <w:rPr>
          <w:rFonts w:hint="eastAsia" w:ascii="宋体" w:hAnsi="宋体"/>
          <w:b/>
          <w:sz w:val="20"/>
          <w:szCs w:val="20"/>
        </w:rPr>
        <w:t>我们同意本投标自投标截止之日起</w:t>
      </w:r>
      <w:r>
        <w:rPr>
          <w:rFonts w:hint="eastAsia"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5"/>
        </w:numPr>
        <w:snapToGrid w:val="0"/>
        <w:spacing w:line="360" w:lineRule="auto"/>
        <w:rPr>
          <w:rFonts w:ascii="宋体" w:hAns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5"/>
        </w:numPr>
        <w:snapToGrid w:val="0"/>
        <w:spacing w:line="360" w:lineRule="auto"/>
        <w:rPr>
          <w:rFonts w:ascii="宋体" w:hAns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5"/>
        </w:numPr>
        <w:snapToGrid w:val="0"/>
        <w:spacing w:line="360" w:lineRule="auto"/>
        <w:rPr>
          <w:rFonts w:ascii="宋体" w:hAns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5"/>
        </w:numPr>
        <w:snapToGrid w:val="0"/>
        <w:spacing w:line="360" w:lineRule="auto"/>
        <w:rPr>
          <w:rFonts w:ascii="宋体" w:hAnsi="宋体"/>
          <w:b/>
          <w:sz w:val="20"/>
          <w:szCs w:val="20"/>
        </w:rPr>
      </w:pPr>
      <w:r>
        <w:rPr>
          <w:rFonts w:hint="eastAsia" w:ascii="宋体" w:hAnsi="宋体"/>
          <w:b/>
          <w:sz w:val="20"/>
          <w:szCs w:val="20"/>
        </w:rPr>
        <w:t xml:space="preserve">如果我们未对招标文件全部要求作出实质性响应，则完全同意并接受按无效投标处理。 </w:t>
      </w:r>
    </w:p>
    <w:p>
      <w:pPr>
        <w:numPr>
          <w:ilvl w:val="0"/>
          <w:numId w:val="25"/>
        </w:numPr>
        <w:snapToGrid w:val="0"/>
        <w:spacing w:line="360" w:lineRule="auto"/>
        <w:rPr>
          <w:rFonts w:ascii="宋体" w:hAns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5"/>
        </w:numPr>
        <w:snapToGrid w:val="0"/>
        <w:spacing w:line="360" w:lineRule="auto"/>
        <w:rPr>
          <w:rFonts w:ascii="宋体" w:hAns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5"/>
        </w:numPr>
        <w:snapToGrid w:val="0"/>
        <w:spacing w:line="360" w:lineRule="auto"/>
        <w:rPr>
          <w:rFonts w:ascii="宋体" w:hAns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5"/>
        </w:numPr>
        <w:snapToGrid w:val="0"/>
        <w:spacing w:line="360" w:lineRule="auto"/>
        <w:rPr>
          <w:rFonts w:ascii="宋体" w:hAns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 xml:space="preserve">  （投标人地址）   </w:t>
      </w:r>
      <w:r>
        <w:rPr>
          <w:rFonts w:hint="eastAsia" w:ascii="宋体" w:hAnsi="宋体"/>
          <w:b/>
          <w:sz w:val="20"/>
          <w:szCs w:val="20"/>
        </w:rPr>
        <w:t xml:space="preserve">  </w:t>
      </w:r>
    </w:p>
    <w:p>
      <w:pPr>
        <w:autoSpaceDE w:val="0"/>
        <w:autoSpaceDN w:val="0"/>
        <w:adjustRightInd w:val="0"/>
        <w:spacing w:line="360" w:lineRule="auto"/>
        <w:ind w:left="420" w:firstLine="310"/>
        <w:rPr>
          <w:rFonts w:ascii="宋体" w:hAnsi="宋体"/>
          <w:b/>
          <w:sz w:val="20"/>
          <w:szCs w:val="20"/>
        </w:rPr>
      </w:pPr>
      <w:r>
        <w:rPr>
          <w:rFonts w:hint="eastAsia" w:ascii="宋体" w:hAnsi="宋体"/>
          <w:b/>
          <w:sz w:val="20"/>
          <w:szCs w:val="20"/>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4"/>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17" w:name="_Toc275865606"/>
      <w:r>
        <w:rPr>
          <w:rFonts w:hint="eastAsia" w:ascii="宋体" w:hAnsi="宋体"/>
          <w:b/>
          <w:sz w:val="28"/>
          <w:szCs w:val="28"/>
        </w:rPr>
        <w:t>投标人资格声明函</w:t>
      </w:r>
      <w:bookmarkEnd w:id="17"/>
    </w:p>
    <w:p>
      <w:pPr>
        <w:rPr>
          <w:rFonts w:ascii="宋体" w:hAnsi="宋体"/>
          <w:b/>
        </w:rPr>
      </w:pPr>
      <w:r>
        <w:rPr>
          <w:rFonts w:hint="eastAsia" w:ascii="宋体" w:hAnsi="宋体"/>
          <w:b/>
          <w:lang w:eastAsia="zh-CN"/>
        </w:rPr>
        <w:t>广州宝诚招标代理咨询有限公司</w:t>
      </w:r>
      <w:r>
        <w:rPr>
          <w:rFonts w:hint="eastAsia" w:ascii="宋体" w:hAnsi="宋体"/>
          <w:b/>
        </w:rPr>
        <w:t>：</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第五届粤港澳台大学生创新创业大赛</w:t>
      </w:r>
      <w:r>
        <w:rPr>
          <w:rFonts w:ascii="宋体" w:hAnsi="宋体"/>
          <w:u w:val="single"/>
        </w:rPr>
        <w:t xml:space="preserve">  </w:t>
      </w:r>
      <w:r>
        <w:rPr>
          <w:rFonts w:hint="eastAsia" w:ascii="宋体" w:hAnsi="宋体"/>
        </w:rPr>
        <w:t>项目（项目编号：</w:t>
      </w:r>
      <w:r>
        <w:rPr>
          <w:rFonts w:hint="eastAsia" w:ascii="宋体" w:hAnsi="宋体"/>
          <w:lang w:eastAsia="zh-CN"/>
        </w:rPr>
        <w:t>GZBC18FG03001</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tabs>
          <w:tab w:val="left" w:pos="567"/>
        </w:tabs>
        <w:adjustRightInd w:val="0"/>
        <w:snapToGrid w:val="0"/>
        <w:spacing w:line="360" w:lineRule="auto"/>
        <w:rPr>
          <w:rFonts w:ascii="宋体" w:hAnsi="宋体"/>
          <w:b/>
        </w:rPr>
      </w:pPr>
      <w:r>
        <w:rPr>
          <w:rFonts w:hint="eastAsia" w:ascii="宋体" w:hAnsi="宋体"/>
          <w:b/>
        </w:rPr>
        <w:t>附件：</w:t>
      </w:r>
    </w:p>
    <w:p>
      <w:pPr>
        <w:numPr>
          <w:ilvl w:val="0"/>
          <w:numId w:val="26"/>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7</w:t>
      </w:r>
      <w:r>
        <w:rPr>
          <w:rFonts w:hint="eastAsia" w:ascii="宋体" w:hAnsi="宋体"/>
          <w:bCs/>
          <w:szCs w:val="20"/>
        </w:rPr>
        <w:t>年财务状况报告复印件，其他组织或投标人新成立不足一年，提供银行出具的资信证明材料复印件；</w:t>
      </w:r>
    </w:p>
    <w:p>
      <w:pPr>
        <w:numPr>
          <w:ilvl w:val="0"/>
          <w:numId w:val="26"/>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8</w:t>
      </w:r>
      <w:r>
        <w:rPr>
          <w:rFonts w:hint="eastAsia" w:ascii="宋体" w:hAnsi="宋体"/>
          <w:bCs/>
          <w:szCs w:val="20"/>
        </w:rPr>
        <w:t>年开具的缴纳税收的凭据证明材料复印件；如依法免税的，应提供相应文件证明其依法免税；</w:t>
      </w:r>
    </w:p>
    <w:p>
      <w:pPr>
        <w:numPr>
          <w:ilvl w:val="0"/>
          <w:numId w:val="26"/>
        </w:numPr>
        <w:tabs>
          <w:tab w:val="left" w:pos="426"/>
        </w:tabs>
        <w:adjustRightInd w:val="0"/>
        <w:snapToGrid w:val="0"/>
        <w:spacing w:line="360" w:lineRule="auto"/>
        <w:rPr>
          <w:rFonts w:ascii="宋体" w:hAnsi="宋体"/>
          <w:bCs/>
          <w:szCs w:val="20"/>
        </w:rPr>
      </w:pPr>
      <w:r>
        <w:rPr>
          <w:rFonts w:hint="eastAsia" w:ascii="宋体" w:hAnsi="宋体"/>
          <w:bCs/>
          <w:szCs w:val="20"/>
        </w:rPr>
        <w:t>201</w:t>
      </w:r>
      <w:r>
        <w:rPr>
          <w:rFonts w:hint="eastAsia" w:ascii="宋体" w:hAnsi="宋体"/>
          <w:bCs/>
          <w:szCs w:val="20"/>
          <w:lang w:val="en-US" w:eastAsia="zh-CN"/>
        </w:rPr>
        <w:t>8</w:t>
      </w:r>
      <w:r>
        <w:rPr>
          <w:rFonts w:hint="eastAsia" w:ascii="宋体" w:hAnsi="宋体"/>
          <w:bCs/>
          <w:szCs w:val="20"/>
        </w:rPr>
        <w:t>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hint="eastAsia"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hint="eastAsia" w:ascii="宋体" w:hAnsi="宋体"/>
          <w:spacing w:val="4"/>
        </w:rPr>
      </w:pPr>
      <w:r>
        <w:rPr>
          <w:rFonts w:hint="eastAsia" w:ascii="宋体" w:hAnsi="宋体"/>
          <w:spacing w:val="4"/>
        </w:rPr>
        <w:br w:type="page"/>
      </w:r>
    </w:p>
    <w:p>
      <w:pPr>
        <w:numPr>
          <w:ilvl w:val="0"/>
          <w:numId w:val="24"/>
        </w:numPr>
        <w:spacing w:line="440" w:lineRule="exact"/>
        <w:rPr>
          <w:rFonts w:ascii="宋体" w:hAnsi="宋体"/>
          <w:szCs w:val="21"/>
        </w:rPr>
      </w:pPr>
    </w:p>
    <w:p>
      <w:pPr>
        <w:jc w:val="center"/>
        <w:outlineLvl w:val="2"/>
        <w:rPr>
          <w:rFonts w:ascii="宋体" w:hAnsi="宋体"/>
          <w:b/>
          <w:sz w:val="28"/>
          <w:szCs w:val="28"/>
        </w:rPr>
      </w:pPr>
      <w:bookmarkStart w:id="18" w:name="_Toc50737329"/>
      <w:bookmarkStart w:id="19" w:name="_Toc50737297"/>
      <w:bookmarkStart w:id="20" w:name="_Toc50736477"/>
      <w:bookmarkStart w:id="21" w:name="_Toc52165081"/>
      <w:bookmarkStart w:id="22" w:name="_Toc275865607"/>
      <w:r>
        <w:rPr>
          <w:rFonts w:hint="eastAsia" w:ascii="宋体" w:hAnsi="宋体"/>
          <w:b/>
          <w:sz w:val="28"/>
          <w:szCs w:val="28"/>
        </w:rPr>
        <w:t>法定代表人授权委托书</w:t>
      </w:r>
      <w:bookmarkEnd w:id="18"/>
      <w:bookmarkEnd w:id="19"/>
      <w:bookmarkEnd w:id="20"/>
      <w:bookmarkEnd w:id="21"/>
      <w:bookmarkEnd w:id="22"/>
    </w:p>
    <w:p>
      <w:pPr>
        <w:pStyle w:val="5"/>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5"/>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随附《法定代表人证明》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p>
      <w:pPr>
        <w:spacing w:line="360" w:lineRule="auto"/>
        <w:rPr>
          <w:rFonts w:ascii="宋体" w:hAnsi="宋体"/>
        </w:rPr>
      </w:pPr>
      <w:r>
        <w:rPr>
          <w:rFonts w:ascii="宋体" w:hAnsi="宋体"/>
          <w:sz w:val="20"/>
        </w:rPr>
        <mc:AlternateContent>
          <mc:Choice Requires="wpg">
            <w:drawing>
              <wp:anchor distT="0" distB="0" distL="114300" distR="114300" simplePos="0" relativeHeight="251657216" behindDoc="0" locked="0" layoutInCell="1" allowOverlap="1">
                <wp:simplePos x="0" y="0"/>
                <wp:positionH relativeFrom="column">
                  <wp:posOffset>476250</wp:posOffset>
                </wp:positionH>
                <wp:positionV relativeFrom="paragraph">
                  <wp:posOffset>169545</wp:posOffset>
                </wp:positionV>
                <wp:extent cx="5584190" cy="1487805"/>
                <wp:effectExtent l="4445" t="4445" r="12065" b="12700"/>
                <wp:wrapNone/>
                <wp:docPr id="11" name="组合 2"/>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2" name="矩形 3"/>
                        <wps:cNvSpPr>
                          <a:spLocks noChangeArrowheads="1"/>
                        </wps:cNvSpPr>
                        <wps:spPr bwMode="auto">
                          <a:xfrm>
                            <a:off x="1410"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3" name="矩形 4"/>
                        <wps:cNvSpPr>
                          <a:spLocks noChangeArrowheads="1"/>
                        </wps:cNvSpPr>
                        <wps:spPr bwMode="auto">
                          <a:xfrm>
                            <a:off x="5867" y="924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2" o:spid="_x0000_s1026" o:spt="203" style="position:absolute;left:0pt;margin-left:37.5pt;margin-top:13.35pt;height:117.15pt;width:439.7pt;z-index:251657216;mso-width-relative:page;mso-height-relative:page;" coordorigin="1410,9240" coordsize="8794,2343" o:gfxdata="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WqAQG2gAAAAkBAAAPAAAAAAAAAAEAIAAA&#10;ACIAAABkcnMvZG93bnJldi54bWxQSwECFAAUAAAACACHTuJAqRzoEbUCAAAoCAAADgAAAAAAAAAB&#10;ACAAAAApAQAAZHJzL2Uyb0RvYy54bWxQSwUGAAAAAAYABgBZAQAAUAYAAAAA&#10;">
                <o:lock v:ext="edit" aspectratio="f"/>
                <v:rect id="矩形 3" o:spid="_x0000_s1026" o:spt="1" style="position:absolute;left:1410;top:924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4" o:spid="_x0000_s1026" o:spt="1" style="position:absolute;left:5867;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4"/>
        </w:numPr>
        <w:spacing w:line="440" w:lineRule="exact"/>
        <w:rPr>
          <w:rFonts w:ascii="宋体" w:hAnsi="宋体"/>
        </w:rPr>
      </w:pPr>
    </w:p>
    <w:p>
      <w:pPr>
        <w:jc w:val="center"/>
        <w:outlineLvl w:val="2"/>
        <w:rPr>
          <w:rFonts w:ascii="宋体" w:hAnsi="宋体"/>
          <w:b/>
          <w:sz w:val="28"/>
          <w:szCs w:val="28"/>
        </w:rPr>
      </w:pPr>
      <w:bookmarkStart w:id="23" w:name="_Toc275865608"/>
      <w:r>
        <w:rPr>
          <w:rFonts w:hint="eastAsia" w:ascii="宋体" w:hAnsi="宋体"/>
          <w:b/>
          <w:sz w:val="28"/>
          <w:szCs w:val="28"/>
        </w:rPr>
        <w:t>法定代表人证明书</w:t>
      </w:r>
      <w:bookmarkEnd w:id="23"/>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hAnsi="宋体"/>
        </w:rPr>
      </w:pPr>
      <w:r>
        <w:rPr>
          <w:rFonts w:ascii="宋体" w:hAnsi="宋体"/>
          <w:sz w:val="20"/>
        </w:rPr>
        <mc:AlternateContent>
          <mc:Choice Requires="wpg">
            <w:drawing>
              <wp:anchor distT="0" distB="0" distL="114300" distR="114300" simplePos="0" relativeHeight="251658240" behindDoc="0" locked="0" layoutInCell="1" allowOverlap="1">
                <wp:simplePos x="0" y="0"/>
                <wp:positionH relativeFrom="column">
                  <wp:posOffset>390525</wp:posOffset>
                </wp:positionH>
                <wp:positionV relativeFrom="paragraph">
                  <wp:posOffset>169545</wp:posOffset>
                </wp:positionV>
                <wp:extent cx="5746115" cy="1497330"/>
                <wp:effectExtent l="4445" t="4445" r="21590" b="22225"/>
                <wp:wrapNone/>
                <wp:docPr id="8" name="组合 5"/>
                <wp:cNvGraphicFramePr/>
                <a:graphic xmlns:a="http://schemas.openxmlformats.org/drawingml/2006/main">
                  <a:graphicData uri="http://schemas.microsoft.com/office/word/2010/wordprocessingGroup">
                    <wpg:wgp>
                      <wpg:cNvGrpSpPr/>
                      <wpg:grpSpPr>
                        <a:xfrm>
                          <a:off x="0" y="0"/>
                          <a:ext cx="5746115" cy="1497330"/>
                          <a:chOff x="1845" y="9210"/>
                          <a:chExt cx="9049" cy="2358"/>
                        </a:xfrm>
                        <a:effectLst/>
                      </wpg:grpSpPr>
                      <wps:wsp>
                        <wps:cNvPr id="9" name="矩形 6"/>
                        <wps:cNvSpPr>
                          <a:spLocks noChangeArrowheads="1"/>
                        </wps:cNvSpPr>
                        <wps:spPr bwMode="auto">
                          <a:xfrm>
                            <a:off x="1845" y="9225"/>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rot="0" vert="horz" wrap="square" lIns="91440" tIns="45720" rIns="91440" bIns="45720" anchor="t" anchorCtr="0" upright="1">
                          <a:noAutofit/>
                        </wps:bodyPr>
                      </wps:wsp>
                      <wps:wsp>
                        <wps:cNvPr id="10" name="矩形 7"/>
                        <wps:cNvSpPr>
                          <a:spLocks noChangeArrowheads="1"/>
                        </wps:cNvSpPr>
                        <wps:spPr bwMode="auto">
                          <a:xfrm>
                            <a:off x="6557" y="9210"/>
                            <a:ext cx="4337" cy="2343"/>
                          </a:xfrm>
                          <a:prstGeom prst="rect">
                            <a:avLst/>
                          </a:prstGeom>
                          <a:solidFill>
                            <a:srgbClr val="FFFFFF"/>
                          </a:solidFill>
                          <a:ln w="9525">
                            <a:solidFill>
                              <a:srgbClr val="000000"/>
                            </a:solidFill>
                            <a:miter lim="800000"/>
                          </a:ln>
                          <a:effectLst/>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rot="0" vert="horz" wrap="square" lIns="91440" tIns="45720" rIns="91440" bIns="45720" anchor="t" anchorCtr="0" upright="1">
                          <a:noAutofit/>
                        </wps:bodyPr>
                      </wps:wsp>
                    </wpg:wgp>
                  </a:graphicData>
                </a:graphic>
              </wp:anchor>
            </w:drawing>
          </mc:Choice>
          <mc:Fallback>
            <w:pict>
              <v:group id="组合 5" o:spid="_x0000_s1026" o:spt="203" style="position:absolute;left:0pt;margin-left:30.75pt;margin-top:13.35pt;height:117.9pt;width:452.45pt;z-index:251658240;mso-width-relative:page;mso-height-relative:page;" coordorigin="1845,9210" coordsize="9049,2358" o:gfxdata="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4R/6GNkAAAAJAQAADwAAAAAAAAAB&#10;ACAAAAAiAAAAZHJzL2Rvd25yZXYueG1sUEsBAhQAFAAAAAgAh07iQIMe5oq6AgAAJggAAA4AAAAA&#10;AAAAAQAgAAAAKAEAAGRycy9lMm9Eb2MueG1sUEsFBgAAAAAGAAYAWQEAAFQGAAAAAA==&#10;">
                <o:lock v:ext="edit" aspectratio="f"/>
                <v:rect id="矩形 6" o:spid="_x0000_s1026" o:spt="1" style="position:absolute;left:1845;top:9225;height:2343;width:4337;"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7" o:spid="_x0000_s1026" o:spt="1" style="position:absolute;left:6557;top:921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b/>
          <w:bCs/>
        </w:rPr>
      </w:pP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4"/>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第五届粤港澳台大学生创新创业大赛</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24"/>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GZBC18FG03001</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hint="eastAsia" w:ascii="宋体" w:hAnsi="宋体" w:eastAsia="宋体"/>
                <w:b/>
                <w:szCs w:val="21"/>
                <w:lang w:eastAsia="zh-CN"/>
              </w:rPr>
            </w:pPr>
            <w:r>
              <w:rPr>
                <w:rFonts w:hint="eastAsia" w:ascii="宋体" w:hAnsi="宋体"/>
                <w:b/>
                <w:szCs w:val="21"/>
                <w:lang w:eastAsia="zh-CN"/>
              </w:rPr>
              <w:t>投标报价（元）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tcBorders>
              <w:top w:val="single" w:color="auto" w:sz="4" w:space="0"/>
            </w:tcBorders>
            <w:vAlign w:val="center"/>
          </w:tcPr>
          <w:p>
            <w:pPr>
              <w:jc w:val="center"/>
              <w:rPr>
                <w:rFonts w:ascii="宋体" w:hAnsi="宋体"/>
                <w:bCs/>
                <w:szCs w:val="21"/>
              </w:rPr>
            </w:pPr>
            <w:r>
              <w:rPr>
                <w:rFonts w:hint="eastAsia" w:ascii="宋体" w:hAnsi="宋体"/>
                <w:lang w:eastAsia="zh-CN"/>
              </w:rPr>
              <w:t>创新创业大赛</w:t>
            </w:r>
          </w:p>
        </w:tc>
        <w:tc>
          <w:tcPr>
            <w:tcW w:w="3899" w:type="dxa"/>
            <w:tcBorders>
              <w:top w:val="single" w:color="auto" w:sz="4" w:space="0"/>
            </w:tcBorders>
            <w:vAlign w:val="center"/>
          </w:tcPr>
          <w:p>
            <w:pPr>
              <w:spacing w:line="360" w:lineRule="auto"/>
              <w:ind w:left="-2" w:leftChars="-1" w:firstLine="2" w:firstLineChars="1"/>
              <w:rPr>
                <w:rFonts w:hint="eastAsia" w:ascii="宋体" w:hAnsi="宋体"/>
                <w:sz w:val="21"/>
                <w:szCs w:val="21"/>
              </w:rPr>
            </w:pPr>
            <w:r>
              <w:rPr>
                <w:rFonts w:hint="eastAsia" w:ascii="宋体" w:hAnsi="宋体"/>
                <w:sz w:val="21"/>
                <w:szCs w:val="21"/>
              </w:rPr>
              <w:t>小写：</w:t>
            </w:r>
            <w:r>
              <w:rPr>
                <w:rFonts w:hint="eastAsia" w:ascii="宋体" w:hAnsi="宋体"/>
                <w:sz w:val="21"/>
                <w:szCs w:val="21"/>
                <w:u w:val="single"/>
              </w:rPr>
              <w:t xml:space="preserve">RMB                       </w:t>
            </w:r>
          </w:p>
          <w:p>
            <w:pPr>
              <w:adjustRightInd w:val="0"/>
              <w:snapToGrid w:val="0"/>
              <w:rPr>
                <w:rFonts w:hint="eastAsia" w:ascii="宋体" w:hAnsi="宋体" w:eastAsia="宋体"/>
                <w:bCs/>
                <w:szCs w:val="21"/>
                <w:u w:val="single"/>
                <w:lang w:val="en-US" w:eastAsia="zh-CN"/>
              </w:rPr>
            </w:pPr>
            <w:r>
              <w:rPr>
                <w:rFonts w:hint="eastAsia" w:ascii="宋体" w:hAnsi="宋体"/>
                <w:sz w:val="21"/>
                <w:szCs w:val="21"/>
              </w:rPr>
              <w:t>大写：</w:t>
            </w:r>
            <w:r>
              <w:rPr>
                <w:rFonts w:hint="eastAsia" w:ascii="宋体" w:hAnsi="宋体"/>
                <w:sz w:val="21"/>
                <w:szCs w:val="21"/>
                <w:u w:val="single"/>
              </w:rPr>
              <w:t xml:space="preserve">                          </w:t>
            </w:r>
          </w:p>
        </w:tc>
        <w:tc>
          <w:tcPr>
            <w:tcW w:w="2756" w:type="dxa"/>
            <w:tcBorders>
              <w:top w:val="single" w:color="auto" w:sz="4" w:space="0"/>
            </w:tcBorders>
            <w:vAlign w:val="center"/>
          </w:tcPr>
          <w:p>
            <w:pPr>
              <w:jc w:val="center"/>
              <w:rPr>
                <w:rFonts w:hint="eastAsia" w:ascii="宋体" w:hAnsi="宋体" w:eastAsia="宋体"/>
                <w:bCs/>
                <w:szCs w:val="21"/>
                <w:lang w:eastAsia="zh-CN"/>
              </w:rPr>
            </w:pPr>
            <w:r>
              <w:rPr>
                <w:rFonts w:hint="eastAsia" w:ascii="宋体" w:hAnsi="宋体"/>
                <w:color w:val="000000"/>
                <w:szCs w:val="21"/>
                <w:lang w:eastAsia="zh-CN"/>
              </w:rPr>
              <w:t>招投标结束后一个月内启动大赛，2018年12月15日前完成大赛的各项工作</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hint="eastAsia"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hint="eastAsia" w:ascii="宋体" w:hAnsi="宋体"/>
          <w:szCs w:val="21"/>
        </w:rPr>
      </w:pPr>
      <w:r>
        <w:rPr>
          <w:rFonts w:hint="eastAsia" w:ascii="宋体" w:hAnsi="宋体"/>
          <w:szCs w:val="21"/>
        </w:rPr>
        <w:t>2. 此表除装订于投标文件中外，还应将此表复印一份置于开标信封中。</w:t>
      </w:r>
    </w:p>
    <w:p>
      <w:pPr>
        <w:numPr>
          <w:ilvl w:val="0"/>
          <w:numId w:val="24"/>
        </w:numPr>
        <w:spacing w:line="440" w:lineRule="exact"/>
        <w:rPr>
          <w:rFonts w:ascii="宋体" w:hAnsi="宋体"/>
          <w:spacing w:val="4"/>
        </w:rPr>
      </w:pPr>
      <w:r>
        <w:rPr>
          <w:rFonts w:ascii="宋体" w:hAnsi="宋体"/>
          <w:spacing w:val="4"/>
        </w:rPr>
        <w:br w:type="page"/>
      </w:r>
    </w:p>
    <w:p>
      <w:pPr>
        <w:numPr>
          <w:ilvl w:val="0"/>
          <w:numId w:val="24"/>
        </w:numPr>
        <w:spacing w:line="440" w:lineRule="exact"/>
        <w:rPr>
          <w:rFonts w:ascii="宋体" w:hAnsi="宋体"/>
          <w:spacing w:val="4"/>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numPr>
          <w:ilvl w:val="0"/>
          <w:numId w:val="27"/>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numPr>
          <w:ilvl w:val="0"/>
          <w:numId w:val="27"/>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24" w:name="_Toc435514876"/>
      <w:bookmarkStart w:id="25" w:name="_Toc435515316"/>
      <w:r>
        <w:rPr>
          <w:rFonts w:hint="eastAsia" w:ascii="宋体" w:hAnsi="宋体"/>
          <w:szCs w:val="21"/>
          <w:lang w:val="en-GB"/>
        </w:rPr>
        <w:t>备注：</w:t>
      </w:r>
    </w:p>
    <w:p>
      <w:pPr>
        <w:numPr>
          <w:ilvl w:val="0"/>
          <w:numId w:val="28"/>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28"/>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24"/>
      <w:bookmarkEnd w:id="25"/>
    </w:p>
    <w:p>
      <w:pPr>
        <w:spacing w:line="440" w:lineRule="exact"/>
        <w:rPr>
          <w:rFonts w:ascii="宋体" w:hAnsi="宋体"/>
        </w:rPr>
      </w:pPr>
      <w:r>
        <w:rPr>
          <w:rFonts w:ascii="宋体" w:hAnsi="宋体"/>
        </w:rPr>
        <w:br w:type="page"/>
      </w:r>
    </w:p>
    <w:p>
      <w:pPr>
        <w:numPr>
          <w:ilvl w:val="0"/>
          <w:numId w:val="24"/>
        </w:numPr>
        <w:spacing w:line="440" w:lineRule="exact"/>
        <w:rPr>
          <w:rFonts w:ascii="宋体" w:hAnsi="宋体"/>
          <w:b/>
          <w:sz w:val="28"/>
          <w:szCs w:val="28"/>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GZBC18FG03001</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9"/>
              </w:numPr>
              <w:spacing w:line="400" w:lineRule="exact"/>
              <w:jc w:val="center"/>
              <w:rPr>
                <w:rFonts w:ascii="宋体" w:hAnsi="宋体"/>
                <w:szCs w:val="21"/>
              </w:rPr>
            </w:pPr>
          </w:p>
        </w:tc>
        <w:tc>
          <w:tcPr>
            <w:tcW w:w="3599" w:type="dxa"/>
            <w:tcBorders>
              <w:top w:val="double" w:color="auto" w:sz="4" w:space="0"/>
            </w:tcBorders>
            <w:vAlign w:val="center"/>
          </w:tcPr>
          <w:p>
            <w:pPr>
              <w:rPr>
                <w:rFonts w:ascii="宋体" w:hAnsi="宋体"/>
              </w:rPr>
            </w:pPr>
            <w:r>
              <w:rPr>
                <w:rFonts w:hint="eastAsia" w:asciiTheme="minorEastAsia" w:hAnsiTheme="minorEastAsia" w:eastAsiaTheme="minorEastAsia" w:cstheme="minorEastAsia"/>
                <w:b/>
                <w:bCs w:val="0"/>
                <w:kern w:val="28"/>
                <w:sz w:val="21"/>
                <w:szCs w:val="21"/>
              </w:rPr>
              <w:t>项目概况</w:t>
            </w:r>
          </w:p>
        </w:tc>
        <w:tc>
          <w:tcPr>
            <w:tcW w:w="1897" w:type="dxa"/>
            <w:tcBorders>
              <w:top w:val="double" w:color="auto" w:sz="4" w:space="0"/>
            </w:tcBorders>
            <w:vAlign w:val="center"/>
          </w:tcPr>
          <w:p>
            <w:pPr>
              <w:jc w:val="center"/>
              <w:rPr>
                <w:rFonts w:ascii="宋体" w:hAnsi="宋体"/>
              </w:rPr>
            </w:pPr>
          </w:p>
        </w:tc>
        <w:tc>
          <w:tcPr>
            <w:tcW w:w="2196"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9"/>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b/>
                <w:bCs w:val="0"/>
                <w:kern w:val="28"/>
                <w:sz w:val="21"/>
                <w:szCs w:val="21"/>
              </w:rPr>
              <w:t>项目说明</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9"/>
              </w:numPr>
              <w:spacing w:line="400" w:lineRule="exact"/>
              <w:jc w:val="center"/>
              <w:rPr>
                <w:rFonts w:ascii="宋体" w:hAnsi="宋体"/>
                <w:szCs w:val="21"/>
              </w:rPr>
            </w:pPr>
          </w:p>
        </w:tc>
        <w:tc>
          <w:tcPr>
            <w:tcW w:w="3599" w:type="dxa"/>
            <w:vAlign w:val="center"/>
          </w:tcPr>
          <w:p>
            <w:pPr>
              <w:rPr>
                <w:rFonts w:hint="eastAsia" w:ascii="宋体" w:hAnsi="宋体"/>
                <w:b/>
                <w:bCs/>
                <w:sz w:val="21"/>
                <w:szCs w:val="21"/>
                <w:lang w:eastAsia="zh-CN"/>
              </w:rPr>
            </w:pPr>
            <w:r>
              <w:rPr>
                <w:rFonts w:hint="eastAsia" w:asciiTheme="minorEastAsia" w:hAnsiTheme="minorEastAsia" w:eastAsiaTheme="minorEastAsia" w:cstheme="minorEastAsia"/>
                <w:b/>
                <w:bCs w:val="0"/>
                <w:kern w:val="28"/>
                <w:sz w:val="21"/>
                <w:szCs w:val="21"/>
              </w:rPr>
              <w:t>供应商资格</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9"/>
              </w:numPr>
              <w:spacing w:line="400" w:lineRule="exact"/>
              <w:jc w:val="center"/>
              <w:rPr>
                <w:rFonts w:ascii="宋体" w:hAnsi="宋体"/>
                <w:szCs w:val="21"/>
              </w:rPr>
            </w:pPr>
          </w:p>
        </w:tc>
        <w:tc>
          <w:tcPr>
            <w:tcW w:w="3599" w:type="dxa"/>
            <w:vAlign w:val="center"/>
          </w:tcPr>
          <w:p>
            <w:pPr>
              <w:rPr>
                <w:rFonts w:ascii="宋体" w:hAnsi="宋体"/>
              </w:rPr>
            </w:pPr>
            <w:r>
              <w:rPr>
                <w:rFonts w:hint="eastAsia" w:asciiTheme="minorEastAsia" w:hAnsiTheme="minorEastAsia" w:eastAsiaTheme="minorEastAsia" w:cstheme="minorEastAsia"/>
                <w:b/>
                <w:bCs w:val="0"/>
                <w:kern w:val="28"/>
                <w:sz w:val="21"/>
                <w:szCs w:val="21"/>
              </w:rPr>
              <w:t>项目要求</w:t>
            </w: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4"/>
        </w:numPr>
        <w:spacing w:line="440" w:lineRule="exact"/>
        <w:rPr>
          <w:rFonts w:ascii="宋体" w:hAnsi="宋体"/>
          <w:bCs/>
          <w:sz w:val="28"/>
        </w:rPr>
      </w:pPr>
    </w:p>
    <w:p>
      <w:pPr>
        <w:adjustRightInd w:val="0"/>
        <w:snapToGrid w:val="0"/>
        <w:spacing w:afterLines="50"/>
        <w:jc w:val="center"/>
        <w:outlineLvl w:val="2"/>
        <w:rPr>
          <w:rFonts w:ascii="宋体" w:hAnsi="宋体"/>
          <w:b/>
          <w:sz w:val="28"/>
          <w:szCs w:val="28"/>
        </w:rPr>
      </w:pPr>
      <w:bookmarkStart w:id="26" w:name="_Toc275865614"/>
      <w:r>
        <w:rPr>
          <w:rFonts w:hint="eastAsia" w:ascii="宋体" w:hAnsi="宋体"/>
          <w:b/>
          <w:sz w:val="28"/>
          <w:szCs w:val="28"/>
        </w:rPr>
        <w:t>投标服务方案</w:t>
      </w:r>
      <w:bookmarkEnd w:id="26"/>
    </w:p>
    <w:p>
      <w:pPr>
        <w:spacing w:line="360" w:lineRule="auto"/>
        <w:rPr>
          <w:rFonts w:ascii="宋体" w:hAnsi="宋体"/>
          <w:b/>
          <w:bCs/>
          <w:u w:val="single"/>
        </w:rPr>
      </w:pPr>
      <w:r>
        <w:rPr>
          <w:rFonts w:hint="eastAsia" w:ascii="宋体" w:hAnsi="宋体"/>
        </w:rPr>
        <w:t>项目编号：</w:t>
      </w:r>
      <w:r>
        <w:rPr>
          <w:rFonts w:hint="eastAsia" w:ascii="宋体" w:hAnsi="宋体"/>
          <w:lang w:eastAsia="zh-CN"/>
        </w:rPr>
        <w:t>GZBC18FG03001</w:t>
      </w:r>
      <w:r>
        <w:rPr>
          <w:rFonts w:hint="eastAsia" w:ascii="宋体" w:hAnsi="宋体"/>
        </w:rPr>
        <w:t xml:space="preserve">                                   </w:t>
      </w:r>
    </w:p>
    <w:p>
      <w:pPr>
        <w:adjustRightInd w:val="0"/>
        <w:snapToGrid w:val="0"/>
        <w:spacing w:line="360" w:lineRule="auto"/>
        <w:rPr>
          <w:rFonts w:hint="eastAsia" w:ascii="宋体" w:hAnsi="宋体"/>
          <w:b/>
        </w:rPr>
      </w:pPr>
      <w:r>
        <w:rPr>
          <w:rFonts w:hint="eastAsia" w:ascii="宋体" w:hAnsi="宋体"/>
          <w:b/>
        </w:rPr>
        <w:t>主要内容应包括但不限于以下内容（格式自定）：</w:t>
      </w:r>
    </w:p>
    <w:p>
      <w:pPr>
        <w:adjustRightInd w:val="0"/>
        <w:snapToGrid w:val="0"/>
        <w:spacing w:line="360" w:lineRule="auto"/>
        <w:rPr>
          <w:rFonts w:hint="eastAsia" w:ascii="宋体" w:hAnsi="宋体" w:eastAsia="宋体"/>
          <w:b/>
          <w:lang w:val="en-US" w:eastAsia="zh-CN"/>
        </w:rPr>
      </w:pPr>
      <w:r>
        <w:rPr>
          <w:rFonts w:hint="eastAsia" w:ascii="宋体" w:hAnsi="宋体"/>
          <w:b/>
          <w:lang w:val="en-US" w:eastAsia="zh-CN"/>
        </w:rPr>
        <w:t>1.</w:t>
      </w:r>
      <w:r>
        <w:rPr>
          <w:rFonts w:hint="eastAsia" w:ascii="宋体" w:hAnsi="宋体" w:eastAsia="宋体" w:cs="宋体"/>
          <w:sz w:val="21"/>
          <w:szCs w:val="21"/>
        </w:rPr>
        <w:t>赛事方案的制定</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eastAsia="宋体"/>
          <w:b/>
          <w:lang w:val="en-US" w:eastAsia="zh-CN"/>
        </w:rPr>
      </w:pPr>
      <w:r>
        <w:rPr>
          <w:rFonts w:hint="eastAsia" w:ascii="宋体" w:hAnsi="宋体"/>
          <w:b/>
          <w:lang w:val="en-US" w:eastAsia="zh-CN"/>
        </w:rPr>
        <w:t>2.</w:t>
      </w:r>
      <w:r>
        <w:rPr>
          <w:rFonts w:hint="eastAsia" w:ascii="宋体" w:hAnsi="宋体" w:eastAsia="宋体" w:cs="宋体"/>
          <w:sz w:val="21"/>
          <w:szCs w:val="21"/>
        </w:rPr>
        <w:t>赛事方案的实施</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eastAsia="宋体"/>
          <w:b/>
          <w:lang w:val="en-US" w:eastAsia="zh-CN"/>
        </w:rPr>
      </w:pPr>
      <w:r>
        <w:rPr>
          <w:rFonts w:hint="eastAsia" w:ascii="宋体" w:hAnsi="宋体"/>
          <w:b/>
          <w:lang w:val="en-US" w:eastAsia="zh-CN"/>
        </w:rPr>
        <w:t>3.</w:t>
      </w:r>
      <w:r>
        <w:rPr>
          <w:rFonts w:hint="eastAsia" w:ascii="宋体" w:hAnsi="宋体" w:eastAsia="宋体" w:cs="宋体"/>
          <w:sz w:val="21"/>
          <w:szCs w:val="21"/>
        </w:rPr>
        <w:t>赛事成果</w:t>
      </w:r>
      <w:r>
        <w:rPr>
          <w:rFonts w:hint="eastAsia" w:asciiTheme="minorEastAsia" w:hAnsiTheme="minorEastAsia" w:eastAsiaTheme="minorEastAsia" w:cstheme="minorEastAsia"/>
          <w:sz w:val="21"/>
          <w:szCs w:val="21"/>
          <w:lang w:eastAsia="zh-CN"/>
        </w:rPr>
        <w:t>；</w:t>
      </w:r>
      <w:r>
        <w:rPr>
          <w:rFonts w:hint="eastAsia" w:ascii="宋体" w:hAnsi="宋体"/>
          <w:szCs w:val="21"/>
        </w:rPr>
        <w:t>见（ ）页</w:t>
      </w:r>
      <w:r>
        <w:rPr>
          <w:rFonts w:hint="eastAsia" w:ascii="宋体" w:hAnsi="宋体"/>
          <w:szCs w:val="21"/>
          <w:lang w:eastAsia="zh-CN"/>
        </w:rPr>
        <w:t>。</w:t>
      </w:r>
    </w:p>
    <w:p>
      <w:pPr>
        <w:adjustRightInd w:val="0"/>
        <w:snapToGrid w:val="0"/>
        <w:spacing w:line="360" w:lineRule="auto"/>
        <w:rPr>
          <w:rFonts w:hint="eastAsia" w:ascii="宋体" w:hAnsi="宋体"/>
          <w:b/>
        </w:rPr>
      </w:pPr>
    </w:p>
    <w:p>
      <w:pPr>
        <w:adjustRightInd w:val="0"/>
        <w:snapToGrid w:val="0"/>
        <w:spacing w:line="360" w:lineRule="auto"/>
        <w:rPr>
          <w:rFonts w:hint="eastAsia" w:ascii="宋体" w:hAnsi="宋体"/>
          <w:b/>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hAnsi="宋体"/>
          <w:spacing w:val="4"/>
          <w:u w:val="single"/>
        </w:rPr>
      </w:pPr>
    </w:p>
    <w:p>
      <w:pPr>
        <w:spacing w:line="440" w:lineRule="exact"/>
        <w:rPr>
          <w:rFonts w:ascii="宋体" w:hAnsi="宋体"/>
        </w:rPr>
      </w:pPr>
      <w:r>
        <w:rPr>
          <w:rFonts w:ascii="宋体" w:hAnsi="宋体"/>
        </w:rPr>
        <w:br w:type="page"/>
      </w:r>
    </w:p>
    <w:p>
      <w:pPr>
        <w:numPr>
          <w:ilvl w:val="0"/>
          <w:numId w:val="24"/>
        </w:numPr>
        <w:spacing w:line="440" w:lineRule="exact"/>
        <w:rPr>
          <w:rFonts w:ascii="宋体" w:hAnsi="宋体"/>
          <w:bCs/>
          <w:sz w:val="28"/>
        </w:rPr>
      </w:pPr>
    </w:p>
    <w:p>
      <w:pPr>
        <w:jc w:val="center"/>
        <w:outlineLvl w:val="2"/>
        <w:rPr>
          <w:rFonts w:ascii="宋体" w:hAnsi="宋体"/>
          <w:b/>
          <w:sz w:val="28"/>
          <w:szCs w:val="28"/>
        </w:rPr>
      </w:pPr>
      <w:bookmarkStart w:id="27" w:name="_Toc173553182"/>
      <w:bookmarkStart w:id="28" w:name="_Toc275865616"/>
      <w:r>
        <w:rPr>
          <w:rFonts w:hint="eastAsia" w:ascii="宋体" w:hAnsi="宋体"/>
          <w:b/>
          <w:sz w:val="28"/>
          <w:szCs w:val="28"/>
        </w:rPr>
        <w:t>投标人基本情况表</w:t>
      </w:r>
      <w:bookmarkEnd w:id="27"/>
      <w:bookmarkEnd w:id="28"/>
    </w:p>
    <w:p>
      <w:pPr>
        <w:numPr>
          <w:ilvl w:val="0"/>
          <w:numId w:val="30"/>
        </w:numPr>
        <w:spacing w:line="360" w:lineRule="auto"/>
        <w:rPr>
          <w:rFonts w:ascii="宋体" w:hAnsi="宋体" w:cs="Arial"/>
          <w:szCs w:val="21"/>
        </w:rPr>
      </w:pPr>
      <w:r>
        <w:rPr>
          <w:rFonts w:ascii="宋体" w:hAnsi="宋体" w:cs="Arial"/>
          <w:szCs w:val="21"/>
        </w:rPr>
        <w:t>公司基本情况</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30"/>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30"/>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30"/>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29"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29"/>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4"/>
        </w:numPr>
        <w:spacing w:line="440" w:lineRule="exact"/>
        <w:rPr>
          <w:rFonts w:ascii="宋体" w:hAnsi="宋体"/>
          <w:bCs/>
        </w:rPr>
      </w:pPr>
    </w:p>
    <w:p>
      <w:pPr>
        <w:jc w:val="center"/>
        <w:outlineLvl w:val="2"/>
        <w:rPr>
          <w:rFonts w:ascii="宋体" w:hAnsi="宋体"/>
          <w:b/>
          <w:sz w:val="28"/>
          <w:szCs w:val="28"/>
        </w:rPr>
      </w:pPr>
      <w:bookmarkStart w:id="30" w:name="_Toc52165085"/>
      <w:bookmarkStart w:id="31" w:name="_Toc50691044"/>
      <w:bookmarkStart w:id="32" w:name="_Toc50737333"/>
      <w:bookmarkStart w:id="33" w:name="_Toc50737301"/>
      <w:bookmarkStart w:id="34" w:name="_Toc275865617"/>
      <w:bookmarkStart w:id="35" w:name="_Toc50736481"/>
      <w:r>
        <w:rPr>
          <w:rFonts w:hint="eastAsia" w:ascii="宋体" w:hAnsi="宋体"/>
          <w:b/>
          <w:sz w:val="28"/>
          <w:szCs w:val="28"/>
        </w:rPr>
        <w:t>合同经验情况一览表</w:t>
      </w:r>
      <w:bookmarkEnd w:id="30"/>
      <w:bookmarkEnd w:id="31"/>
      <w:bookmarkEnd w:id="32"/>
      <w:bookmarkEnd w:id="33"/>
      <w:bookmarkEnd w:id="34"/>
      <w:bookmarkEnd w:id="35"/>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GZBC18FG03001</w:t>
      </w:r>
      <w:r>
        <w:rPr>
          <w:rFonts w:hint="eastAsia" w:ascii="宋体" w:hAnsi="宋体"/>
        </w:rPr>
        <w:t xml:space="preserve">                                   </w:t>
      </w:r>
    </w:p>
    <w:tbl>
      <w:tblPr>
        <w:tblStyle w:val="15"/>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3" w:type="dxa"/>
            <w:vAlign w:val="center"/>
          </w:tcPr>
          <w:p>
            <w:pPr>
              <w:numPr>
                <w:ilvl w:val="0"/>
                <w:numId w:val="31"/>
              </w:numPr>
              <w:jc w:val="center"/>
              <w:rPr>
                <w:rFonts w:ascii="宋体" w:hAnsi="宋体"/>
              </w:rPr>
            </w:pP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rPr>
            </w:pPr>
            <w:r>
              <w:rPr>
                <w:rFonts w:ascii="宋体" w:hAnsi="宋体"/>
              </w:rPr>
              <w:t>…</w:t>
            </w: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hAnsi="宋体"/>
          <w:b/>
          <w:sz w:val="28"/>
          <w:szCs w:val="28"/>
        </w:rPr>
      </w:pPr>
    </w:p>
    <w:p>
      <w:pPr>
        <w:ind w:left="425"/>
        <w:jc w:val="center"/>
        <w:outlineLvl w:val="2"/>
        <w:rPr>
          <w:rFonts w:ascii="宋体" w:hAnsi="宋体"/>
          <w:b/>
          <w:sz w:val="28"/>
          <w:szCs w:val="28"/>
        </w:rPr>
      </w:pPr>
    </w:p>
    <w:p>
      <w:pPr>
        <w:numPr>
          <w:ilvl w:val="0"/>
          <w:numId w:val="24"/>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拟投入本项目的团队人员情况</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GZBC18FG03001</w:t>
      </w:r>
      <w:r>
        <w:rPr>
          <w:rFonts w:hint="eastAsia" w:ascii="宋体" w:hAnsi="宋体"/>
        </w:rPr>
        <w:t xml:space="preserve">                                   </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21"/>
              <w:keepNext w:val="0"/>
              <w:snapToGrid w:val="0"/>
              <w:spacing w:before="0" w:after="0" w:line="240" w:lineRule="auto"/>
              <w:ind w:left="-84" w:leftChars="-40" w:right="-107" w:rightChars="-51"/>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rPr>
            </w:pPr>
            <w:r>
              <w:rPr>
                <w:rFonts w:hint="eastAsia" w:ascii="宋体" w:hAnsi="宋体"/>
              </w:rPr>
              <w:t>...</w:t>
            </w: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4"/>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rPr>
          <w:rFonts w:ascii="宋体" w:hAnsi="宋体"/>
          <w:b/>
        </w:rPr>
      </w:pPr>
      <w:r>
        <w:rPr>
          <w:rFonts w:hint="eastAsia" w:ascii="宋体" w:hAnsi="宋体"/>
          <w:b/>
          <w:lang w:eastAsia="zh-CN"/>
        </w:rPr>
        <w:t>广州大学城管理委员会</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GZBC18FG03001</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w:t>
      </w:r>
      <w:r>
        <w:rPr>
          <w:rFonts w:hint="eastAsia" w:ascii="宋体" w:hAnsi="宋体" w:cs="宋体"/>
          <w:szCs w:val="21"/>
          <w:lang w:eastAsia="zh-CN"/>
        </w:rPr>
        <w:t>广州宝诚招标代理咨询有限公司</w:t>
      </w:r>
      <w:r>
        <w:rPr>
          <w:rFonts w:hint="eastAsia" w:ascii="宋体" w:hAnsi="宋体" w:cs="宋体"/>
          <w:szCs w:val="21"/>
        </w:rPr>
        <w:t>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color w:val="000000"/>
                <w:sz w:val="21"/>
                <w:szCs w:val="21"/>
              </w:rPr>
              <w:t>中国民生银行股份有限公司广州华南支行</w:t>
            </w:r>
            <w:r>
              <w:rPr>
                <w:rFonts w:ascii="宋体" w:hAnsi="宋体"/>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color w:val="000000"/>
                <w:sz w:val="21"/>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4"/>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GZBC18FG03001</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w:t>
      </w:r>
      <w:r>
        <w:rPr>
          <w:rFonts w:hint="eastAsia" w:ascii="宋体" w:hAnsi="宋体"/>
          <w:lang w:eastAsia="zh-CN"/>
        </w:rPr>
        <w:t>广州宝诚招标代理咨询有限公司</w:t>
      </w:r>
      <w:r>
        <w:rPr>
          <w:rFonts w:hint="eastAsia" w:ascii="宋体" w:hAnsi="宋体"/>
        </w:rPr>
        <w:t>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u w:val="single"/>
        </w:rPr>
        <w:br w:type="page"/>
      </w:r>
    </w:p>
    <w:p>
      <w:pPr>
        <w:numPr>
          <w:ilvl w:val="0"/>
          <w:numId w:val="24"/>
        </w:numPr>
        <w:spacing w:line="440" w:lineRule="exact"/>
        <w:rPr>
          <w:rFonts w:ascii="宋体" w:hAnsi="宋体"/>
          <w:bCs/>
          <w:sz w:val="28"/>
        </w:rPr>
      </w:pPr>
      <w:bookmarkStart w:id="36" w:name="_Toc173553195"/>
      <w:bookmarkStart w:id="37" w:name="_Toc275865626"/>
    </w:p>
    <w:p>
      <w:pPr>
        <w:ind w:left="425"/>
        <w:jc w:val="center"/>
        <w:outlineLvl w:val="2"/>
        <w:rPr>
          <w:rFonts w:ascii="宋体" w:hAnsi="宋体"/>
          <w:b/>
          <w:sz w:val="28"/>
          <w:szCs w:val="28"/>
        </w:rPr>
      </w:pPr>
      <w:r>
        <w:rPr>
          <w:rFonts w:hint="eastAsia" w:ascii="宋体" w:hAnsi="宋体"/>
          <w:b/>
          <w:sz w:val="28"/>
          <w:szCs w:val="28"/>
        </w:rPr>
        <w:t>退投标保证金说明</w:t>
      </w:r>
      <w:bookmarkEnd w:id="36"/>
      <w:bookmarkEnd w:id="37"/>
    </w:p>
    <w:p>
      <w:pPr>
        <w:spacing w:line="360" w:lineRule="auto"/>
        <w:rPr>
          <w:rFonts w:ascii="宋体" w:hAnsi="宋体"/>
          <w:b/>
        </w:rPr>
      </w:pPr>
      <w:r>
        <w:rPr>
          <w:rFonts w:hint="eastAsia" w:ascii="宋体" w:hAnsi="宋体"/>
          <w:b/>
        </w:rPr>
        <w:t>特别提醒：</w:t>
      </w:r>
    </w:p>
    <w:p>
      <w:pPr>
        <w:spacing w:line="360" w:lineRule="auto"/>
        <w:ind w:firstLine="413" w:firstLineChars="196"/>
        <w:rPr>
          <w:rFonts w:ascii="宋体" w:hAns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hAnsi="宋体"/>
        </w:rPr>
      </w:pPr>
      <w:r>
        <w:rPr>
          <w:rFonts w:hint="eastAsia" w:ascii="宋体" w:hAnsi="宋体"/>
        </w:rPr>
        <w:t>我方为</w:t>
      </w:r>
      <w:r>
        <w:rPr>
          <w:rFonts w:hint="eastAsia" w:ascii="宋体" w:hAnsi="宋体"/>
          <w:u w:val="single"/>
          <w:lang w:eastAsia="zh-CN"/>
        </w:rPr>
        <w:t>第五届粤港澳台大学生创新创业大赛</w:t>
      </w:r>
      <w:r>
        <w:rPr>
          <w:rFonts w:hint="eastAsia" w:ascii="宋体" w:hAnsi="宋体"/>
        </w:rPr>
        <w:t>的投标（项目编号为：</w:t>
      </w:r>
      <w:r>
        <w:rPr>
          <w:rFonts w:hint="eastAsia" w:ascii="宋体" w:hAnsi="宋体"/>
          <w:lang w:eastAsia="zh-CN"/>
        </w:rPr>
        <w:t>GZBC18FG03001</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 xml:space="preserve">  （小写金额）  </w:t>
      </w:r>
      <w:r>
        <w:rPr>
          <w:rFonts w:hint="eastAsia" w:ascii="宋体" w:hAnsi="宋体"/>
        </w:rPr>
        <w:t>元，请划到以下账户：</w:t>
      </w:r>
    </w:p>
    <w:tbl>
      <w:tblPr>
        <w:tblStyle w:val="15"/>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3972"/>
        <w:gridCol w:w="1295"/>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收款人名称</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收款人地址</w:t>
            </w:r>
          </w:p>
        </w:tc>
        <w:tc>
          <w:tcPr>
            <w:tcW w:w="7094"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868"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u w:val="single"/>
              </w:rPr>
              <w:t>（具体到XX银行XX支行）</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868" w:type="dxa"/>
            <w:vAlign w:val="center"/>
          </w:tcPr>
          <w:p>
            <w:pPr>
              <w:jc w:val="center"/>
              <w:rPr>
                <w:rFonts w:ascii="宋体" w:hAnsi="宋体"/>
              </w:rPr>
            </w:pPr>
            <w:r>
              <w:rPr>
                <w:rFonts w:hint="eastAsia" w:ascii="宋体" w:hAnsi="宋体"/>
              </w:rPr>
              <w:t>账    号</w:t>
            </w:r>
          </w:p>
        </w:tc>
        <w:tc>
          <w:tcPr>
            <w:tcW w:w="3972" w:type="dxa"/>
            <w:vAlign w:val="center"/>
          </w:tcPr>
          <w:p>
            <w:pPr>
              <w:jc w:val="center"/>
              <w:rPr>
                <w:rFonts w:ascii="宋体" w:hAnsi="宋体"/>
              </w:rPr>
            </w:pPr>
          </w:p>
        </w:tc>
        <w:tc>
          <w:tcPr>
            <w:tcW w:w="1295"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bl>
    <w:p>
      <w:pPr>
        <w:spacing w:line="360" w:lineRule="auto"/>
        <w:ind w:firstLine="420" w:firstLineChars="200"/>
        <w:rPr>
          <w:rFonts w:ascii="宋体" w:hAnsi="宋体"/>
        </w:rPr>
      </w:pPr>
      <w:r>
        <w:rPr>
          <w:rFonts w:hint="eastAsia" w:ascii="宋体" w:hAnsi="宋体"/>
        </w:rPr>
        <w:t>备注：</w:t>
      </w:r>
      <w:r>
        <w:rPr>
          <w:rFonts w:ascii="宋体" w:hAnsi="宋体"/>
        </w:rPr>
        <w:t>此表须附在开标小信封中</w:t>
      </w:r>
      <w:r>
        <w:rPr>
          <w:rFonts w:hint="eastAsia" w:ascii="宋体" w:hAnsi="宋体"/>
        </w:rPr>
        <w:t>。当投标人收到中标通知书或招标结果通知书，申请退还投标保证金时，招标采购单位按其提供的“退投标保证金说明”，按规定退还投标人的投标保证金。</w:t>
      </w:r>
    </w:p>
    <w:p>
      <w:pPr>
        <w:rPr>
          <w:rFonts w:ascii="宋体" w:hAnsi="宋体"/>
          <w:u w:val="dash"/>
        </w:rPr>
      </w:pPr>
      <w:r>
        <w:rPr>
          <w:rFonts w:hint="eastAsia" w:ascii="宋体" w:hAnsi="宋体"/>
          <w:u w:val="dash"/>
        </w:rPr>
        <w:t xml:space="preserve">                                                                                       </w:t>
      </w:r>
    </w:p>
    <w:p>
      <w:pPr>
        <w:spacing w:line="360" w:lineRule="auto"/>
        <w:ind w:firstLine="413" w:firstLineChars="196"/>
        <w:rPr>
          <w:rFonts w:ascii="宋体" w:hAnsi="宋体"/>
          <w:b/>
        </w:rPr>
      </w:pPr>
      <w:r>
        <w:rPr>
          <w:rFonts w:hint="eastAsia" w:ascii="宋体" w:hAnsi="宋体"/>
          <w:b/>
        </w:rPr>
        <w:t>为及时退还投标人的投标保证金，若存在以下三种情形的，则按以下规定执行：</w:t>
      </w:r>
    </w:p>
    <w:p>
      <w:pPr>
        <w:pStyle w:val="17"/>
        <w:numPr>
          <w:ilvl w:val="0"/>
          <w:numId w:val="33"/>
        </w:numPr>
        <w:spacing w:line="360" w:lineRule="auto"/>
        <w:ind w:firstLineChars="0"/>
        <w:rPr>
          <w:rFonts w:ascii="宋体" w:hAnsi="宋体"/>
          <w:b/>
        </w:rPr>
      </w:pPr>
      <w:r>
        <w:rPr>
          <w:rFonts w:hint="eastAsia" w:ascii="宋体" w:hAnsi="宋体"/>
          <w:b/>
        </w:rPr>
        <w:t>单位名称变更</w:t>
      </w:r>
    </w:p>
    <w:p>
      <w:pPr>
        <w:pStyle w:val="17"/>
        <w:spacing w:line="360" w:lineRule="auto"/>
        <w:ind w:left="420" w:firstLine="0" w:firstLineChars="0"/>
        <w:rPr>
          <w:rFonts w:ascii="宋体" w:hAnsi="宋体"/>
        </w:rPr>
      </w:pPr>
      <w:r>
        <w:rPr>
          <w:rFonts w:hint="eastAsia" w:ascii="宋体" w:hAnsi="宋体"/>
        </w:rPr>
        <w:t>A. 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17"/>
        <w:spacing w:line="360" w:lineRule="auto"/>
        <w:ind w:left="420" w:firstLine="0" w:firstLineChars="0"/>
        <w:rPr>
          <w:rFonts w:ascii="宋体" w:hAnsi="宋体"/>
          <w:b/>
        </w:rPr>
      </w:pPr>
      <w:r>
        <w:rPr>
          <w:rFonts w:hint="eastAsia" w:ascii="宋体" w:hAnsi="宋体"/>
        </w:rPr>
        <w:t>B. 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17"/>
        <w:numPr>
          <w:ilvl w:val="0"/>
          <w:numId w:val="33"/>
        </w:numPr>
        <w:spacing w:line="360" w:lineRule="auto"/>
        <w:ind w:firstLineChars="0"/>
        <w:rPr>
          <w:rFonts w:ascii="宋体" w:hAnsi="宋体"/>
          <w:b/>
        </w:rPr>
      </w:pPr>
      <w:r>
        <w:rPr>
          <w:rFonts w:hint="eastAsia" w:ascii="宋体" w:hAnsi="宋体"/>
          <w:b/>
        </w:rPr>
        <w:t>收支两条线</w:t>
      </w:r>
    </w:p>
    <w:p>
      <w:pPr>
        <w:pStyle w:val="17"/>
        <w:spacing w:line="360" w:lineRule="auto"/>
        <w:ind w:left="462" w:firstLine="0" w:firstLineChars="0"/>
        <w:rPr>
          <w:rFonts w:ascii="宋体" w:hAns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17"/>
        <w:numPr>
          <w:ilvl w:val="0"/>
          <w:numId w:val="33"/>
        </w:numPr>
        <w:spacing w:line="360" w:lineRule="auto"/>
        <w:ind w:firstLineChars="0"/>
        <w:rPr>
          <w:rFonts w:ascii="宋体" w:hAnsi="宋体"/>
          <w:b/>
        </w:rPr>
      </w:pPr>
      <w:r>
        <w:rPr>
          <w:rFonts w:hint="eastAsia" w:ascii="宋体" w:hAnsi="宋体"/>
          <w:b/>
        </w:rPr>
        <w:t>标前确定不参加投标</w:t>
      </w:r>
    </w:p>
    <w:p>
      <w:pPr>
        <w:spacing w:line="360" w:lineRule="auto"/>
        <w:ind w:firstLine="420" w:firstLineChars="200"/>
        <w:rPr>
          <w:rFonts w:ascii="宋体" w:hAnsi="宋体"/>
        </w:rPr>
      </w:pPr>
      <w:r>
        <w:rPr>
          <w:rFonts w:ascii="宋体" w:hAnsi="宋体"/>
        </w:rPr>
        <w:t>若投标人已汇入投标保证金，但不参加投标时，请务必在项目开标前将该《退投标保证金说明》按规定填写完整盖章后，传真至</w:t>
      </w:r>
      <w:r>
        <w:rPr>
          <w:rFonts w:hint="eastAsia" w:ascii="宋体" w:hAnsi="宋体"/>
          <w:lang w:eastAsia="zh-CN"/>
        </w:rPr>
        <w:t>020-37887429</w:t>
      </w:r>
      <w:r>
        <w:rPr>
          <w:rFonts w:ascii="宋体" w:hAnsi="宋体"/>
        </w:rPr>
        <w:t>或扫描发至</w:t>
      </w:r>
      <w:r>
        <w:rPr>
          <w:rFonts w:hint="eastAsia" w:ascii="宋体" w:hAnsi="宋体"/>
          <w:lang w:eastAsia="zh-CN"/>
        </w:rPr>
        <w:t>GZBCZB@163.COM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hAnsi="宋体"/>
        </w:rPr>
      </w:pPr>
      <w:r>
        <w:rPr>
          <w:rFonts w:hint="eastAsia" w:ascii="宋体" w:hAnsi="宋体"/>
        </w:rPr>
        <w:t>投标人（公章）：</w:t>
      </w:r>
      <w:r>
        <w:rPr>
          <w:rFonts w:hint="eastAsia" w:ascii="宋体" w:hAnsi="宋体"/>
          <w:u w:val="single"/>
        </w:rPr>
        <w:t xml:space="preserve">             </w:t>
      </w:r>
    </w:p>
    <w:p>
      <w:pPr>
        <w:pStyle w:val="5"/>
        <w:ind w:left="4679" w:leftChars="2228"/>
        <w:rPr>
          <w:rFonts w:hAnsi="宋体"/>
        </w:rPr>
      </w:pPr>
      <w:r>
        <w:rPr>
          <w:rFonts w:hint="eastAsia" w:hAnsi="宋体"/>
        </w:rPr>
        <w:t>日期</w:t>
      </w:r>
      <w:r>
        <w:rPr>
          <w:rFonts w:hAnsi="宋体"/>
        </w:rPr>
        <w:t>：</w:t>
      </w:r>
      <w:r>
        <w:rPr>
          <w:rFonts w:hint="eastAsia" w:hAnsi="宋体"/>
          <w:u w:val="single"/>
        </w:rPr>
        <w:t xml:space="preserve">             </w:t>
      </w:r>
    </w:p>
    <w:p>
      <w:pPr>
        <w:numPr>
          <w:ilvl w:val="0"/>
          <w:numId w:val="24"/>
        </w:numPr>
        <w:spacing w:line="440" w:lineRule="exact"/>
        <w:rPr>
          <w:rFonts w:ascii="宋体" w:hAnsi="宋体"/>
        </w:rPr>
        <w:sectPr>
          <w:pgSz w:w="11906" w:h="16838"/>
          <w:pgMar w:top="1440" w:right="1080" w:bottom="1440" w:left="1080" w:header="851" w:footer="992" w:gutter="0"/>
          <w:cols w:space="720" w:num="1"/>
          <w:docGrid w:type="lines" w:linePitch="312" w:charSpace="0"/>
        </w:sectPr>
      </w:pPr>
    </w:p>
    <w:p>
      <w:pPr>
        <w:numPr>
          <w:ilvl w:val="0"/>
          <w:numId w:val="24"/>
        </w:numPr>
        <w:spacing w:line="440" w:lineRule="exact"/>
        <w:rPr>
          <w:rFonts w:ascii="宋体" w:hAnsi="宋体"/>
          <w:b/>
          <w:sz w:val="36"/>
          <w:szCs w:val="36"/>
        </w:rPr>
      </w:pPr>
    </w:p>
    <w:p>
      <w:pPr>
        <w:adjustRightInd w:val="0"/>
        <w:snapToGrid w:val="0"/>
        <w:jc w:val="center"/>
        <w:outlineLvl w:val="2"/>
        <w:rPr>
          <w:rFonts w:ascii="宋体" w:hAnsi="宋体"/>
          <w:b/>
          <w:sz w:val="28"/>
          <w:szCs w:val="28"/>
        </w:rPr>
      </w:pPr>
      <w:r>
        <w:rPr>
          <w:rFonts w:hint="eastAsia" w:ascii="宋体" w:hAnsi="宋体"/>
          <w:b/>
          <w:sz w:val="28"/>
          <w:szCs w:val="28"/>
        </w:rPr>
        <w:t>政府采购投标担保函（可选）</w:t>
      </w:r>
    </w:p>
    <w:p>
      <w:pPr>
        <w:adjustRightInd w:val="0"/>
        <w:snapToGrid w:val="0"/>
        <w:jc w:val="center"/>
        <w:rPr>
          <w:rFonts w:ascii="宋体" w:hAnsi="宋体"/>
          <w:b/>
        </w:rPr>
      </w:pPr>
      <w:r>
        <w:rPr>
          <w:rFonts w:hint="eastAsia" w:ascii="宋体" w:hAnsi="宋体"/>
          <w:b/>
        </w:rPr>
        <w:t>（若用电汇方式缴纳投标保证金，可不递交该投标担保函）</w:t>
      </w:r>
    </w:p>
    <w:p>
      <w:pPr>
        <w:adjustRightInd w:val="0"/>
        <w:snapToGrid w:val="0"/>
        <w:spacing w:line="320" w:lineRule="exact"/>
        <w:rPr>
          <w:rFonts w:ascii="宋体" w:hAnsi="宋体"/>
        </w:rPr>
      </w:pPr>
      <w:r>
        <w:rPr>
          <w:rFonts w:hint="eastAsia" w:ascii="宋体" w:hAnsi="宋体"/>
          <w:u w:val="single"/>
        </w:rPr>
        <w:t xml:space="preserve">                  </w:t>
      </w:r>
      <w:r>
        <w:rPr>
          <w:rFonts w:hint="eastAsia" w:ascii="宋体" w:hAnsi="宋体"/>
        </w:rPr>
        <w:t>（采购人或采购代理机构）：</w:t>
      </w:r>
    </w:p>
    <w:p>
      <w:pPr>
        <w:adjustRightInd w:val="0"/>
        <w:snapToGrid w:val="0"/>
        <w:spacing w:line="300" w:lineRule="exact"/>
        <w:ind w:firstLine="420" w:firstLineChars="200"/>
        <w:rPr>
          <w:rFonts w:ascii="宋体" w:hAnsi="宋体"/>
        </w:rPr>
      </w:pPr>
      <w:r>
        <w:rPr>
          <w:rFonts w:hint="eastAsia" w:ascii="宋体" w:hAnsi="宋体"/>
        </w:rPr>
        <w:t>鉴于</w:t>
      </w:r>
      <w:r>
        <w:rPr>
          <w:rFonts w:hint="eastAsia" w:ascii="宋体" w:hAnsi="宋体"/>
          <w:u w:val="single"/>
        </w:rPr>
        <w:t xml:space="preserve">             </w:t>
      </w:r>
      <w:r>
        <w:rPr>
          <w:rFonts w:hint="eastAsia" w:ascii="宋体" w:hAnsi="宋体"/>
        </w:rPr>
        <w:t>（以下简称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第五届粤港澳台大学生创新创业大赛</w:t>
      </w:r>
      <w:r>
        <w:rPr>
          <w:rFonts w:hint="eastAsia" w:ascii="宋体" w:hAnsi="宋体"/>
          <w:u w:val="single"/>
        </w:rPr>
        <w:t>（</w:t>
      </w:r>
      <w:r>
        <w:rPr>
          <w:rFonts w:hint="eastAsia" w:ascii="宋体" w:hAnsi="宋体"/>
        </w:rPr>
        <w:t>项目编号：</w:t>
      </w:r>
      <w:r>
        <w:rPr>
          <w:rFonts w:hint="eastAsia" w:ascii="宋体" w:hAnsi="宋体"/>
          <w:lang w:eastAsia="zh-CN"/>
        </w:rPr>
        <w:t>GZBC18FG03001</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hAnsi="宋体"/>
        </w:rPr>
      </w:pPr>
      <w:r>
        <w:rPr>
          <w:rFonts w:hint="eastAsia" w:ascii="宋体" w:hAnsi="宋体"/>
        </w:rPr>
        <w:t>一、保证责任的情形及保证金额</w:t>
      </w:r>
    </w:p>
    <w:p>
      <w:pPr>
        <w:adjustRightInd w:val="0"/>
        <w:snapToGrid w:val="0"/>
        <w:spacing w:line="300" w:lineRule="exact"/>
        <w:ind w:firstLine="210" w:firstLineChars="100"/>
        <w:rPr>
          <w:rFonts w:ascii="宋体" w:hAns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hAnsi="宋体"/>
        </w:rPr>
      </w:pPr>
      <w:r>
        <w:rPr>
          <w:rFonts w:hint="eastAsia" w:ascii="宋体" w:hAnsi="宋体"/>
        </w:rPr>
        <w:t>1．中标后投标人无正当理由不与采购人或者采购代理机构签订《政府采购合同》；</w:t>
      </w:r>
    </w:p>
    <w:p>
      <w:pPr>
        <w:adjustRightInd w:val="0"/>
        <w:snapToGrid w:val="0"/>
        <w:spacing w:line="300" w:lineRule="exact"/>
        <w:ind w:firstLine="420" w:firstLineChars="200"/>
        <w:rPr>
          <w:rFonts w:ascii="宋体" w:hAnsi="宋体"/>
        </w:rPr>
      </w:pPr>
      <w:r>
        <w:rPr>
          <w:rFonts w:hint="eastAsia" w:ascii="宋体" w:hAnsi="宋体"/>
        </w:rPr>
        <w:t>2．招标文件规定的投标人应当缴纳保证金的其他情形。</w:t>
      </w:r>
    </w:p>
    <w:p>
      <w:pPr>
        <w:adjustRightInd w:val="0"/>
        <w:snapToGrid w:val="0"/>
        <w:spacing w:line="300" w:lineRule="exact"/>
        <w:ind w:firstLine="210" w:firstLineChars="100"/>
        <w:rPr>
          <w:rFonts w:ascii="宋体" w:hAnsi="宋体"/>
        </w:rPr>
      </w:pPr>
      <w:r>
        <w:rPr>
          <w:rFonts w:hint="eastAsia" w:ascii="宋体" w:hAnsi="宋体"/>
        </w:rPr>
        <w:t>（二）我方承担保证责任的最高金额为人民币</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hint="eastAsia" w:ascii="宋体" w:hAnsi="宋体"/>
        </w:rPr>
        <w:t>），即本项目的投标保证金金额。</w:t>
      </w:r>
    </w:p>
    <w:p>
      <w:pPr>
        <w:adjustRightInd w:val="0"/>
        <w:snapToGrid w:val="0"/>
        <w:spacing w:line="300" w:lineRule="exact"/>
        <w:ind w:firstLine="420" w:firstLineChars="200"/>
        <w:rPr>
          <w:rFonts w:ascii="宋体" w:hAnsi="宋体"/>
        </w:rPr>
      </w:pPr>
      <w:r>
        <w:rPr>
          <w:rFonts w:hint="eastAsia" w:ascii="宋体" w:hAnsi="宋体"/>
        </w:rPr>
        <w:t>二、保证的方式及保证期间</w:t>
      </w:r>
    </w:p>
    <w:p>
      <w:pPr>
        <w:adjustRightInd w:val="0"/>
        <w:snapToGrid w:val="0"/>
        <w:spacing w:line="300" w:lineRule="exact"/>
        <w:ind w:firstLine="420" w:firstLineChars="200"/>
        <w:rPr>
          <w:rFonts w:ascii="宋体" w:hAnsi="宋体"/>
        </w:rPr>
      </w:pPr>
      <w:r>
        <w:rPr>
          <w:rFonts w:hint="eastAsia" w:ascii="宋体" w:hAnsi="宋体"/>
        </w:rPr>
        <w:t>我方保证的方式为：连带责任保证。</w:t>
      </w:r>
    </w:p>
    <w:p>
      <w:pPr>
        <w:adjustRightInd w:val="0"/>
        <w:snapToGrid w:val="0"/>
        <w:spacing w:line="300" w:lineRule="exact"/>
        <w:ind w:firstLine="420" w:firstLineChars="200"/>
        <w:rPr>
          <w:rFonts w:ascii="宋体" w:hAnsi="宋体"/>
        </w:rPr>
      </w:pPr>
      <w:r>
        <w:rPr>
          <w:rFonts w:hint="eastAsia" w:ascii="宋体" w:hAnsi="宋体"/>
        </w:rPr>
        <w:t>我方的保证期间为：自本保函生效之日起</w:t>
      </w:r>
      <w:r>
        <w:rPr>
          <w:rFonts w:hint="eastAsia" w:ascii="宋体" w:hAnsi="宋体"/>
          <w:u w:val="single"/>
        </w:rPr>
        <w:t xml:space="preserve">    </w:t>
      </w:r>
      <w:r>
        <w:rPr>
          <w:rFonts w:hint="eastAsia" w:ascii="宋体" w:hAnsi="宋体"/>
        </w:rPr>
        <w:t>个月止。</w:t>
      </w:r>
    </w:p>
    <w:p>
      <w:pPr>
        <w:adjustRightInd w:val="0"/>
        <w:snapToGrid w:val="0"/>
        <w:spacing w:line="300" w:lineRule="exact"/>
        <w:ind w:firstLine="420" w:firstLineChars="200"/>
        <w:rPr>
          <w:rFonts w:ascii="宋体" w:hAnsi="宋体"/>
        </w:rPr>
      </w:pPr>
      <w:r>
        <w:rPr>
          <w:rFonts w:hint="eastAsia" w:ascii="宋体" w:hAnsi="宋体"/>
        </w:rPr>
        <w:t>三、承担保证责任的程序</w:t>
      </w:r>
    </w:p>
    <w:p>
      <w:pPr>
        <w:adjustRightInd w:val="0"/>
        <w:snapToGrid w:val="0"/>
        <w:spacing w:line="300" w:lineRule="exact"/>
        <w:ind w:firstLine="420" w:firstLineChars="200"/>
        <w:rPr>
          <w:rFonts w:ascii="宋体" w:hAnsi="宋体"/>
        </w:rPr>
      </w:pPr>
      <w:r>
        <w:rPr>
          <w:rFonts w:hint="eastAsia" w:ascii="宋体" w:hAnsi="宋体"/>
        </w:rPr>
        <w:t>1．你方要求我方承担保证责任的，应在本保函保证期间内向我方发出书面索赔通知。索赔通知应写明要求索赔的金额，支付款项应到达的账号，并附有证明投标人发生我方应承担保证责任情形的事实材料。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hAnsi="宋体"/>
        </w:rPr>
      </w:pPr>
      <w:r>
        <w:rPr>
          <w:rFonts w:hint="eastAsia" w:ascii="宋体" w:hAnsi="宋体"/>
        </w:rPr>
        <w:t>2．我方在收到索赔通知及相关证明材料后，在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hAnsi="宋体"/>
        </w:rPr>
      </w:pPr>
      <w:r>
        <w:rPr>
          <w:rFonts w:hint="eastAsia" w:ascii="宋体" w:hAnsi="宋体"/>
        </w:rPr>
        <w:t>四、保证责任的终止</w:t>
      </w:r>
    </w:p>
    <w:p>
      <w:pPr>
        <w:adjustRightInd w:val="0"/>
        <w:snapToGrid w:val="0"/>
        <w:spacing w:line="300" w:lineRule="exact"/>
        <w:ind w:firstLine="420" w:firstLineChars="200"/>
        <w:rPr>
          <w:rFonts w:ascii="宋体" w:hAnsi="宋体"/>
        </w:rPr>
      </w:pPr>
      <w:r>
        <w:rPr>
          <w:rFonts w:hint="eastAsia" w:ascii="宋体" w:hAnsi="宋体"/>
        </w:rPr>
        <w:t>1．保证期间届满你方未向我方书面主张保证责任的，自保证期间届满次日起，我方保证责任自动终止。</w:t>
      </w:r>
    </w:p>
    <w:p>
      <w:pPr>
        <w:adjustRightInd w:val="0"/>
        <w:snapToGrid w:val="0"/>
        <w:spacing w:line="300" w:lineRule="exact"/>
        <w:ind w:firstLine="420" w:firstLineChars="200"/>
        <w:rPr>
          <w:rFonts w:ascii="宋体" w:hAnsi="宋体"/>
        </w:rPr>
      </w:pPr>
      <w:r>
        <w:rPr>
          <w:rFonts w:hint="eastAsia" w:ascii="宋体" w:hAnsi="宋体"/>
        </w:rPr>
        <w:t>2．我方按照本保函向你贵方履行了保证责任后，自我方向你贵方支付款项（支付款项从我方账户划出）之日起，保证责任终止。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hAnsi="宋体"/>
        </w:rPr>
      </w:pPr>
      <w:r>
        <w:rPr>
          <w:rFonts w:hint="eastAsia" w:ascii="宋体" w:hAnsi="宋体"/>
        </w:rPr>
        <w:t>3．按照法律法规的规定或出现我方保证责任终止的其它情形的，我方在本保函项下的保证责任亦终止。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hAnsi="宋体"/>
        </w:rPr>
      </w:pPr>
      <w:r>
        <w:rPr>
          <w:rFonts w:hint="eastAsia" w:ascii="宋体" w:hAnsi="宋体"/>
        </w:rPr>
        <w:t>五、免责条款</w:t>
      </w:r>
    </w:p>
    <w:p>
      <w:pPr>
        <w:adjustRightInd w:val="0"/>
        <w:snapToGrid w:val="0"/>
        <w:spacing w:line="300" w:lineRule="exact"/>
        <w:ind w:firstLine="420" w:firstLineChars="200"/>
        <w:rPr>
          <w:rFonts w:ascii="宋体" w:hAnsi="宋体"/>
        </w:rPr>
      </w:pPr>
      <w:r>
        <w:rPr>
          <w:rFonts w:hint="eastAsia" w:ascii="宋体" w:hAnsi="宋体"/>
        </w:rPr>
        <w:t>1．依照法律规定或你方与投标人的另行约定，全部或者部分免除投标人投标保证金义务时，我方亦免除相应的保证责任。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hAnsi="宋体"/>
        </w:rPr>
      </w:pPr>
      <w:r>
        <w:rPr>
          <w:rFonts w:hint="eastAsia" w:ascii="宋体" w:hAnsi="宋体"/>
        </w:rPr>
        <w:t>2．因你方原因致使投标人发生本保函第一条第（一）款约定情形的，我方不承担保证责任。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3．因不可抗力造成投标人发生本保函第一条约定情形的，我方不承担保证责任。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4．你方或其他有权机关对招标文件进行任何澄清或修改，加重我方保证责任的，我方对加重部分不承担保证责任，但该澄清或修改经我方事先书面同意的除外。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hAnsi="宋体"/>
        </w:rPr>
      </w:pPr>
      <w:r>
        <w:rPr>
          <w:rFonts w:hint="eastAsia" w:ascii="宋体" w:hAnsi="宋体"/>
        </w:rPr>
        <w:t>六、争议的解决</w:t>
      </w:r>
    </w:p>
    <w:p>
      <w:pPr>
        <w:adjustRightInd w:val="0"/>
        <w:snapToGrid w:val="0"/>
        <w:spacing w:line="300" w:lineRule="exact"/>
        <w:ind w:firstLine="420" w:firstLineChars="200"/>
        <w:rPr>
          <w:rFonts w:ascii="宋体" w:hAnsi="宋体"/>
        </w:rPr>
      </w:pPr>
      <w:r>
        <w:rPr>
          <w:rFonts w:hint="eastAsia" w:ascii="宋体" w:hAnsi="宋体"/>
        </w:rPr>
        <w:t>因本保函发生的纠纷，由你我双方协商解决，协商不成的，通过诉讼程序解决，诉讼管辖地法院为</w:t>
      </w:r>
      <w:r>
        <w:rPr>
          <w:rFonts w:hint="eastAsia" w:ascii="宋体" w:hAnsi="宋体"/>
          <w:u w:val="single"/>
        </w:rPr>
        <w:t xml:space="preserve">          </w:t>
      </w:r>
      <w:r>
        <w:rPr>
          <w:rFonts w:hint="eastAsia" w:ascii="宋体" w:hAnsi="宋体"/>
        </w:rPr>
        <w:t>法院。</w:t>
      </w:r>
    </w:p>
    <w:p>
      <w:pPr>
        <w:adjustRightInd w:val="0"/>
        <w:snapToGrid w:val="0"/>
        <w:spacing w:line="300" w:lineRule="exact"/>
        <w:ind w:firstLine="420" w:firstLineChars="200"/>
        <w:rPr>
          <w:rFonts w:ascii="宋体" w:hAnsi="宋体"/>
        </w:rPr>
      </w:pPr>
      <w:r>
        <w:rPr>
          <w:rFonts w:hint="eastAsia" w:ascii="宋体" w:hAnsi="宋体"/>
        </w:rPr>
        <w:t>七、保函的生效:本保函自我方加盖公章之日起生效。</w:t>
      </w:r>
    </w:p>
    <w:p>
      <w:pPr>
        <w:adjustRightInd w:val="0"/>
        <w:snapToGrid w:val="0"/>
        <w:spacing w:line="300" w:lineRule="exact"/>
        <w:ind w:firstLine="5565" w:firstLineChars="2650"/>
        <w:rPr>
          <w:rFonts w:ascii="宋体" w:hAnsi="宋体"/>
        </w:rPr>
      </w:pPr>
      <w:r>
        <w:rPr>
          <w:rFonts w:hint="eastAsia" w:ascii="宋体" w:hAnsi="宋体"/>
        </w:rPr>
        <w:t>保证人：（公章）</w:t>
      </w:r>
    </w:p>
    <w:p>
      <w:pPr>
        <w:adjustRightInd w:val="0"/>
        <w:snapToGrid w:val="0"/>
        <w:spacing w:line="300" w:lineRule="exact"/>
        <w:ind w:right="840" w:firstLine="5460" w:firstLineChars="2600"/>
        <w:rPr>
          <w:rFonts w:hint="eastAsia" w:ascii="宋体" w:hAnsi="宋体"/>
        </w:rPr>
      </w:pPr>
      <w:r>
        <w:rPr>
          <w:rFonts w:hint="eastAsia" w:ascii="宋体" w:hAnsi="宋体"/>
        </w:rPr>
        <w:t>年     月      日</w:t>
      </w:r>
    </w:p>
    <w:p>
      <w:pPr>
        <w:spacing w:line="360" w:lineRule="auto"/>
        <w:jc w:val="both"/>
        <w:rPr>
          <w:rFonts w:hint="eastAsia" w:ascii="宋体" w:hAnsi="宋体"/>
          <w:b/>
          <w:bCs/>
          <w:sz w:val="28"/>
          <w:szCs w:val="28"/>
        </w:rPr>
      </w:pPr>
      <w:bookmarkStart w:id="38" w:name="_Toc435174932"/>
      <w:bookmarkStart w:id="39" w:name="_Toc438223019"/>
      <w:bookmarkStart w:id="40" w:name="_Toc492302255"/>
      <w:bookmarkStart w:id="41" w:name="_Toc435542344"/>
      <w:bookmarkStart w:id="42" w:name="_Toc480529443"/>
      <w:bookmarkStart w:id="43" w:name="_Toc435516649"/>
      <w:r>
        <w:rPr>
          <w:rFonts w:hint="eastAsia" w:ascii="宋体" w:hAnsi="宋体"/>
          <w:b/>
          <w:bCs/>
          <w:sz w:val="28"/>
          <w:szCs w:val="28"/>
        </w:rPr>
        <w:br w:type="page"/>
      </w:r>
    </w:p>
    <w:p>
      <w:pPr>
        <w:spacing w:line="240" w:lineRule="auto"/>
        <w:ind w:firstLine="281" w:firstLineChars="100"/>
        <w:jc w:val="center"/>
        <w:rPr>
          <w:rFonts w:ascii="宋体" w:hAnsi="宋体"/>
          <w:b/>
          <w:bCs/>
          <w:i w:val="0"/>
          <w:iCs w:val="0"/>
          <w:sz w:val="28"/>
          <w:szCs w:val="28"/>
        </w:rPr>
      </w:pPr>
      <w:r>
        <w:rPr>
          <w:rFonts w:hint="eastAsia" w:ascii="宋体" w:hAnsi="宋体"/>
          <w:b/>
          <w:bCs/>
          <w:sz w:val="28"/>
          <w:szCs w:val="28"/>
        </w:rPr>
        <w:t>第七章</w:t>
      </w:r>
      <w:r>
        <w:rPr>
          <w:rFonts w:ascii="宋体" w:hAnsi="宋体"/>
          <w:b/>
          <w:bCs/>
          <w:sz w:val="28"/>
          <w:szCs w:val="28"/>
        </w:rPr>
        <w:t xml:space="preserve"> </w:t>
      </w:r>
      <w:r>
        <w:rPr>
          <w:rFonts w:ascii="宋体" w:hAnsi="宋体"/>
          <w:b/>
          <w:bCs/>
          <w:i w:val="0"/>
          <w:iCs w:val="0"/>
          <w:sz w:val="28"/>
          <w:szCs w:val="28"/>
        </w:rPr>
        <w:t xml:space="preserve"> </w:t>
      </w:r>
      <w:r>
        <w:rPr>
          <w:rFonts w:hint="eastAsia" w:ascii="宋体" w:hAnsi="宋体"/>
          <w:b/>
          <w:bCs/>
          <w:i w:val="0"/>
          <w:iCs w:val="0"/>
          <w:sz w:val="28"/>
          <w:szCs w:val="28"/>
        </w:rPr>
        <w:t>投标人须知</w:t>
      </w:r>
      <w:bookmarkEnd w:id="38"/>
      <w:bookmarkEnd w:id="39"/>
      <w:bookmarkEnd w:id="40"/>
      <w:bookmarkEnd w:id="41"/>
      <w:bookmarkEnd w:id="42"/>
      <w:bookmarkEnd w:id="43"/>
      <w:bookmarkStart w:id="44" w:name="_Toc292267790"/>
      <w:bookmarkStart w:id="45" w:name="_Toc435516648"/>
      <w:bookmarkStart w:id="46" w:name="_Toc435114676"/>
      <w:bookmarkStart w:id="47" w:name="_Toc435542343"/>
      <w:bookmarkStart w:id="48" w:name="_Toc435174931"/>
      <w:bookmarkStart w:id="49" w:name="_Toc435114677"/>
      <w:bookmarkStart w:id="50" w:name="_Toc438223018"/>
      <w:r>
        <w:rPr>
          <w:rFonts w:hint="eastAsia" w:ascii="宋体" w:hAnsi="宋体"/>
          <w:b/>
          <w:bCs/>
          <w:i w:val="0"/>
          <w:iCs w:val="0"/>
          <w:sz w:val="28"/>
          <w:szCs w:val="28"/>
        </w:rPr>
        <w:t>（</w:t>
      </w:r>
      <w:bookmarkEnd w:id="44"/>
      <w:r>
        <w:rPr>
          <w:rFonts w:hint="eastAsia" w:ascii="宋体" w:hAnsi="宋体"/>
          <w:b/>
          <w:bCs/>
          <w:i w:val="0"/>
          <w:iCs w:val="0"/>
          <w:sz w:val="28"/>
          <w:szCs w:val="28"/>
        </w:rPr>
        <w:t>通用条款）</w:t>
      </w:r>
      <w:bookmarkEnd w:id="45"/>
      <w:bookmarkEnd w:id="46"/>
      <w:bookmarkEnd w:id="47"/>
      <w:bookmarkEnd w:id="48"/>
      <w:bookmarkEnd w:id="49"/>
      <w:bookmarkEnd w:id="50"/>
    </w:p>
    <w:p>
      <w:pPr>
        <w:numPr>
          <w:ilvl w:val="0"/>
          <w:numId w:val="34"/>
        </w:numPr>
        <w:autoSpaceDE w:val="0"/>
        <w:autoSpaceDN w:val="0"/>
        <w:adjustRightInd w:val="0"/>
        <w:snapToGrid w:val="0"/>
        <w:spacing w:beforeLines="100" w:afterLines="100" w:line="240" w:lineRule="auto"/>
        <w:ind w:left="1012" w:hanging="1012" w:hangingChars="360"/>
        <w:jc w:val="center"/>
        <w:outlineLvl w:val="1"/>
        <w:rPr>
          <w:rFonts w:ascii="宋体" w:hAnsi="宋体"/>
          <w:b/>
          <w:i w:val="0"/>
          <w:iCs w:val="0"/>
          <w:sz w:val="28"/>
          <w:szCs w:val="28"/>
        </w:rPr>
      </w:pPr>
      <w:bookmarkStart w:id="51" w:name="_Toc438223020"/>
      <w:bookmarkStart w:id="52" w:name="_Toc435542345"/>
      <w:r>
        <w:rPr>
          <w:rFonts w:ascii="宋体" w:hAnsi="宋体"/>
          <w:b/>
          <w:i w:val="0"/>
          <w:iCs w:val="0"/>
          <w:sz w:val="28"/>
          <w:szCs w:val="28"/>
          <w:lang w:eastAsia="zh-TW"/>
        </w:rPr>
        <w:t>说 明</w:t>
      </w:r>
      <w:bookmarkEnd w:id="51"/>
      <w:bookmarkEnd w:id="52"/>
      <w:bookmarkStart w:id="53" w:name="_Toc292267791"/>
    </w:p>
    <w:bookmarkEnd w:id="53"/>
    <w:p>
      <w:pPr>
        <w:numPr>
          <w:ilvl w:val="0"/>
          <w:numId w:val="35"/>
        </w:numPr>
        <w:autoSpaceDE w:val="0"/>
        <w:autoSpaceDN w:val="0"/>
        <w:adjustRightInd w:val="0"/>
        <w:snapToGrid w:val="0"/>
        <w:spacing w:line="360" w:lineRule="auto"/>
        <w:ind w:left="449" w:hanging="449" w:hangingChars="213"/>
        <w:outlineLvl w:val="2"/>
        <w:rPr>
          <w:rFonts w:ascii="宋体" w:hAnsi="宋体"/>
          <w:b/>
          <w:szCs w:val="21"/>
        </w:rPr>
      </w:pPr>
      <w:bookmarkStart w:id="54" w:name="_Toc237787451"/>
      <w:r>
        <w:rPr>
          <w:rFonts w:hint="eastAsia" w:ascii="宋体" w:hAnsi="宋体"/>
          <w:b/>
          <w:szCs w:val="21"/>
        </w:rPr>
        <w:t>采购项目与采购当事人说明</w:t>
      </w:r>
      <w:bookmarkEnd w:id="54"/>
    </w:p>
    <w:p>
      <w:pPr>
        <w:numPr>
          <w:ilvl w:val="1"/>
          <w:numId w:val="35"/>
        </w:numPr>
        <w:autoSpaceDE w:val="0"/>
        <w:autoSpaceDN w:val="0"/>
        <w:adjustRightInd w:val="0"/>
        <w:snapToGrid w:val="0"/>
        <w:spacing w:line="360" w:lineRule="auto"/>
        <w:jc w:val="left"/>
        <w:rPr>
          <w:rFonts w:ascii="宋体" w:hAnsi="宋体"/>
          <w:szCs w:val="21"/>
        </w:rPr>
      </w:pPr>
      <w:bookmarkStart w:id="55"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55"/>
    <w:p>
      <w:pPr>
        <w:numPr>
          <w:ilvl w:val="1"/>
          <w:numId w:val="35"/>
        </w:numPr>
        <w:autoSpaceDE w:val="0"/>
        <w:autoSpaceDN w:val="0"/>
        <w:adjustRightInd w:val="0"/>
        <w:snapToGrid w:val="0"/>
        <w:spacing w:line="360" w:lineRule="auto"/>
        <w:jc w:val="left"/>
        <w:rPr>
          <w:rFonts w:ascii="宋体" w:hAnsi="宋体"/>
          <w:b/>
          <w:szCs w:val="21"/>
        </w:rPr>
      </w:pPr>
      <w:bookmarkStart w:id="56"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5"/>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56"/>
    </w:p>
    <w:p>
      <w:pPr>
        <w:numPr>
          <w:ilvl w:val="0"/>
          <w:numId w:val="35"/>
        </w:numPr>
        <w:autoSpaceDE w:val="0"/>
        <w:autoSpaceDN w:val="0"/>
        <w:adjustRightInd w:val="0"/>
        <w:snapToGrid w:val="0"/>
        <w:spacing w:line="360" w:lineRule="auto"/>
        <w:ind w:left="449" w:hanging="449" w:hangingChars="213"/>
        <w:outlineLvl w:val="2"/>
        <w:rPr>
          <w:rFonts w:ascii="宋体" w:hAnsi="宋体"/>
          <w:b/>
          <w:szCs w:val="21"/>
        </w:rPr>
      </w:pPr>
      <w:bookmarkStart w:id="57" w:name="_Toc237787454"/>
      <w:r>
        <w:rPr>
          <w:rFonts w:hint="eastAsia" w:ascii="宋体" w:hAnsi="宋体"/>
          <w:b/>
          <w:szCs w:val="21"/>
        </w:rPr>
        <w:t>定义及解释</w:t>
      </w:r>
      <w:bookmarkEnd w:id="57"/>
    </w:p>
    <w:p>
      <w:pPr>
        <w:widowControl/>
        <w:numPr>
          <w:ilvl w:val="1"/>
          <w:numId w:val="35"/>
        </w:numPr>
        <w:adjustRightInd w:val="0"/>
        <w:snapToGrid w:val="0"/>
        <w:spacing w:line="360" w:lineRule="auto"/>
        <w:jc w:val="left"/>
        <w:rPr>
          <w:rFonts w:ascii="宋体" w:hAnsi="宋体"/>
          <w:szCs w:val="21"/>
        </w:rPr>
      </w:pPr>
      <w:bookmarkStart w:id="58"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5"/>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58"/>
    <w:p>
      <w:pPr>
        <w:widowControl/>
        <w:numPr>
          <w:ilvl w:val="1"/>
          <w:numId w:val="35"/>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5"/>
        </w:numPr>
        <w:adjustRightInd w:val="0"/>
        <w:snapToGrid w:val="0"/>
        <w:spacing w:line="360" w:lineRule="auto"/>
        <w:jc w:val="left"/>
        <w:rPr>
          <w:rFonts w:ascii="宋体" w:hAnsi="宋体"/>
          <w:szCs w:val="21"/>
        </w:rPr>
      </w:pPr>
      <w:bookmarkStart w:id="59" w:name="_Toc237787460"/>
      <w:r>
        <w:rPr>
          <w:rFonts w:hint="eastAsia" w:ascii="宋体" w:hAnsi="宋体"/>
          <w:szCs w:val="21"/>
        </w:rPr>
        <w:t>评标委员会：是依法组建的、负责本次采购的评标工作的临时性机构。</w:t>
      </w:r>
      <w:bookmarkEnd w:id="59"/>
    </w:p>
    <w:p>
      <w:pPr>
        <w:widowControl/>
        <w:numPr>
          <w:ilvl w:val="1"/>
          <w:numId w:val="35"/>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35"/>
        </w:numPr>
        <w:adjustRightInd w:val="0"/>
        <w:snapToGrid w:val="0"/>
        <w:spacing w:line="360" w:lineRule="auto"/>
        <w:jc w:val="left"/>
        <w:rPr>
          <w:rFonts w:ascii="宋体" w:hAnsi="宋体"/>
          <w:szCs w:val="21"/>
        </w:rPr>
      </w:pPr>
      <w:bookmarkStart w:id="60" w:name="_Toc237787461"/>
      <w:r>
        <w:rPr>
          <w:rFonts w:hint="eastAsia" w:ascii="宋体" w:hAnsi="宋体"/>
          <w:szCs w:val="21"/>
        </w:rPr>
        <w:t>日期：指公历日。</w:t>
      </w:r>
      <w:bookmarkEnd w:id="60"/>
    </w:p>
    <w:p>
      <w:pPr>
        <w:widowControl/>
        <w:numPr>
          <w:ilvl w:val="1"/>
          <w:numId w:val="35"/>
        </w:numPr>
        <w:adjustRightInd w:val="0"/>
        <w:snapToGrid w:val="0"/>
        <w:spacing w:line="360" w:lineRule="auto"/>
        <w:jc w:val="left"/>
        <w:rPr>
          <w:rFonts w:ascii="宋体" w:hAnsi="宋体"/>
          <w:szCs w:val="21"/>
        </w:rPr>
      </w:pPr>
      <w:bookmarkStart w:id="61" w:name="_Toc237787462"/>
      <w:r>
        <w:rPr>
          <w:rFonts w:hint="eastAsia" w:ascii="宋体" w:hAnsi="宋体"/>
          <w:szCs w:val="21"/>
        </w:rPr>
        <w:t>合同：依据本次货物及服务招标采购结果签订的协议。</w:t>
      </w:r>
      <w:bookmarkEnd w:id="61"/>
    </w:p>
    <w:p>
      <w:pPr>
        <w:widowControl/>
        <w:numPr>
          <w:ilvl w:val="1"/>
          <w:numId w:val="35"/>
        </w:numPr>
        <w:adjustRightInd w:val="0"/>
        <w:snapToGrid w:val="0"/>
        <w:spacing w:line="360" w:lineRule="auto"/>
        <w:jc w:val="left"/>
        <w:rPr>
          <w:rFonts w:ascii="宋体" w:hAnsi="宋体"/>
          <w:szCs w:val="21"/>
        </w:rPr>
      </w:pPr>
      <w:bookmarkStart w:id="62" w:name="_Toc237787463"/>
      <w:r>
        <w:rPr>
          <w:rFonts w:hint="eastAsia" w:ascii="宋体" w:hAnsi="宋体"/>
          <w:szCs w:val="21"/>
        </w:rPr>
        <w:t>招标文件中的标题或题名仅起引导作用，而不应视为对招标文件内容的理解和解释。</w:t>
      </w:r>
      <w:bookmarkEnd w:id="62"/>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hint="eastAsia" w:ascii="宋体" w:hAnsi="宋体"/>
          <w:u w:val="single"/>
        </w:rPr>
      </w:pP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35"/>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5"/>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35"/>
        </w:numPr>
        <w:autoSpaceDE w:val="0"/>
        <w:autoSpaceDN w:val="0"/>
        <w:adjustRightInd w:val="0"/>
        <w:snapToGrid w:val="0"/>
        <w:spacing w:line="360" w:lineRule="auto"/>
        <w:rPr>
          <w:rFonts w:ascii="宋体" w:hAnsi="宋体"/>
          <w:szCs w:val="21"/>
        </w:rPr>
      </w:pPr>
      <w:bookmarkStart w:id="63"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63"/>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64" w:name="_Toc211763038"/>
      <w:r>
        <w:rPr>
          <w:rFonts w:hint="eastAsia" w:ascii="宋体" w:hAnsi="宋体"/>
          <w:szCs w:val="21"/>
        </w:rPr>
        <w:t>依据《政府采购进口产品管理办法</w:t>
      </w:r>
      <w:bookmarkEnd w:id="64"/>
      <w:r>
        <w:rPr>
          <w:rFonts w:hint="eastAsia" w:ascii="宋体" w:hAnsi="宋体"/>
          <w:szCs w:val="21"/>
        </w:rPr>
        <w:t>》执行。</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bookmarkStart w:id="65" w:name="_Toc237787469"/>
      <w:r>
        <w:rPr>
          <w:rFonts w:hint="eastAsia" w:ascii="宋体" w:hAnsi="宋体"/>
          <w:b/>
          <w:bCs/>
          <w:szCs w:val="21"/>
        </w:rPr>
        <w:t>禁止事项</w:t>
      </w:r>
      <w:bookmarkEnd w:id="65"/>
    </w:p>
    <w:p>
      <w:pPr>
        <w:numPr>
          <w:ilvl w:val="1"/>
          <w:numId w:val="35"/>
        </w:numPr>
        <w:autoSpaceDE w:val="0"/>
        <w:autoSpaceDN w:val="0"/>
        <w:adjustRightInd w:val="0"/>
        <w:snapToGrid w:val="0"/>
        <w:spacing w:line="360" w:lineRule="auto"/>
        <w:rPr>
          <w:rFonts w:ascii="宋体" w:hAnsi="宋体"/>
          <w:szCs w:val="21"/>
        </w:rPr>
      </w:pPr>
      <w:bookmarkStart w:id="66" w:name="_Toc237787470"/>
      <w:r>
        <w:rPr>
          <w:rFonts w:hint="eastAsia" w:ascii="宋体" w:hAnsi="宋体"/>
          <w:szCs w:val="21"/>
        </w:rPr>
        <w:t>采购人、投标人和采购代理机构不得相互串通损害国家利益、社会公共利益和其他当</w:t>
      </w:r>
      <w:bookmarkEnd w:id="66"/>
      <w:bookmarkStart w:id="67" w:name="_Toc237787471"/>
      <w:r>
        <w:rPr>
          <w:rFonts w:hint="eastAsia" w:ascii="宋体" w:hAnsi="宋体"/>
          <w:szCs w:val="21"/>
        </w:rPr>
        <w:t>事人的合法权益；不得以任何手段排斥其他投标人参与竞争。</w:t>
      </w:r>
      <w:bookmarkEnd w:id="67"/>
      <w:r>
        <w:rPr>
          <w:rFonts w:hint="eastAsia" w:ascii="宋体" w:hAnsi="宋体"/>
          <w:szCs w:val="21"/>
          <w:lang w:eastAsia="zh-CN"/>
        </w:rPr>
        <w:t>否则投标无效。</w:t>
      </w:r>
    </w:p>
    <w:p>
      <w:pPr>
        <w:numPr>
          <w:ilvl w:val="1"/>
          <w:numId w:val="35"/>
        </w:numPr>
        <w:autoSpaceDE w:val="0"/>
        <w:autoSpaceDN w:val="0"/>
        <w:adjustRightInd w:val="0"/>
        <w:snapToGrid w:val="0"/>
        <w:spacing w:line="360" w:lineRule="auto"/>
        <w:rPr>
          <w:rFonts w:ascii="宋体" w:hAnsi="宋体"/>
          <w:szCs w:val="21"/>
        </w:rPr>
      </w:pPr>
      <w:bookmarkStart w:id="68" w:name="_Toc237787472"/>
      <w:r>
        <w:rPr>
          <w:rFonts w:hint="eastAsia" w:ascii="宋体" w:hAnsi="宋体"/>
          <w:szCs w:val="21"/>
        </w:rPr>
        <w:t>投标人不得向采购人、采购代理机构、评标委员会的组成人员行贿或者采取其他不正当手段谋取中标。</w:t>
      </w:r>
      <w:bookmarkEnd w:id="68"/>
      <w:r>
        <w:rPr>
          <w:rFonts w:hint="eastAsia" w:ascii="宋体" w:hAnsi="宋体"/>
          <w:szCs w:val="21"/>
          <w:lang w:eastAsia="zh-CN"/>
        </w:rPr>
        <w:t>否则投标无效。</w:t>
      </w:r>
    </w:p>
    <w:p>
      <w:pPr>
        <w:numPr>
          <w:ilvl w:val="1"/>
          <w:numId w:val="35"/>
        </w:numPr>
        <w:autoSpaceDE w:val="0"/>
        <w:autoSpaceDN w:val="0"/>
        <w:adjustRightInd w:val="0"/>
        <w:snapToGrid w:val="0"/>
        <w:spacing w:line="360" w:lineRule="auto"/>
        <w:rPr>
          <w:rFonts w:ascii="宋体" w:hAnsi="宋体"/>
          <w:szCs w:val="21"/>
        </w:rPr>
      </w:pPr>
      <w:bookmarkStart w:id="69"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69"/>
      <w:r>
        <w:rPr>
          <w:rFonts w:hint="eastAsia" w:ascii="宋体" w:hAnsi="宋体"/>
          <w:szCs w:val="21"/>
          <w:lang w:eastAsia="zh-CN"/>
        </w:rPr>
        <w:t>否则投标无效。</w:t>
      </w:r>
    </w:p>
    <w:p>
      <w:pPr>
        <w:numPr>
          <w:ilvl w:val="1"/>
          <w:numId w:val="35"/>
        </w:numPr>
        <w:autoSpaceDE w:val="0"/>
        <w:autoSpaceDN w:val="0"/>
        <w:adjustRightInd w:val="0"/>
        <w:snapToGrid w:val="0"/>
        <w:spacing w:line="360" w:lineRule="auto"/>
        <w:rPr>
          <w:rFonts w:ascii="宋体" w:hAnsi="宋体"/>
          <w:szCs w:val="21"/>
        </w:rPr>
      </w:pPr>
      <w:bookmarkStart w:id="70" w:name="_Toc237787474"/>
      <w:r>
        <w:rPr>
          <w:rFonts w:hint="eastAsia" w:ascii="宋体" w:hAnsi="宋体"/>
          <w:szCs w:val="21"/>
        </w:rPr>
        <w:t>《中华人民共和国政府采购法》、《中华人民共和国政府采购法实施条例》及相关法规规定的其他禁止行为。</w:t>
      </w:r>
      <w:bookmarkEnd w:id="70"/>
      <w:r>
        <w:rPr>
          <w:rFonts w:hint="eastAsia" w:ascii="宋体" w:hAnsi="宋体"/>
          <w:szCs w:val="21"/>
          <w:lang w:eastAsia="zh-CN"/>
        </w:rPr>
        <w:t>否则投标无效。</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bookmarkStart w:id="71" w:name="_Toc237787475"/>
      <w:r>
        <w:rPr>
          <w:rFonts w:hint="eastAsia" w:ascii="宋体" w:hAnsi="宋体"/>
          <w:b/>
          <w:bCs/>
          <w:szCs w:val="21"/>
        </w:rPr>
        <w:t>保密事项</w:t>
      </w:r>
      <w:bookmarkEnd w:id="71"/>
    </w:p>
    <w:p>
      <w:pPr>
        <w:numPr>
          <w:ilvl w:val="1"/>
          <w:numId w:val="35"/>
        </w:numPr>
        <w:autoSpaceDE w:val="0"/>
        <w:autoSpaceDN w:val="0"/>
        <w:adjustRightInd w:val="0"/>
        <w:snapToGrid w:val="0"/>
        <w:spacing w:line="360" w:lineRule="auto"/>
        <w:rPr>
          <w:rFonts w:ascii="宋体" w:hAnsi="宋体"/>
          <w:szCs w:val="21"/>
        </w:rPr>
      </w:pPr>
      <w:bookmarkStart w:id="72"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2"/>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spacing w:line="440" w:lineRule="exact"/>
        <w:ind w:firstLine="630" w:firstLineChars="300"/>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bookmarkStart w:id="73" w:name="_Toc381027666"/>
      <w:r>
        <w:rPr>
          <w:rFonts w:hint="eastAsia" w:ascii="宋体" w:hAnsi="宋体"/>
          <w:b/>
          <w:bCs/>
          <w:szCs w:val="21"/>
        </w:rPr>
        <w:t>政府采购信用担保</w:t>
      </w:r>
      <w:bookmarkEnd w:id="73"/>
    </w:p>
    <w:p>
      <w:pPr>
        <w:numPr>
          <w:ilvl w:val="1"/>
          <w:numId w:val="35"/>
        </w:numPr>
        <w:autoSpaceDE w:val="0"/>
        <w:autoSpaceDN w:val="0"/>
        <w:adjustRightInd w:val="0"/>
        <w:snapToGrid w:val="0"/>
        <w:spacing w:line="360" w:lineRule="auto"/>
        <w:rPr>
          <w:rFonts w:ascii="宋体" w:hAnsi="宋体"/>
          <w:szCs w:val="21"/>
        </w:rPr>
      </w:pPr>
      <w:bookmarkStart w:id="74"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35"/>
        </w:numPr>
        <w:autoSpaceDE w:val="0"/>
        <w:autoSpaceDN w:val="0"/>
        <w:adjustRightInd w:val="0"/>
        <w:snapToGrid w:val="0"/>
        <w:spacing w:line="360" w:lineRule="auto"/>
        <w:rPr>
          <w:rFonts w:ascii="宋体" w:hAns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74"/>
    </w:p>
    <w:p>
      <w:pPr>
        <w:numPr>
          <w:ilvl w:val="1"/>
          <w:numId w:val="35"/>
        </w:numPr>
        <w:autoSpaceDE w:val="0"/>
        <w:autoSpaceDN w:val="0"/>
        <w:adjustRightInd w:val="0"/>
        <w:snapToGrid w:val="0"/>
        <w:spacing w:line="360" w:lineRule="auto"/>
        <w:rPr>
          <w:rFonts w:ascii="宋体" w:hAnsi="宋体"/>
          <w:b/>
          <w:bCs/>
          <w:szCs w:val="21"/>
        </w:rPr>
      </w:pPr>
      <w:bookmarkStart w:id="75"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5"/>
    </w:p>
    <w:p>
      <w:pPr>
        <w:numPr>
          <w:ilvl w:val="1"/>
          <w:numId w:val="35"/>
        </w:numPr>
        <w:autoSpaceDE w:val="0"/>
        <w:autoSpaceDN w:val="0"/>
        <w:adjustRightInd w:val="0"/>
        <w:snapToGrid w:val="0"/>
        <w:spacing w:line="360" w:lineRule="auto"/>
        <w:rPr>
          <w:rFonts w:ascii="宋体" w:hAnsi="宋体"/>
          <w:szCs w:val="21"/>
        </w:rPr>
      </w:pPr>
      <w:bookmarkStart w:id="76"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76"/>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投标人可以以投标担保函的形式缴纳投标保证金，并以《政府采购投标担保函》作为投标文件的附件。</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35"/>
        </w:numPr>
        <w:autoSpaceDE w:val="0"/>
        <w:autoSpaceDN w:val="0"/>
        <w:adjustRightInd w:val="0"/>
        <w:snapToGrid w:val="0"/>
        <w:spacing w:line="360" w:lineRule="auto"/>
        <w:ind w:left="449" w:hanging="449" w:hangingChars="213"/>
        <w:outlineLvl w:val="2"/>
        <w:rPr>
          <w:rFonts w:ascii="宋体" w:hAnsi="宋体"/>
          <w:b/>
          <w:szCs w:val="21"/>
        </w:rPr>
      </w:pPr>
      <w:bookmarkStart w:id="77" w:name="_Toc438223021"/>
      <w:bookmarkStart w:id="78" w:name="_Toc435542346"/>
      <w:r>
        <w:rPr>
          <w:rFonts w:hint="eastAsia" w:ascii="宋体" w:hAnsi="宋体"/>
          <w:b/>
          <w:bCs/>
          <w:szCs w:val="21"/>
        </w:rPr>
        <w:t>知识产权</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5"/>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4"/>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77"/>
      <w:bookmarkEnd w:id="78"/>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lang w:eastAsia="zh-CN"/>
        </w:rPr>
        <w:t>否则投标无效。</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5"/>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lang w:eastAsia="zh-CN"/>
        </w:rPr>
        <w:t>广州宝诚招标代理咨询有限公司</w:t>
      </w:r>
      <w:r>
        <w:rPr>
          <w:rFonts w:hint="eastAsia" w:ascii="宋体" w:hAnsi="宋体" w:cs="宋体"/>
          <w:szCs w:val="21"/>
          <w:lang w:eastAsia="zh-TW"/>
        </w:rPr>
        <w:t>”所有。</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35"/>
        </w:numPr>
        <w:autoSpaceDE w:val="0"/>
        <w:autoSpaceDN w:val="0"/>
        <w:adjustRightInd w:val="0"/>
        <w:snapToGrid w:val="0"/>
        <w:spacing w:line="360" w:lineRule="auto"/>
        <w:jc w:val="left"/>
        <w:rPr>
          <w:rFonts w:ascii="宋体" w:hAnsi="宋体"/>
          <w:szCs w:val="21"/>
        </w:rPr>
      </w:pPr>
      <w:bookmarkStart w:id="79"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5"/>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79"/>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5"/>
        </w:numPr>
        <w:autoSpaceDE w:val="0"/>
        <w:autoSpaceDN w:val="0"/>
        <w:adjustRightInd w:val="0"/>
        <w:snapToGrid w:val="0"/>
        <w:spacing w:line="360" w:lineRule="auto"/>
        <w:ind w:left="449" w:hanging="449" w:hangingChars="213"/>
        <w:outlineLvl w:val="2"/>
        <w:rPr>
          <w:rFonts w:hint="eastAsia" w:ascii="宋体" w:hAnsi="宋体" w:cs="宋体"/>
          <w:szCs w:val="21"/>
          <w:lang w:eastAsia="zh-TW"/>
        </w:rPr>
      </w:pPr>
      <w:r>
        <w:rPr>
          <w:rFonts w:hint="eastAsia" w:ascii="宋体" w:hAnsi="宋体"/>
          <w:b/>
          <w:bCs/>
          <w:szCs w:val="21"/>
        </w:rPr>
        <w:t>招标文件的答疑或现场考察</w:t>
      </w:r>
    </w:p>
    <w:p>
      <w:pPr>
        <w:widowControl/>
        <w:numPr>
          <w:ilvl w:val="1"/>
          <w:numId w:val="35"/>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5"/>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5"/>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5"/>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4"/>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0" w:name="_Toc438223022"/>
      <w:bookmarkStart w:id="81" w:name="_Toc435542347"/>
      <w:r>
        <w:rPr>
          <w:rFonts w:hint="eastAsia" w:ascii="宋体" w:hAnsi="宋体"/>
          <w:b/>
          <w:sz w:val="28"/>
          <w:szCs w:val="28"/>
          <w:lang w:eastAsia="zh-TW"/>
        </w:rPr>
        <w:t>投标文件的编制</w:t>
      </w:r>
      <w:bookmarkEnd w:id="80"/>
      <w:bookmarkEnd w:id="81"/>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bookmarkStart w:id="82" w:name="_Toc237787500"/>
      <w:r>
        <w:rPr>
          <w:rFonts w:hint="eastAsia" w:ascii="宋体" w:hAnsi="宋体"/>
          <w:b/>
          <w:bCs/>
          <w:szCs w:val="21"/>
        </w:rPr>
        <w:t>投标的语言</w:t>
      </w:r>
      <w:bookmarkEnd w:id="82"/>
      <w:r>
        <w:rPr>
          <w:rFonts w:hint="eastAsia" w:ascii="宋体" w:hAnsi="宋体"/>
          <w:b/>
          <w:bCs/>
          <w:szCs w:val="21"/>
        </w:rPr>
        <w:t>及度量衡单位</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5"/>
        </w:numPr>
        <w:tabs>
          <w:tab w:val="left" w:pos="851"/>
        </w:tabs>
        <w:autoSpaceDE w:val="0"/>
        <w:autoSpaceDN w:val="0"/>
        <w:adjustRightInd w:val="0"/>
        <w:snapToGrid w:val="0"/>
        <w:spacing w:line="360" w:lineRule="auto"/>
        <w:rPr>
          <w:rFonts w:ascii="宋体" w:hAnsi="宋体" w:cs="宋体"/>
          <w:szCs w:val="21"/>
        </w:rPr>
      </w:pPr>
      <w:bookmarkStart w:id="83"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83"/>
      <w:r>
        <w:rPr>
          <w:rFonts w:hint="eastAsia" w:ascii="宋体" w:hAnsi="宋体" w:cs="宋体"/>
          <w:szCs w:val="21"/>
          <w:lang w:eastAsia="zh-TW"/>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5"/>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35"/>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3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35"/>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35"/>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5"/>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35"/>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5"/>
        </w:numPr>
        <w:tabs>
          <w:tab w:val="left" w:pos="851"/>
          <w:tab w:val="left" w:pos="882"/>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35"/>
        </w:numPr>
        <w:autoSpaceDE w:val="0"/>
        <w:autoSpaceDN w:val="0"/>
        <w:adjustRightInd w:val="0"/>
        <w:snapToGrid w:val="0"/>
        <w:spacing w:line="360" w:lineRule="auto"/>
        <w:rPr>
          <w:rFonts w:ascii="宋体" w:hAnsi="宋体" w:cs="黑体"/>
          <w:b/>
          <w:bCs/>
          <w:szCs w:val="21"/>
        </w:rPr>
      </w:pPr>
      <w:bookmarkStart w:id="84" w:name="_Toc237787518"/>
      <w:r>
        <w:rPr>
          <w:rFonts w:hint="eastAsia" w:ascii="宋体" w:hAnsi="宋体"/>
          <w:szCs w:val="21"/>
        </w:rPr>
        <w:t>投标人应提交证明其有资格参加投标和中标后有能力履行合同的文件，并作为其投标文件的一部分。</w:t>
      </w:r>
      <w:bookmarkEnd w:id="84"/>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5"/>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35"/>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35"/>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依法取消中标资格；</w:t>
      </w: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35"/>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中标人在规定期限内未能按规定提交履约保证金；</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中标人未按本须知规定缴纳招标代理服务费。</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35"/>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85"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85"/>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5"/>
        </w:numPr>
        <w:adjustRightInd w:val="0"/>
        <w:snapToGrid w:val="0"/>
        <w:spacing w:line="360" w:lineRule="auto"/>
        <w:jc w:val="left"/>
        <w:rPr>
          <w:rFonts w:ascii="宋体" w:hAnsi="宋体"/>
          <w:szCs w:val="21"/>
        </w:rPr>
      </w:pPr>
      <w:bookmarkStart w:id="86" w:name="_Toc237787560"/>
      <w:r>
        <w:rPr>
          <w:rFonts w:hint="eastAsia" w:ascii="宋体" w:hAnsi="宋体"/>
          <w:szCs w:val="21"/>
        </w:rPr>
        <w:t>投标文件正本须用不褪色墨水书写或打印，由投标人的法定代表人或经其正式授权</w:t>
      </w:r>
      <w:bookmarkEnd w:id="86"/>
      <w:bookmarkStart w:id="87"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87"/>
    </w:p>
    <w:p>
      <w:pPr>
        <w:widowControl/>
        <w:numPr>
          <w:ilvl w:val="1"/>
          <w:numId w:val="35"/>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5"/>
        </w:numPr>
        <w:adjustRightInd w:val="0"/>
        <w:snapToGrid w:val="0"/>
        <w:spacing w:line="360" w:lineRule="auto"/>
        <w:jc w:val="left"/>
        <w:rPr>
          <w:rFonts w:ascii="宋体" w:hAnsi="宋体"/>
          <w:b/>
          <w:bCs/>
          <w:color w:val="FF0000"/>
          <w:szCs w:val="21"/>
        </w:rPr>
      </w:pPr>
      <w:bookmarkStart w:id="88" w:name="_Toc237787563"/>
      <w:r>
        <w:rPr>
          <w:rFonts w:hint="eastAsia" w:ascii="宋体" w:hAnsi="宋体"/>
          <w:b/>
          <w:bCs/>
          <w:color w:val="FF0000"/>
          <w:szCs w:val="21"/>
        </w:rPr>
        <w:t>投标文件的正本，招标文件中已明示需盖章签名处，均须由投标人加盖投标人公章，并经投标人法定代表人或其正式授权的代表</w:t>
      </w:r>
      <w:bookmarkEnd w:id="88"/>
      <w:bookmarkStart w:id="89" w:name="_Toc237787564"/>
      <w:r>
        <w:rPr>
          <w:rFonts w:hint="eastAsia" w:ascii="宋体" w:hAnsi="宋体"/>
          <w:b/>
          <w:bCs/>
          <w:color w:val="FF0000"/>
          <w:szCs w:val="21"/>
        </w:rPr>
        <w:t>签署本人姓名或印盖本人姓名章。投标文件副本</w:t>
      </w:r>
      <w:bookmarkEnd w:id="89"/>
      <w:r>
        <w:rPr>
          <w:rFonts w:hint="eastAsia" w:ascii="宋体" w:hAnsi="宋体"/>
          <w:b/>
          <w:bCs/>
          <w:color w:val="FF0000"/>
          <w:szCs w:val="21"/>
        </w:rPr>
        <w:t>应为正本的复印件。</w:t>
      </w:r>
    </w:p>
    <w:p>
      <w:pPr>
        <w:numPr>
          <w:ilvl w:val="0"/>
          <w:numId w:val="34"/>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0" w:name="_Toc435542348"/>
      <w:bookmarkStart w:id="91" w:name="_Toc438223023"/>
      <w:r>
        <w:rPr>
          <w:rFonts w:hint="eastAsia" w:ascii="宋体" w:hAnsi="宋体"/>
          <w:b/>
          <w:sz w:val="28"/>
          <w:szCs w:val="28"/>
          <w:lang w:eastAsia="zh-TW"/>
        </w:rPr>
        <w:t>投标文件的递交</w:t>
      </w:r>
      <w:bookmarkEnd w:id="90"/>
      <w:bookmarkEnd w:id="91"/>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spacing w:line="440" w:lineRule="exact"/>
        <w:rPr>
          <w:rFonts w:ascii="宋体" w:hAnsi="宋体" w:cs="黑体"/>
          <w:bCs/>
          <w:szCs w:val="21"/>
        </w:rPr>
      </w:pPr>
      <w:r>
        <w:rPr>
          <w:rFonts w:hint="eastAsia" w:ascii="宋体" w:hAnsi="宋体"/>
          <w:szCs w:val="21"/>
          <w:lang w:val="en-US" w:eastAsia="zh-CN"/>
        </w:rPr>
        <w:t>25.0.</w:t>
      </w: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5"/>
        </w:numPr>
        <w:adjustRightInd w:val="0"/>
        <w:snapToGrid w:val="0"/>
        <w:spacing w:line="360" w:lineRule="auto"/>
        <w:jc w:val="left"/>
        <w:rPr>
          <w:rFonts w:ascii="宋体" w:hAnsi="宋体"/>
          <w:szCs w:val="21"/>
        </w:rPr>
      </w:pPr>
      <w:bookmarkStart w:id="92" w:name="_Toc237787569"/>
      <w:r>
        <w:rPr>
          <w:rFonts w:hint="eastAsia" w:ascii="宋体" w:hAnsi="宋体"/>
          <w:szCs w:val="21"/>
        </w:rPr>
        <w:t>内外层信封均应</w:t>
      </w:r>
      <w:bookmarkEnd w:id="92"/>
      <w:r>
        <w:rPr>
          <w:rFonts w:hint="eastAsia" w:ascii="宋体" w:hAnsi="宋体" w:cs="宋体"/>
          <w:szCs w:val="21"/>
        </w:rPr>
        <w:t>：</w:t>
      </w:r>
    </w:p>
    <w:p>
      <w:pPr>
        <w:widowControl/>
        <w:numPr>
          <w:ilvl w:val="2"/>
          <w:numId w:val="35"/>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35"/>
        </w:numPr>
        <w:tabs>
          <w:tab w:val="clear" w:pos="567"/>
        </w:tabs>
        <w:adjustRightInd w:val="0"/>
        <w:snapToGrid w:val="0"/>
        <w:spacing w:line="360" w:lineRule="auto"/>
        <w:ind w:left="851" w:hanging="851"/>
        <w:jc w:val="left"/>
        <w:rPr>
          <w:rFonts w:ascii="宋体" w:hAnsi="宋体"/>
          <w:szCs w:val="21"/>
        </w:rPr>
      </w:pPr>
      <w:bookmarkStart w:id="93"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93"/>
      <w:bookmarkStart w:id="94" w:name="_Toc237787572"/>
      <w:r>
        <w:rPr>
          <w:rFonts w:hint="eastAsia" w:ascii="宋体" w:hAnsi="宋体"/>
          <w:szCs w:val="21"/>
        </w:rPr>
        <w:t>的字样，并填入投标邀请函中规定的开标日期和时间</w:t>
      </w:r>
      <w:bookmarkEnd w:id="94"/>
      <w:r>
        <w:rPr>
          <w:rFonts w:hint="eastAsia" w:ascii="宋体" w:hAnsi="宋体"/>
          <w:szCs w:val="21"/>
        </w:rPr>
        <w:t>；</w:t>
      </w:r>
    </w:p>
    <w:p>
      <w:pPr>
        <w:widowControl/>
        <w:numPr>
          <w:ilvl w:val="2"/>
          <w:numId w:val="35"/>
        </w:numPr>
        <w:tabs>
          <w:tab w:val="clear" w:pos="567"/>
        </w:tabs>
        <w:adjustRightInd w:val="0"/>
        <w:snapToGrid w:val="0"/>
        <w:spacing w:line="360" w:lineRule="auto"/>
        <w:ind w:left="851" w:hanging="851"/>
        <w:jc w:val="left"/>
        <w:rPr>
          <w:rFonts w:ascii="宋体" w:hAnsi="宋体"/>
          <w:szCs w:val="21"/>
        </w:rPr>
      </w:pPr>
      <w:bookmarkStart w:id="95" w:name="_Toc237787573"/>
      <w:r>
        <w:rPr>
          <w:rFonts w:hint="eastAsia" w:ascii="宋体" w:hAnsi="宋体"/>
          <w:szCs w:val="21"/>
        </w:rPr>
        <w:t>内层信封应写明投标人名称和地址，以便将迟交的投标文件能原封</w:t>
      </w:r>
      <w:bookmarkEnd w:id="95"/>
      <w:bookmarkStart w:id="96" w:name="_Toc237787574"/>
      <w:r>
        <w:rPr>
          <w:rFonts w:hint="eastAsia" w:ascii="宋体" w:hAnsi="宋体"/>
          <w:szCs w:val="21"/>
        </w:rPr>
        <w:t>退回。</w:t>
      </w:r>
      <w:bookmarkEnd w:id="96"/>
    </w:p>
    <w:p>
      <w:pPr>
        <w:widowControl/>
        <w:numPr>
          <w:ilvl w:val="2"/>
          <w:numId w:val="35"/>
        </w:numPr>
        <w:tabs>
          <w:tab w:val="clear" w:pos="567"/>
        </w:tabs>
        <w:adjustRightInd w:val="0"/>
        <w:snapToGrid w:val="0"/>
        <w:spacing w:line="360" w:lineRule="auto"/>
        <w:ind w:left="851" w:hanging="851"/>
        <w:jc w:val="left"/>
        <w:rPr>
          <w:rFonts w:ascii="宋体" w:hAnsi="宋体"/>
          <w:szCs w:val="21"/>
        </w:rPr>
      </w:pPr>
      <w:bookmarkStart w:id="97" w:name="_Toc237787575"/>
      <w:r>
        <w:rPr>
          <w:rFonts w:hint="eastAsia" w:ascii="宋体" w:hAnsi="宋体"/>
          <w:szCs w:val="21"/>
        </w:rPr>
        <w:t>如果外层信封未按本须知的要求加写标记，采购人和采购代理机构</w:t>
      </w:r>
      <w:bookmarkEnd w:id="97"/>
      <w:bookmarkStart w:id="98" w:name="_Toc237787576"/>
      <w:r>
        <w:rPr>
          <w:rFonts w:hint="eastAsia" w:ascii="宋体" w:hAnsi="宋体"/>
          <w:szCs w:val="21"/>
        </w:rPr>
        <w:t>对误投或提前启封概不负责</w:t>
      </w:r>
      <w:bookmarkEnd w:id="98"/>
      <w:r>
        <w:rPr>
          <w:rFonts w:hint="eastAsia" w:ascii="宋体" w:hAnsi="宋体" w:cs="宋体"/>
          <w:szCs w:val="21"/>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35"/>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5"/>
        </w:numPr>
        <w:autoSpaceDE w:val="0"/>
        <w:autoSpaceDN w:val="0"/>
        <w:adjustRightInd w:val="0"/>
        <w:snapToGrid w:val="0"/>
        <w:spacing w:line="360" w:lineRule="auto"/>
        <w:rPr>
          <w:rFonts w:ascii="宋体" w:hAnsi="宋体" w:cs="宋体"/>
          <w:szCs w:val="21"/>
          <w:lang w:eastAsia="zh-TW"/>
        </w:rPr>
      </w:pPr>
      <w:bookmarkStart w:id="99" w:name="_Toc237787597"/>
      <w:r>
        <w:rPr>
          <w:rFonts w:hint="eastAsia" w:ascii="宋体" w:hAnsi="宋体" w:cs="宋体"/>
          <w:szCs w:val="21"/>
          <w:lang w:eastAsia="zh-TW"/>
        </w:rPr>
        <w:t>从投标截止时间至投标人在投标文件中确定的投标有效期期满这段时间内，投标人不</w:t>
      </w:r>
      <w:bookmarkEnd w:id="99"/>
      <w:bookmarkStart w:id="100"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100"/>
      <w:r>
        <w:rPr>
          <w:rFonts w:hint="eastAsia" w:ascii="宋体" w:hAnsi="宋体" w:cs="宋体"/>
          <w:szCs w:val="21"/>
        </w:rPr>
        <w:t>。</w:t>
      </w:r>
    </w:p>
    <w:p>
      <w:pPr>
        <w:numPr>
          <w:ilvl w:val="0"/>
          <w:numId w:val="34"/>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01" w:name="_Toc435542349"/>
      <w:bookmarkStart w:id="102" w:name="_Toc438223024"/>
      <w:r>
        <w:rPr>
          <w:rFonts w:hint="eastAsia" w:ascii="宋体" w:hAnsi="宋体"/>
          <w:b/>
          <w:sz w:val="28"/>
          <w:szCs w:val="28"/>
          <w:lang w:eastAsia="zh-TW"/>
        </w:rPr>
        <w:t>开标与评标</w:t>
      </w:r>
      <w:bookmarkEnd w:id="101"/>
      <w:bookmarkEnd w:id="102"/>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5"/>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5"/>
        </w:numPr>
        <w:autoSpaceDE w:val="0"/>
        <w:autoSpaceDN w:val="0"/>
        <w:adjustRightInd w:val="0"/>
        <w:snapToGrid w:val="0"/>
        <w:spacing w:line="360" w:lineRule="auto"/>
        <w:rPr>
          <w:rFonts w:ascii="宋体" w:hAnsi="宋体" w:cs="宋体"/>
          <w:szCs w:val="21"/>
          <w:lang w:eastAsia="zh-TW"/>
        </w:rPr>
      </w:pPr>
      <w:bookmarkStart w:id="103"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03"/>
      <w:r>
        <w:rPr>
          <w:rFonts w:hint="eastAsia" w:ascii="宋体" w:hAnsi="宋体" w:cs="宋体"/>
          <w:szCs w:val="21"/>
          <w:lang w:eastAsia="zh-TW"/>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35"/>
        </w:numPr>
        <w:autoSpaceDE w:val="0"/>
        <w:autoSpaceDN w:val="0"/>
        <w:adjustRightInd w:val="0"/>
        <w:snapToGrid w:val="0"/>
        <w:spacing w:line="360" w:lineRule="auto"/>
        <w:rPr>
          <w:rFonts w:ascii="宋体" w:hAnsi="宋体"/>
          <w:szCs w:val="21"/>
        </w:rPr>
      </w:pPr>
      <w:bookmarkStart w:id="104"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04"/>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5"/>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5"/>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5"/>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5"/>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spacing w:line="440" w:lineRule="exact"/>
        <w:rPr>
          <w:rFonts w:ascii="宋体" w:hAnsi="宋体" w:cs="黑体"/>
          <w:b/>
          <w:bCs/>
          <w:szCs w:val="21"/>
        </w:rPr>
      </w:pPr>
      <w:r>
        <w:rPr>
          <w:rFonts w:hint="eastAsia" w:ascii="宋体" w:hAnsi="宋体" w:cs="宋体"/>
          <w:szCs w:val="21"/>
          <w:lang w:val="en-US" w:eastAsia="zh-CN"/>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5"/>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5"/>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w:t>
      </w:r>
    </w:p>
    <w:p>
      <w:pPr>
        <w:spacing w:line="240" w:lineRule="auto"/>
        <w:ind w:left="630" w:leftChars="300" w:firstLine="0" w:firstLineChars="0"/>
        <w:rPr>
          <w:rFonts w:hint="eastAsia" w:ascii="宋体" w:hAnsi="宋体" w:cs="宋体"/>
          <w:szCs w:val="21"/>
          <w:lang w:eastAsia="zh-TW"/>
        </w:rPr>
      </w:pPr>
      <w:r>
        <w:rPr>
          <w:rFonts w:hint="eastAsia" w:ascii="宋体" w:hAnsi="宋体"/>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5"/>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35"/>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5"/>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35"/>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35"/>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hint="eastAsia" w:ascii="宋体" w:hAnsi="宋体" w:cs="宋体"/>
          <w:bCs/>
          <w:kern w:val="0"/>
          <w:szCs w:val="21"/>
        </w:rPr>
      </w:pPr>
      <w:bookmarkStart w:id="105" w:name="_Toc438223025"/>
      <w:bookmarkStart w:id="106" w:name="_Toc435542350"/>
      <w:r>
        <w:rPr>
          <w:rFonts w:hint="eastAsia" w:ascii="宋体" w:hAnsi="宋体" w:cs="宋体"/>
          <w:bCs/>
          <w:kern w:val="0"/>
          <w:szCs w:val="21"/>
        </w:rPr>
        <w:t xml:space="preserve"> 询问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 xml:space="preserve"> 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供应商认为采购文件、采购过程或采购结果使自己的权益受到损害的，以书面形式向采购人或采购代理机构书面提出质疑。质疑应当依法给与答复，并将结果告知有关当事人。湖南伟佳招标采购有限公司处理质疑的依据是国家相关法律法规以及《广东省政府采购工作规范（试行）》第十一章，程序阐释如下：</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质疑处理遵循公平、公正、规范、高效的原则。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供应商质疑实行实名制和“谁质疑，谁举证”的原则，质疑应有具体的事项及事实根据。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供应商质疑应符合下列条件：</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采购代理机构受理质疑办理程序：</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10 质疑供应商有下列情形之一的，属于虚假、恶意质疑：</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(3) 拒不配合进行有关调查、情节严重的。</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hint="eastAsia" w:ascii="宋体" w:hAnsi="宋体" w:cs="宋体"/>
          <w:kern w:val="0"/>
          <w:szCs w:val="21"/>
        </w:rPr>
      </w:pPr>
      <w:r>
        <w:rPr>
          <w:rFonts w:hint="eastAsia" w:ascii="宋体" w:hAnsi="宋体" w:cs="宋体"/>
          <w:kern w:val="0"/>
          <w:szCs w:val="21"/>
        </w:rPr>
        <w:t>12 一年内同一供应商同一行业内有三次无效质疑的列入黑名单，并呈报监管部门处理。</w:t>
      </w:r>
    </w:p>
    <w:p>
      <w:pPr>
        <w:numPr>
          <w:ilvl w:val="0"/>
          <w:numId w:val="34"/>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105"/>
      <w:bookmarkEnd w:id="106"/>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bookmarkStart w:id="107" w:name="_Toc237787628"/>
      <w:r>
        <w:rPr>
          <w:rFonts w:hint="eastAsia" w:ascii="宋体" w:hAnsi="宋体"/>
          <w:b/>
          <w:bCs/>
          <w:szCs w:val="21"/>
        </w:rPr>
        <w:t>中标人的确定</w:t>
      </w:r>
      <w:bookmarkEnd w:id="107"/>
    </w:p>
    <w:p>
      <w:pPr>
        <w:numPr>
          <w:ilvl w:val="1"/>
          <w:numId w:val="35"/>
        </w:numPr>
        <w:autoSpaceDE w:val="0"/>
        <w:autoSpaceDN w:val="0"/>
        <w:adjustRightInd w:val="0"/>
        <w:snapToGrid w:val="0"/>
        <w:spacing w:line="360" w:lineRule="auto"/>
        <w:rPr>
          <w:rFonts w:ascii="宋体" w:hAnsi="宋体" w:cs="宋体"/>
          <w:szCs w:val="21"/>
          <w:lang w:eastAsia="zh-TW"/>
        </w:rPr>
      </w:pPr>
      <w:bookmarkStart w:id="108" w:name="_Toc237787629"/>
      <w:r>
        <w:rPr>
          <w:rFonts w:hint="eastAsia" w:ascii="宋体" w:hAnsi="宋体" w:cs="宋体"/>
          <w:szCs w:val="21"/>
          <w:lang w:eastAsia="zh-TW"/>
        </w:rPr>
        <w:t>采购人根据评标委员会提出的书面评标报告和推荐的中标候选人确定中标人。</w:t>
      </w:r>
      <w:bookmarkEnd w:id="108"/>
      <w:r>
        <w:rPr>
          <w:rFonts w:hint="eastAsia" w:ascii="宋体" w:hAnsi="宋体" w:cs="宋体"/>
          <w:szCs w:val="21"/>
          <w:lang w:eastAsia="zh-TW"/>
        </w:rPr>
        <w:t>采购人也可以授权评标委员会直接确定中标人。</w:t>
      </w:r>
    </w:p>
    <w:p>
      <w:pPr>
        <w:numPr>
          <w:ilvl w:val="1"/>
          <w:numId w:val="35"/>
        </w:numPr>
        <w:autoSpaceDE w:val="0"/>
        <w:autoSpaceDN w:val="0"/>
        <w:adjustRightInd w:val="0"/>
        <w:snapToGrid w:val="0"/>
        <w:spacing w:line="360" w:lineRule="auto"/>
        <w:rPr>
          <w:rFonts w:ascii="宋体" w:hAnsi="宋体" w:cs="宋体"/>
          <w:szCs w:val="21"/>
          <w:lang w:eastAsia="zh-TW"/>
        </w:rPr>
      </w:pPr>
      <w:bookmarkStart w:id="109" w:name="_Toc237787633"/>
      <w:r>
        <w:rPr>
          <w:rFonts w:hint="eastAsia" w:ascii="宋体" w:hAnsi="宋体" w:cs="宋体"/>
          <w:szCs w:val="21"/>
          <w:lang w:eastAsia="zh-TW"/>
        </w:rPr>
        <w:t>确认后采购代理机构将在刊登本项目招标公告的法定媒体上发布中标公告。</w:t>
      </w:r>
      <w:bookmarkEnd w:id="109"/>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10"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10"/>
    </w:p>
    <w:p>
      <w:pPr>
        <w:numPr>
          <w:ilvl w:val="1"/>
          <w:numId w:val="35"/>
        </w:numPr>
        <w:autoSpaceDE w:val="0"/>
        <w:autoSpaceDN w:val="0"/>
        <w:adjustRightInd w:val="0"/>
        <w:snapToGrid w:val="0"/>
        <w:spacing w:line="360" w:lineRule="auto"/>
        <w:rPr>
          <w:rFonts w:ascii="宋体" w:hAnsi="宋体" w:cs="宋体"/>
          <w:szCs w:val="21"/>
          <w:lang w:eastAsia="zh-TW"/>
        </w:rPr>
      </w:pPr>
      <w:bookmarkStart w:id="111" w:name="_Toc237787646"/>
      <w:r>
        <w:rPr>
          <w:rFonts w:hint="eastAsia" w:ascii="宋体" w:hAnsi="宋体" w:cs="宋体"/>
          <w:szCs w:val="21"/>
          <w:lang w:eastAsia="zh-TW"/>
        </w:rPr>
        <w:t>《中标通知书》发出后，采购人改变中标结果，或者中标人放弃中标的，均应承担相应的法律责任。</w:t>
      </w:r>
      <w:bookmarkEnd w:id="111"/>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5"/>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履约保证金</w:t>
      </w:r>
    </w:p>
    <w:p>
      <w:pPr>
        <w:numPr>
          <w:ilvl w:val="1"/>
          <w:numId w:val="35"/>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5"/>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预算金额在100万以下的，招标服务费按1.5%计算；101万到500万的，按1.2%计算；500万到1000万的，按</w:t>
      </w:r>
      <w:r>
        <w:rPr>
          <w:rFonts w:hint="eastAsia" w:ascii="宋体" w:hAnsi="宋体"/>
          <w:sz w:val="21"/>
          <w:szCs w:val="21"/>
          <w:lang w:val="en-US" w:eastAsia="zh-CN"/>
        </w:rPr>
        <w:t>0.8</w:t>
      </w:r>
      <w:r>
        <w:rPr>
          <w:rFonts w:hint="eastAsia" w:ascii="宋体" w:hAnsi="宋体"/>
          <w:sz w:val="21"/>
          <w:szCs w:val="21"/>
        </w:rPr>
        <w:t>%计算…</w:t>
      </w:r>
    </w:p>
    <w:p>
      <w:pPr>
        <w:spacing w:line="240" w:lineRule="auto"/>
        <w:ind w:firstLine="420" w:firstLineChars="200"/>
        <w:rPr>
          <w:rFonts w:hint="eastAsia" w:ascii="宋体" w:hAnsi="宋体"/>
          <w:sz w:val="21"/>
          <w:szCs w:val="21"/>
        </w:rPr>
      </w:pPr>
      <w:r>
        <w:rPr>
          <w:rFonts w:hint="eastAsia" w:ascii="宋体" w:hAnsi="宋体"/>
          <w:sz w:val="21"/>
          <w:szCs w:val="21"/>
        </w:rPr>
        <w:t>(3)</w:t>
      </w:r>
      <w:r>
        <w:rPr>
          <w:rFonts w:hint="eastAsia" w:ascii="宋体" w:hAnsi="宋体"/>
          <w:sz w:val="21"/>
          <w:szCs w:val="21"/>
        </w:rPr>
        <w:tab/>
      </w:r>
      <w:r>
        <w:rPr>
          <w:rFonts w:hint="eastAsia" w:ascii="宋体" w:hAnsi="宋体"/>
          <w:sz w:val="21"/>
          <w:szCs w:val="21"/>
        </w:rPr>
        <w:t>招标代理服务收费按差额定率累进法计算。</w:t>
      </w:r>
    </w:p>
    <w:p>
      <w:pPr>
        <w:spacing w:line="240" w:lineRule="auto"/>
        <w:ind w:firstLine="420" w:firstLineChars="200"/>
        <w:rPr>
          <w:rFonts w:hint="eastAsia" w:ascii="宋体" w:hAnsi="宋体"/>
          <w:sz w:val="21"/>
          <w:szCs w:val="21"/>
        </w:rPr>
      </w:pPr>
      <w:r>
        <w:rPr>
          <w:rFonts w:hint="eastAsia" w:ascii="宋体" w:hAnsi="宋体"/>
          <w:sz w:val="21"/>
          <w:szCs w:val="21"/>
        </w:rPr>
        <w:t>(4)</w:t>
      </w:r>
      <w:r>
        <w:rPr>
          <w:rFonts w:hint="eastAsia" w:ascii="宋体" w:hAnsi="宋体"/>
          <w:sz w:val="21"/>
          <w:szCs w:val="21"/>
        </w:rPr>
        <w:tab/>
      </w:r>
      <w:r>
        <w:rPr>
          <w:rFonts w:hint="eastAsia" w:ascii="宋体" w:hAnsi="宋体"/>
          <w:sz w:val="21"/>
          <w:szCs w:val="21"/>
        </w:rPr>
        <w:t>招标服务费不在投标报价中单列；</w:t>
      </w:r>
    </w:p>
    <w:p>
      <w:pPr>
        <w:spacing w:line="240" w:lineRule="auto"/>
        <w:ind w:firstLine="420" w:firstLineChars="200"/>
        <w:rPr>
          <w:rFonts w:hint="eastAsia" w:ascii="宋体" w:hAnsi="宋体"/>
          <w:sz w:val="21"/>
          <w:szCs w:val="21"/>
        </w:rPr>
      </w:pPr>
      <w:r>
        <w:rPr>
          <w:rFonts w:hint="eastAsia" w:ascii="宋体" w:hAnsi="宋体"/>
          <w:sz w:val="21"/>
          <w:szCs w:val="21"/>
        </w:rPr>
        <w:t>(5)</w:t>
      </w:r>
      <w:r>
        <w:rPr>
          <w:rFonts w:hint="eastAsia" w:ascii="宋体" w:hAnsi="宋体"/>
          <w:sz w:val="21"/>
          <w:szCs w:val="21"/>
        </w:rPr>
        <w:tab/>
      </w:r>
      <w:r>
        <w:rPr>
          <w:rFonts w:hint="eastAsia" w:ascii="宋体" w:hAnsi="宋体"/>
          <w:sz w:val="21"/>
          <w:szCs w:val="21"/>
        </w:rPr>
        <w:t>招标服务费币种与《中标通知书》的币种相同；</w:t>
      </w:r>
    </w:p>
    <w:p>
      <w:pPr>
        <w:spacing w:line="240" w:lineRule="auto"/>
        <w:ind w:firstLine="420" w:firstLineChars="200"/>
        <w:rPr>
          <w:rFonts w:ascii="宋体" w:hAnsi="宋体" w:cs="宋体"/>
          <w:szCs w:val="21"/>
        </w:rPr>
      </w:pPr>
      <w:r>
        <w:rPr>
          <w:rFonts w:hint="eastAsia" w:ascii="宋体" w:hAnsi="宋体"/>
          <w:sz w:val="21"/>
          <w:szCs w:val="21"/>
        </w:rPr>
        <w:t>(6)</w:t>
      </w:r>
      <w:r>
        <w:rPr>
          <w:rFonts w:hint="eastAsia" w:ascii="宋体" w:hAnsi="宋体"/>
          <w:sz w:val="21"/>
          <w:szCs w:val="21"/>
        </w:rPr>
        <w:tab/>
      </w:r>
      <w:r>
        <w:rPr>
          <w:rFonts w:hint="eastAsia" w:ascii="宋体" w:hAnsi="宋体"/>
          <w:sz w:val="21"/>
          <w:szCs w:val="21"/>
        </w:rPr>
        <w:t>中标人在领取《中标通知书》时，必须按《交纳服务费承诺书》向采购代理机构直接交纳招标服务费。</w:t>
      </w:r>
    </w:p>
    <w:p>
      <w:pPr>
        <w:numPr>
          <w:ilvl w:val="1"/>
          <w:numId w:val="35"/>
        </w:numPr>
        <w:tabs>
          <w:tab w:val="left" w:pos="709"/>
        </w:tabs>
        <w:autoSpaceDE w:val="0"/>
        <w:autoSpaceDN w:val="0"/>
        <w:adjustRightInd w:val="0"/>
        <w:snapToGrid w:val="0"/>
        <w:spacing w:line="240" w:lineRule="auto"/>
        <w:rPr>
          <w:rFonts w:ascii="宋体" w:hAnsi="宋体" w:cs="宋体"/>
          <w:szCs w:val="21"/>
        </w:rPr>
      </w:pPr>
      <w:r>
        <w:rPr>
          <w:rFonts w:hint="eastAsia" w:ascii="宋体" w:hAnsi="宋体" w:cs="宋体"/>
          <w:szCs w:val="21"/>
        </w:rPr>
        <w:t>经依法取消中标资格的，招标代理服务费不予退还。</w:t>
      </w:r>
    </w:p>
    <w:p>
      <w:pPr>
        <w:spacing w:line="440" w:lineRule="exact"/>
        <w:rPr>
          <w:rFonts w:hint="eastAsia" w:ascii="宋体" w:hAnsi="宋体" w:cs="宋体"/>
          <w:szCs w:val="21"/>
          <w:lang w:eastAsia="zh-TW"/>
        </w:rPr>
      </w:pPr>
    </w:p>
    <w:p>
      <w:pPr>
        <w:spacing w:line="440" w:lineRule="exact"/>
        <w:rPr>
          <w:rFonts w:ascii="宋体" w:hAnsi="宋体"/>
          <w:sz w:val="24"/>
        </w:rPr>
      </w:pPr>
      <w:r>
        <w:rPr>
          <w:rFonts w:ascii="宋体" w:hAnsi="宋体"/>
          <w:sz w:val="24"/>
        </w:rPr>
        <w:br w:type="page"/>
      </w:r>
    </w:p>
    <w:p>
      <w:pPr>
        <w:numPr>
          <w:ilvl w:val="0"/>
          <w:numId w:val="35"/>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60" w:lineRule="auto"/>
        <w:ind w:firstLine="422" w:firstLineChars="201"/>
        <w:rPr>
          <w:rFonts w:ascii="宋体" w:hAnsi="宋体"/>
          <w:szCs w:val="21"/>
        </w:rPr>
      </w:pPr>
    </w:p>
    <w:p>
      <w:pPr>
        <w:spacing w:line="440" w:lineRule="exact"/>
        <w:rPr>
          <w:rFonts w:ascii="宋体" w:hAnsi="宋体"/>
          <w:sz w:val="24"/>
        </w:rPr>
      </w:pPr>
      <w:r>
        <w:rPr>
          <w:rFonts w:ascii="宋体" w:hAnsi="宋体"/>
          <w:sz w:val="24"/>
        </w:rPr>
        <w:br w:type="page"/>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36"/>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6"/>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6"/>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6"/>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hint="eastAsia" w:ascii="宋体" w:hAnsi="宋体"/>
          <w:spacing w:val="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http://www.</w:t>
    </w:r>
    <w:r>
      <w:rPr>
        <w:rFonts w:hint="eastAsia"/>
        <w:lang w:val="en-US" w:eastAsia="zh-CN"/>
      </w:rPr>
      <w:t>baochengdaili.com</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8</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 xml:space="preserve"> http://www.baochengdaili.com/</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2</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 w:hAnsi="宋体"/>
        <w:b w:val="0"/>
        <w:bCs/>
        <w:sz w:val="18"/>
        <w:szCs w:val="18"/>
      </w:rPr>
    </w:pPr>
    <w:r>
      <w:rPr>
        <w:rFonts w:hint="eastAsia" w:ascii="宋体" w:hAnsi="宋体"/>
        <w:b w:val="0"/>
        <w:bCs/>
        <w:sz w:val="18"/>
        <w:szCs w:val="18"/>
        <w:lang w:eastAsia="zh-CN"/>
      </w:rPr>
      <w:t>项目名称：第五届粤港澳台大学生创新创业大赛</w:t>
    </w:r>
    <w:r>
      <w:rPr>
        <w:rFonts w:hint="eastAsia" w:ascii="宋体" w:hAnsi="宋体"/>
        <w:b w:val="0"/>
        <w:bCs/>
        <w:sz w:val="18"/>
        <w:szCs w:val="18"/>
        <w:lang w:val="en-US" w:eastAsia="zh-CN"/>
      </w:rPr>
      <w:t xml:space="preserve">                                          项目编号：</w:t>
    </w:r>
    <w:r>
      <w:rPr>
        <w:rFonts w:hint="eastAsia" w:ascii="宋体" w:hAnsi="宋体"/>
        <w:b w:val="0"/>
        <w:bCs/>
        <w:sz w:val="18"/>
        <w:szCs w:val="18"/>
        <w:lang w:eastAsia="zh-CN"/>
      </w:rPr>
      <w:t>GZBC18FG03001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6">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B9B2704"/>
    <w:multiLevelType w:val="multilevel"/>
    <w:tmpl w:val="2B9B2704"/>
    <w:lvl w:ilvl="0" w:tentative="0">
      <w:start w:val="1"/>
      <w:numFmt w:val="decimal"/>
      <w:lvlText w:val="%1．"/>
      <w:lvlJc w:val="left"/>
      <w:pPr>
        <w:ind w:left="360" w:hanging="360"/>
      </w:pPr>
      <w:rPr>
        <w:rFonts w:hint="default"/>
        <w:b w:val="0"/>
        <w:i w:val="0"/>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0">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3">
    <w:nsid w:val="3E643B97"/>
    <w:multiLevelType w:val="multilevel"/>
    <w:tmpl w:val="3E643B97"/>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2"/>
      <w:numFmt w:val="decimal"/>
      <w:lvlText w:val="%3）"/>
      <w:lvlJc w:val="left"/>
      <w:pPr>
        <w:ind w:left="1909" w:hanging="360"/>
      </w:pPr>
      <w:rPr>
        <w:rFonts w:hint="default"/>
      </w:r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4">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8"/>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1">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3">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6">
    <w:nsid w:val="5B9A6BA0"/>
    <w:multiLevelType w:val="multilevel"/>
    <w:tmpl w:val="5B9A6BA0"/>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9">
    <w:nsid w:val="67A43B64"/>
    <w:multiLevelType w:val="multilevel"/>
    <w:tmpl w:val="67A43B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1">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2B0E2B2"/>
    <w:multiLevelType w:val="singleLevel"/>
    <w:tmpl w:val="72B0E2B2"/>
    <w:lvl w:ilvl="0" w:tentative="0">
      <w:start w:val="2"/>
      <w:numFmt w:val="decimal"/>
      <w:suff w:val="nothing"/>
      <w:lvlText w:val="%1、"/>
      <w:lvlJc w:val="left"/>
    </w:lvl>
  </w:abstractNum>
  <w:abstractNum w:abstractNumId="33">
    <w:nsid w:val="741759A0"/>
    <w:multiLevelType w:val="multilevel"/>
    <w:tmpl w:val="741759A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14"/>
  </w:num>
  <w:num w:numId="6">
    <w:abstractNumId w:val="7"/>
  </w:num>
  <w:num w:numId="7">
    <w:abstractNumId w:val="20"/>
  </w:num>
  <w:num w:numId="8">
    <w:abstractNumId w:val="16"/>
  </w:num>
  <w:num w:numId="9">
    <w:abstractNumId w:val="13"/>
  </w:num>
  <w:num w:numId="10">
    <w:abstractNumId w:val="6"/>
  </w:num>
  <w:num w:numId="11">
    <w:abstractNumId w:val="4"/>
  </w:num>
  <w:num w:numId="12">
    <w:abstractNumId w:val="33"/>
  </w:num>
  <w:num w:numId="13">
    <w:abstractNumId w:val="26"/>
  </w:num>
  <w:num w:numId="14">
    <w:abstractNumId w:val="11"/>
  </w:num>
  <w:num w:numId="15">
    <w:abstractNumId w:val="32"/>
  </w:num>
  <w:num w:numId="16">
    <w:abstractNumId w:val="21"/>
  </w:num>
  <w:num w:numId="17">
    <w:abstractNumId w:val="5"/>
  </w:num>
  <w:num w:numId="18">
    <w:abstractNumId w:val="1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35"/>
  </w:num>
  <w:num w:numId="23">
    <w:abstractNumId w:val="9"/>
  </w:num>
  <w:num w:numId="24">
    <w:abstractNumId w:val="12"/>
  </w:num>
  <w:num w:numId="25">
    <w:abstractNumId w:val="34"/>
  </w:num>
  <w:num w:numId="26">
    <w:abstractNumId w:val="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num>
  <w:num w:numId="30">
    <w:abstractNumId w:val="3"/>
  </w:num>
  <w:num w:numId="31">
    <w:abstractNumId w:val="19"/>
  </w:num>
  <w:num w:numId="32">
    <w:abstractNumId w:val="31"/>
  </w:num>
  <w:num w:numId="33">
    <w:abstractNumId w:val="29"/>
  </w:num>
  <w:num w:numId="34">
    <w:abstractNumId w:val="27"/>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33E4"/>
    <w:rsid w:val="00107439"/>
    <w:rsid w:val="0012180D"/>
    <w:rsid w:val="004154B6"/>
    <w:rsid w:val="00650291"/>
    <w:rsid w:val="006F29FD"/>
    <w:rsid w:val="007036BF"/>
    <w:rsid w:val="007E1F5B"/>
    <w:rsid w:val="00815D98"/>
    <w:rsid w:val="008E0F27"/>
    <w:rsid w:val="00A41C84"/>
    <w:rsid w:val="00A61108"/>
    <w:rsid w:val="00B178F4"/>
    <w:rsid w:val="00C22F78"/>
    <w:rsid w:val="00CA70B5"/>
    <w:rsid w:val="00DB03A3"/>
    <w:rsid w:val="00EC4661"/>
    <w:rsid w:val="00EE6351"/>
    <w:rsid w:val="00F21BAD"/>
    <w:rsid w:val="00F36428"/>
    <w:rsid w:val="00F90625"/>
    <w:rsid w:val="00FA6B7E"/>
    <w:rsid w:val="00FE0B1C"/>
    <w:rsid w:val="01100146"/>
    <w:rsid w:val="01177C71"/>
    <w:rsid w:val="011E610E"/>
    <w:rsid w:val="01233CB9"/>
    <w:rsid w:val="01255D48"/>
    <w:rsid w:val="013446F5"/>
    <w:rsid w:val="013924F5"/>
    <w:rsid w:val="013D7117"/>
    <w:rsid w:val="01460851"/>
    <w:rsid w:val="014A2C98"/>
    <w:rsid w:val="014A752A"/>
    <w:rsid w:val="01543ABB"/>
    <w:rsid w:val="01692646"/>
    <w:rsid w:val="016A0798"/>
    <w:rsid w:val="016B1954"/>
    <w:rsid w:val="01AB439B"/>
    <w:rsid w:val="01B66F67"/>
    <w:rsid w:val="01BE2DA5"/>
    <w:rsid w:val="01C0060E"/>
    <w:rsid w:val="01D829F2"/>
    <w:rsid w:val="01E76F96"/>
    <w:rsid w:val="01F25280"/>
    <w:rsid w:val="01FE472A"/>
    <w:rsid w:val="020739DD"/>
    <w:rsid w:val="02206911"/>
    <w:rsid w:val="02235477"/>
    <w:rsid w:val="02342AF7"/>
    <w:rsid w:val="0237773C"/>
    <w:rsid w:val="02427C6A"/>
    <w:rsid w:val="02496491"/>
    <w:rsid w:val="02516405"/>
    <w:rsid w:val="02571DE8"/>
    <w:rsid w:val="025B1A52"/>
    <w:rsid w:val="028F2637"/>
    <w:rsid w:val="029B0320"/>
    <w:rsid w:val="02A02BEF"/>
    <w:rsid w:val="02A114C6"/>
    <w:rsid w:val="02B6787A"/>
    <w:rsid w:val="02C103D8"/>
    <w:rsid w:val="02D04232"/>
    <w:rsid w:val="02D9087F"/>
    <w:rsid w:val="02DF7AD4"/>
    <w:rsid w:val="02ED1E35"/>
    <w:rsid w:val="02FF6296"/>
    <w:rsid w:val="03256779"/>
    <w:rsid w:val="03687111"/>
    <w:rsid w:val="037E27E8"/>
    <w:rsid w:val="039879F7"/>
    <w:rsid w:val="03B56F97"/>
    <w:rsid w:val="03CC74A6"/>
    <w:rsid w:val="03E145CE"/>
    <w:rsid w:val="04202074"/>
    <w:rsid w:val="042B32BA"/>
    <w:rsid w:val="042C45F3"/>
    <w:rsid w:val="0435791D"/>
    <w:rsid w:val="043D32A2"/>
    <w:rsid w:val="044D7F7C"/>
    <w:rsid w:val="04605644"/>
    <w:rsid w:val="046766D3"/>
    <w:rsid w:val="047F5C61"/>
    <w:rsid w:val="04856217"/>
    <w:rsid w:val="048D2B18"/>
    <w:rsid w:val="04A53FE1"/>
    <w:rsid w:val="04B02EDC"/>
    <w:rsid w:val="04B45049"/>
    <w:rsid w:val="04C5482A"/>
    <w:rsid w:val="04CF7C8B"/>
    <w:rsid w:val="04D4516F"/>
    <w:rsid w:val="04E6270B"/>
    <w:rsid w:val="04F2702F"/>
    <w:rsid w:val="053A443A"/>
    <w:rsid w:val="05433EC5"/>
    <w:rsid w:val="05512A36"/>
    <w:rsid w:val="055E6D0B"/>
    <w:rsid w:val="056D0EEA"/>
    <w:rsid w:val="05777728"/>
    <w:rsid w:val="05983E54"/>
    <w:rsid w:val="05994730"/>
    <w:rsid w:val="059C7058"/>
    <w:rsid w:val="059D0DCC"/>
    <w:rsid w:val="05A4072B"/>
    <w:rsid w:val="05A66373"/>
    <w:rsid w:val="05B13918"/>
    <w:rsid w:val="05C5601A"/>
    <w:rsid w:val="05C66CFE"/>
    <w:rsid w:val="05D561DA"/>
    <w:rsid w:val="05D71877"/>
    <w:rsid w:val="05D92701"/>
    <w:rsid w:val="05EC7AC4"/>
    <w:rsid w:val="05F2736F"/>
    <w:rsid w:val="05F84CB5"/>
    <w:rsid w:val="060471A6"/>
    <w:rsid w:val="060F5578"/>
    <w:rsid w:val="06210E90"/>
    <w:rsid w:val="06247FCB"/>
    <w:rsid w:val="062509E9"/>
    <w:rsid w:val="0625397B"/>
    <w:rsid w:val="06296351"/>
    <w:rsid w:val="06326464"/>
    <w:rsid w:val="0637367A"/>
    <w:rsid w:val="063C742D"/>
    <w:rsid w:val="064B263C"/>
    <w:rsid w:val="064F4318"/>
    <w:rsid w:val="0654452D"/>
    <w:rsid w:val="06683F90"/>
    <w:rsid w:val="06751F36"/>
    <w:rsid w:val="068A729F"/>
    <w:rsid w:val="068E350E"/>
    <w:rsid w:val="06915C39"/>
    <w:rsid w:val="06A00F45"/>
    <w:rsid w:val="06C51603"/>
    <w:rsid w:val="06C670A8"/>
    <w:rsid w:val="06D17F81"/>
    <w:rsid w:val="06ED59AB"/>
    <w:rsid w:val="06F5637C"/>
    <w:rsid w:val="06F63A05"/>
    <w:rsid w:val="06FB5BEA"/>
    <w:rsid w:val="06FB6328"/>
    <w:rsid w:val="06FD6F5A"/>
    <w:rsid w:val="07050E9A"/>
    <w:rsid w:val="0713372E"/>
    <w:rsid w:val="07136744"/>
    <w:rsid w:val="071D7C41"/>
    <w:rsid w:val="07455AC0"/>
    <w:rsid w:val="07507F25"/>
    <w:rsid w:val="075B3CA9"/>
    <w:rsid w:val="075E7DA5"/>
    <w:rsid w:val="07633D59"/>
    <w:rsid w:val="07656A09"/>
    <w:rsid w:val="07677110"/>
    <w:rsid w:val="077D78AE"/>
    <w:rsid w:val="079040AE"/>
    <w:rsid w:val="07A56326"/>
    <w:rsid w:val="07B25005"/>
    <w:rsid w:val="07BB4BC8"/>
    <w:rsid w:val="07C44F01"/>
    <w:rsid w:val="07D9391A"/>
    <w:rsid w:val="07EA56E7"/>
    <w:rsid w:val="07EB12A0"/>
    <w:rsid w:val="07F27638"/>
    <w:rsid w:val="07F77B97"/>
    <w:rsid w:val="07FC12FC"/>
    <w:rsid w:val="08032138"/>
    <w:rsid w:val="080C259C"/>
    <w:rsid w:val="081E6D03"/>
    <w:rsid w:val="082549C0"/>
    <w:rsid w:val="08287FB4"/>
    <w:rsid w:val="083927F2"/>
    <w:rsid w:val="083948C1"/>
    <w:rsid w:val="083A63CB"/>
    <w:rsid w:val="083E2CC9"/>
    <w:rsid w:val="084A0F9B"/>
    <w:rsid w:val="086037D3"/>
    <w:rsid w:val="086B4787"/>
    <w:rsid w:val="086E7719"/>
    <w:rsid w:val="08714199"/>
    <w:rsid w:val="08846250"/>
    <w:rsid w:val="088B0A0F"/>
    <w:rsid w:val="089E1D6F"/>
    <w:rsid w:val="08A52F21"/>
    <w:rsid w:val="08B96FD1"/>
    <w:rsid w:val="08C273DC"/>
    <w:rsid w:val="08D27BF6"/>
    <w:rsid w:val="08E5218B"/>
    <w:rsid w:val="08F1760E"/>
    <w:rsid w:val="08FB28D6"/>
    <w:rsid w:val="090F0BF1"/>
    <w:rsid w:val="091C599B"/>
    <w:rsid w:val="092007AC"/>
    <w:rsid w:val="09224D8F"/>
    <w:rsid w:val="092330E0"/>
    <w:rsid w:val="0925477F"/>
    <w:rsid w:val="092D1BB8"/>
    <w:rsid w:val="092F6AFE"/>
    <w:rsid w:val="09320FB5"/>
    <w:rsid w:val="093341BD"/>
    <w:rsid w:val="09597B04"/>
    <w:rsid w:val="096C6C46"/>
    <w:rsid w:val="096D6BA1"/>
    <w:rsid w:val="098D2EB2"/>
    <w:rsid w:val="09917D73"/>
    <w:rsid w:val="09A631F6"/>
    <w:rsid w:val="09AC43EE"/>
    <w:rsid w:val="09B13C74"/>
    <w:rsid w:val="09B40FB4"/>
    <w:rsid w:val="09DC0410"/>
    <w:rsid w:val="09DF3FB6"/>
    <w:rsid w:val="09FC691A"/>
    <w:rsid w:val="0A4F3643"/>
    <w:rsid w:val="0A5715D9"/>
    <w:rsid w:val="0A5E4838"/>
    <w:rsid w:val="0A620FC9"/>
    <w:rsid w:val="0A782910"/>
    <w:rsid w:val="0A7A5ECF"/>
    <w:rsid w:val="0A7B00FA"/>
    <w:rsid w:val="0A8008E1"/>
    <w:rsid w:val="0A9F5AA3"/>
    <w:rsid w:val="0AA40BD4"/>
    <w:rsid w:val="0AB14A71"/>
    <w:rsid w:val="0AC321EE"/>
    <w:rsid w:val="0AC601BD"/>
    <w:rsid w:val="0AC732DE"/>
    <w:rsid w:val="0ACD4604"/>
    <w:rsid w:val="0AD20000"/>
    <w:rsid w:val="0AD82858"/>
    <w:rsid w:val="0ADE554D"/>
    <w:rsid w:val="0AEA52A2"/>
    <w:rsid w:val="0B215037"/>
    <w:rsid w:val="0B2A7363"/>
    <w:rsid w:val="0B303411"/>
    <w:rsid w:val="0B306BDB"/>
    <w:rsid w:val="0B3B46C7"/>
    <w:rsid w:val="0B477723"/>
    <w:rsid w:val="0B4B77A4"/>
    <w:rsid w:val="0B5233A1"/>
    <w:rsid w:val="0B5727D8"/>
    <w:rsid w:val="0B592B8D"/>
    <w:rsid w:val="0B5C6DF4"/>
    <w:rsid w:val="0B6B23F0"/>
    <w:rsid w:val="0B6E29A5"/>
    <w:rsid w:val="0B7F51DF"/>
    <w:rsid w:val="0B840A57"/>
    <w:rsid w:val="0B8C64D5"/>
    <w:rsid w:val="0B9A48A9"/>
    <w:rsid w:val="0BA64C51"/>
    <w:rsid w:val="0BA760D0"/>
    <w:rsid w:val="0BA96727"/>
    <w:rsid w:val="0BB47B20"/>
    <w:rsid w:val="0BB5246C"/>
    <w:rsid w:val="0BD067E6"/>
    <w:rsid w:val="0BDC5D3C"/>
    <w:rsid w:val="0BE05230"/>
    <w:rsid w:val="0BF53982"/>
    <w:rsid w:val="0C037046"/>
    <w:rsid w:val="0C145CE4"/>
    <w:rsid w:val="0C324EA6"/>
    <w:rsid w:val="0C40688D"/>
    <w:rsid w:val="0C513FEB"/>
    <w:rsid w:val="0C5C7DBC"/>
    <w:rsid w:val="0C5E6115"/>
    <w:rsid w:val="0C656979"/>
    <w:rsid w:val="0C662B4A"/>
    <w:rsid w:val="0C76664C"/>
    <w:rsid w:val="0C804D22"/>
    <w:rsid w:val="0C964645"/>
    <w:rsid w:val="0C9C4F63"/>
    <w:rsid w:val="0C9F3B5A"/>
    <w:rsid w:val="0CAC5A8E"/>
    <w:rsid w:val="0CD90F45"/>
    <w:rsid w:val="0CE527A4"/>
    <w:rsid w:val="0CEA4585"/>
    <w:rsid w:val="0CF30A60"/>
    <w:rsid w:val="0D07371E"/>
    <w:rsid w:val="0D3668A7"/>
    <w:rsid w:val="0D392327"/>
    <w:rsid w:val="0D3E0AB0"/>
    <w:rsid w:val="0D465059"/>
    <w:rsid w:val="0D48448C"/>
    <w:rsid w:val="0D6A04F7"/>
    <w:rsid w:val="0DA40C88"/>
    <w:rsid w:val="0DB14954"/>
    <w:rsid w:val="0DB514C0"/>
    <w:rsid w:val="0DBD165B"/>
    <w:rsid w:val="0DC71864"/>
    <w:rsid w:val="0DC76181"/>
    <w:rsid w:val="0DDB0986"/>
    <w:rsid w:val="0DDD06BB"/>
    <w:rsid w:val="0DE17245"/>
    <w:rsid w:val="0DEE4374"/>
    <w:rsid w:val="0DEF3C94"/>
    <w:rsid w:val="0DF52AAA"/>
    <w:rsid w:val="0DF86DCB"/>
    <w:rsid w:val="0DFB1953"/>
    <w:rsid w:val="0DFF2D63"/>
    <w:rsid w:val="0E0E08B7"/>
    <w:rsid w:val="0E143ECF"/>
    <w:rsid w:val="0E1B51E4"/>
    <w:rsid w:val="0E282319"/>
    <w:rsid w:val="0E3A4805"/>
    <w:rsid w:val="0E4A6F1D"/>
    <w:rsid w:val="0E650473"/>
    <w:rsid w:val="0E813F40"/>
    <w:rsid w:val="0E820509"/>
    <w:rsid w:val="0E896FFE"/>
    <w:rsid w:val="0E9C5605"/>
    <w:rsid w:val="0E9E4DC0"/>
    <w:rsid w:val="0EAF6F74"/>
    <w:rsid w:val="0EBB3ECC"/>
    <w:rsid w:val="0EDA5675"/>
    <w:rsid w:val="0EEA3D8E"/>
    <w:rsid w:val="0EF24883"/>
    <w:rsid w:val="0EF408C9"/>
    <w:rsid w:val="0F09758C"/>
    <w:rsid w:val="0F1C36D3"/>
    <w:rsid w:val="0F237C9A"/>
    <w:rsid w:val="0F411FE7"/>
    <w:rsid w:val="0F566D59"/>
    <w:rsid w:val="0F5C3DBD"/>
    <w:rsid w:val="0F6064A8"/>
    <w:rsid w:val="0F752C30"/>
    <w:rsid w:val="0F827398"/>
    <w:rsid w:val="0F8C27C0"/>
    <w:rsid w:val="0F9261BA"/>
    <w:rsid w:val="0F934178"/>
    <w:rsid w:val="0F972A29"/>
    <w:rsid w:val="0F997E52"/>
    <w:rsid w:val="0FAD2C02"/>
    <w:rsid w:val="0FBD61C4"/>
    <w:rsid w:val="0FC57A5F"/>
    <w:rsid w:val="0FCB1C3D"/>
    <w:rsid w:val="0FD6699C"/>
    <w:rsid w:val="0FF63D67"/>
    <w:rsid w:val="10281CAB"/>
    <w:rsid w:val="102B762A"/>
    <w:rsid w:val="1045085E"/>
    <w:rsid w:val="10464D9F"/>
    <w:rsid w:val="105F59D9"/>
    <w:rsid w:val="106B16E5"/>
    <w:rsid w:val="108037BD"/>
    <w:rsid w:val="10805D57"/>
    <w:rsid w:val="108F770C"/>
    <w:rsid w:val="10A66BB5"/>
    <w:rsid w:val="10AF0D25"/>
    <w:rsid w:val="10BF066C"/>
    <w:rsid w:val="10C36F86"/>
    <w:rsid w:val="10CF2502"/>
    <w:rsid w:val="10DD5695"/>
    <w:rsid w:val="10DE628A"/>
    <w:rsid w:val="10F63A48"/>
    <w:rsid w:val="11110886"/>
    <w:rsid w:val="11156B5F"/>
    <w:rsid w:val="112213FC"/>
    <w:rsid w:val="112A0E5B"/>
    <w:rsid w:val="112C5325"/>
    <w:rsid w:val="112F1AE5"/>
    <w:rsid w:val="113D0BD7"/>
    <w:rsid w:val="11415019"/>
    <w:rsid w:val="114657CA"/>
    <w:rsid w:val="11471DEC"/>
    <w:rsid w:val="115D0895"/>
    <w:rsid w:val="11647640"/>
    <w:rsid w:val="11744F0C"/>
    <w:rsid w:val="1184410A"/>
    <w:rsid w:val="118603A6"/>
    <w:rsid w:val="11B036C7"/>
    <w:rsid w:val="11C63C86"/>
    <w:rsid w:val="11DF7B3A"/>
    <w:rsid w:val="11EA25D5"/>
    <w:rsid w:val="11EE6DCA"/>
    <w:rsid w:val="11EF0378"/>
    <w:rsid w:val="11F702EF"/>
    <w:rsid w:val="11F86AFE"/>
    <w:rsid w:val="1206407A"/>
    <w:rsid w:val="120A0329"/>
    <w:rsid w:val="122B667F"/>
    <w:rsid w:val="12307737"/>
    <w:rsid w:val="123B714B"/>
    <w:rsid w:val="123D1C01"/>
    <w:rsid w:val="126C6635"/>
    <w:rsid w:val="128240B1"/>
    <w:rsid w:val="12905F0B"/>
    <w:rsid w:val="12A01EC8"/>
    <w:rsid w:val="12A85EC5"/>
    <w:rsid w:val="12B322E9"/>
    <w:rsid w:val="12BB2356"/>
    <w:rsid w:val="12C44259"/>
    <w:rsid w:val="12CB752C"/>
    <w:rsid w:val="12DA4151"/>
    <w:rsid w:val="12DE5AA3"/>
    <w:rsid w:val="12EC16B3"/>
    <w:rsid w:val="12EE3831"/>
    <w:rsid w:val="12EF39F1"/>
    <w:rsid w:val="12FC3DC2"/>
    <w:rsid w:val="13077776"/>
    <w:rsid w:val="13096C1B"/>
    <w:rsid w:val="130B5931"/>
    <w:rsid w:val="130D399B"/>
    <w:rsid w:val="13362A82"/>
    <w:rsid w:val="13421F12"/>
    <w:rsid w:val="13445761"/>
    <w:rsid w:val="134B3396"/>
    <w:rsid w:val="134C3392"/>
    <w:rsid w:val="136B2BD9"/>
    <w:rsid w:val="13702E67"/>
    <w:rsid w:val="13755F24"/>
    <w:rsid w:val="137778F1"/>
    <w:rsid w:val="13926679"/>
    <w:rsid w:val="139B7900"/>
    <w:rsid w:val="13BE37A7"/>
    <w:rsid w:val="13BF1E66"/>
    <w:rsid w:val="13CC3968"/>
    <w:rsid w:val="13DD428B"/>
    <w:rsid w:val="13EB4D36"/>
    <w:rsid w:val="13F40833"/>
    <w:rsid w:val="13FC25C4"/>
    <w:rsid w:val="14041B5B"/>
    <w:rsid w:val="1413722A"/>
    <w:rsid w:val="141E453A"/>
    <w:rsid w:val="141F5AFE"/>
    <w:rsid w:val="142719F6"/>
    <w:rsid w:val="143E42F5"/>
    <w:rsid w:val="146B05E1"/>
    <w:rsid w:val="146B31C5"/>
    <w:rsid w:val="14853944"/>
    <w:rsid w:val="148C1B36"/>
    <w:rsid w:val="14901548"/>
    <w:rsid w:val="14B15D22"/>
    <w:rsid w:val="14B97A92"/>
    <w:rsid w:val="14C655E5"/>
    <w:rsid w:val="14C861FB"/>
    <w:rsid w:val="14DC30F3"/>
    <w:rsid w:val="14E845CC"/>
    <w:rsid w:val="14EF601F"/>
    <w:rsid w:val="14F33418"/>
    <w:rsid w:val="14FA5E80"/>
    <w:rsid w:val="14FF23E5"/>
    <w:rsid w:val="14FF6E26"/>
    <w:rsid w:val="150022D1"/>
    <w:rsid w:val="15050672"/>
    <w:rsid w:val="15074E61"/>
    <w:rsid w:val="150D4E1E"/>
    <w:rsid w:val="150F1ED6"/>
    <w:rsid w:val="15142668"/>
    <w:rsid w:val="15286794"/>
    <w:rsid w:val="152C765F"/>
    <w:rsid w:val="15401471"/>
    <w:rsid w:val="155F033A"/>
    <w:rsid w:val="156E03F6"/>
    <w:rsid w:val="157924C7"/>
    <w:rsid w:val="157F44A7"/>
    <w:rsid w:val="15831A68"/>
    <w:rsid w:val="158E7CA3"/>
    <w:rsid w:val="158F7009"/>
    <w:rsid w:val="15907E04"/>
    <w:rsid w:val="159B2DD6"/>
    <w:rsid w:val="159D726A"/>
    <w:rsid w:val="15AC5474"/>
    <w:rsid w:val="15C51ED2"/>
    <w:rsid w:val="15DC7DEF"/>
    <w:rsid w:val="15EF7E12"/>
    <w:rsid w:val="15F20A86"/>
    <w:rsid w:val="1603237C"/>
    <w:rsid w:val="1607459A"/>
    <w:rsid w:val="160D3373"/>
    <w:rsid w:val="161C2BC7"/>
    <w:rsid w:val="163367B4"/>
    <w:rsid w:val="16426B8B"/>
    <w:rsid w:val="165811A6"/>
    <w:rsid w:val="165D528E"/>
    <w:rsid w:val="166313A7"/>
    <w:rsid w:val="167006B3"/>
    <w:rsid w:val="16765CF9"/>
    <w:rsid w:val="16844690"/>
    <w:rsid w:val="16886F66"/>
    <w:rsid w:val="16952D61"/>
    <w:rsid w:val="16961D80"/>
    <w:rsid w:val="169E43BB"/>
    <w:rsid w:val="16A1248C"/>
    <w:rsid w:val="16A71D6A"/>
    <w:rsid w:val="16CE431A"/>
    <w:rsid w:val="16D37FC1"/>
    <w:rsid w:val="16D436D3"/>
    <w:rsid w:val="16D55A26"/>
    <w:rsid w:val="16DF1B6A"/>
    <w:rsid w:val="16F1047C"/>
    <w:rsid w:val="16F27B2F"/>
    <w:rsid w:val="16F34581"/>
    <w:rsid w:val="172C190E"/>
    <w:rsid w:val="174C0B25"/>
    <w:rsid w:val="175E7109"/>
    <w:rsid w:val="176D2223"/>
    <w:rsid w:val="17733879"/>
    <w:rsid w:val="17830166"/>
    <w:rsid w:val="179A1BF1"/>
    <w:rsid w:val="17A54224"/>
    <w:rsid w:val="17A55683"/>
    <w:rsid w:val="17B152CC"/>
    <w:rsid w:val="17BE238F"/>
    <w:rsid w:val="17D65AF0"/>
    <w:rsid w:val="17DE2C4B"/>
    <w:rsid w:val="17F62CAF"/>
    <w:rsid w:val="180A5128"/>
    <w:rsid w:val="181227BC"/>
    <w:rsid w:val="18144B2E"/>
    <w:rsid w:val="181C5707"/>
    <w:rsid w:val="18271570"/>
    <w:rsid w:val="182A77A3"/>
    <w:rsid w:val="18301DAA"/>
    <w:rsid w:val="18406503"/>
    <w:rsid w:val="18457E93"/>
    <w:rsid w:val="184E4896"/>
    <w:rsid w:val="18560CAD"/>
    <w:rsid w:val="187545CF"/>
    <w:rsid w:val="187A16E0"/>
    <w:rsid w:val="187D0D0A"/>
    <w:rsid w:val="188327CB"/>
    <w:rsid w:val="18836D5B"/>
    <w:rsid w:val="188B6184"/>
    <w:rsid w:val="18A31B7F"/>
    <w:rsid w:val="18B57A11"/>
    <w:rsid w:val="18B83042"/>
    <w:rsid w:val="18C120BC"/>
    <w:rsid w:val="18C1482D"/>
    <w:rsid w:val="18E4078D"/>
    <w:rsid w:val="18EF4C22"/>
    <w:rsid w:val="18F009F7"/>
    <w:rsid w:val="18F53D88"/>
    <w:rsid w:val="18FC2B99"/>
    <w:rsid w:val="19076E72"/>
    <w:rsid w:val="190F6C58"/>
    <w:rsid w:val="19161B88"/>
    <w:rsid w:val="1925244E"/>
    <w:rsid w:val="19304F5E"/>
    <w:rsid w:val="193D5B8D"/>
    <w:rsid w:val="19587032"/>
    <w:rsid w:val="195A3EF5"/>
    <w:rsid w:val="196B1356"/>
    <w:rsid w:val="1974743A"/>
    <w:rsid w:val="197B0865"/>
    <w:rsid w:val="19875DC6"/>
    <w:rsid w:val="19884618"/>
    <w:rsid w:val="1998232D"/>
    <w:rsid w:val="199A2DDB"/>
    <w:rsid w:val="19A606F4"/>
    <w:rsid w:val="19B50EB0"/>
    <w:rsid w:val="19C50385"/>
    <w:rsid w:val="19D42DBF"/>
    <w:rsid w:val="19E44EFF"/>
    <w:rsid w:val="19EB0279"/>
    <w:rsid w:val="19FC0C40"/>
    <w:rsid w:val="19FF2A68"/>
    <w:rsid w:val="1A200EBD"/>
    <w:rsid w:val="1A2519F7"/>
    <w:rsid w:val="1A2D2C6A"/>
    <w:rsid w:val="1A332F12"/>
    <w:rsid w:val="1A3A0BE6"/>
    <w:rsid w:val="1A3B7C41"/>
    <w:rsid w:val="1A437302"/>
    <w:rsid w:val="1A471FA2"/>
    <w:rsid w:val="1A4951D6"/>
    <w:rsid w:val="1A551D7A"/>
    <w:rsid w:val="1A673513"/>
    <w:rsid w:val="1A6B1D7F"/>
    <w:rsid w:val="1A785DD9"/>
    <w:rsid w:val="1A7C2A99"/>
    <w:rsid w:val="1AAA75F2"/>
    <w:rsid w:val="1AC031C9"/>
    <w:rsid w:val="1AC84BC7"/>
    <w:rsid w:val="1AE156E8"/>
    <w:rsid w:val="1AFE7E88"/>
    <w:rsid w:val="1B09577A"/>
    <w:rsid w:val="1B0C1569"/>
    <w:rsid w:val="1B2B6878"/>
    <w:rsid w:val="1B320CED"/>
    <w:rsid w:val="1B375393"/>
    <w:rsid w:val="1B4668E5"/>
    <w:rsid w:val="1B572293"/>
    <w:rsid w:val="1B5B71A3"/>
    <w:rsid w:val="1B5F0ECC"/>
    <w:rsid w:val="1BA52C65"/>
    <w:rsid w:val="1BAC5BFB"/>
    <w:rsid w:val="1BDA3373"/>
    <w:rsid w:val="1BFE40D3"/>
    <w:rsid w:val="1BFF6E19"/>
    <w:rsid w:val="1C0A2CDF"/>
    <w:rsid w:val="1C0C46AE"/>
    <w:rsid w:val="1C19604A"/>
    <w:rsid w:val="1C2A5F1F"/>
    <w:rsid w:val="1C311EC8"/>
    <w:rsid w:val="1C393F7F"/>
    <w:rsid w:val="1C3D6B63"/>
    <w:rsid w:val="1C453B8A"/>
    <w:rsid w:val="1C4F4B73"/>
    <w:rsid w:val="1C562F08"/>
    <w:rsid w:val="1C856E3E"/>
    <w:rsid w:val="1C8D7615"/>
    <w:rsid w:val="1C937D88"/>
    <w:rsid w:val="1C946292"/>
    <w:rsid w:val="1CB6203D"/>
    <w:rsid w:val="1CE11909"/>
    <w:rsid w:val="1D037DF0"/>
    <w:rsid w:val="1D1A61C7"/>
    <w:rsid w:val="1D1D310C"/>
    <w:rsid w:val="1D255157"/>
    <w:rsid w:val="1D2B2847"/>
    <w:rsid w:val="1D2B4BDB"/>
    <w:rsid w:val="1D31038F"/>
    <w:rsid w:val="1D3645D7"/>
    <w:rsid w:val="1D543505"/>
    <w:rsid w:val="1D6F2115"/>
    <w:rsid w:val="1D717800"/>
    <w:rsid w:val="1D722A11"/>
    <w:rsid w:val="1D7B731D"/>
    <w:rsid w:val="1DA70405"/>
    <w:rsid w:val="1DBC4C99"/>
    <w:rsid w:val="1DBE402F"/>
    <w:rsid w:val="1DC440DC"/>
    <w:rsid w:val="1DC44B42"/>
    <w:rsid w:val="1DCA598A"/>
    <w:rsid w:val="1DD22E92"/>
    <w:rsid w:val="1DDF50C5"/>
    <w:rsid w:val="1DE85A1C"/>
    <w:rsid w:val="1DF548F1"/>
    <w:rsid w:val="1DFF24FD"/>
    <w:rsid w:val="1E035B0C"/>
    <w:rsid w:val="1E0E5C41"/>
    <w:rsid w:val="1E14276A"/>
    <w:rsid w:val="1E2B0555"/>
    <w:rsid w:val="1E2B5075"/>
    <w:rsid w:val="1E2E10EA"/>
    <w:rsid w:val="1E3A1BC8"/>
    <w:rsid w:val="1E42337D"/>
    <w:rsid w:val="1E4473B7"/>
    <w:rsid w:val="1E474640"/>
    <w:rsid w:val="1E4B3DCC"/>
    <w:rsid w:val="1E4D0DE6"/>
    <w:rsid w:val="1E635478"/>
    <w:rsid w:val="1E684069"/>
    <w:rsid w:val="1E691D5F"/>
    <w:rsid w:val="1E9027B4"/>
    <w:rsid w:val="1E9A5D49"/>
    <w:rsid w:val="1EAA0F84"/>
    <w:rsid w:val="1EC27D37"/>
    <w:rsid w:val="1ECD0713"/>
    <w:rsid w:val="1ED422F9"/>
    <w:rsid w:val="1EDE7E55"/>
    <w:rsid w:val="1EE14B15"/>
    <w:rsid w:val="1EE500D2"/>
    <w:rsid w:val="1EE935B0"/>
    <w:rsid w:val="1EEF6BF1"/>
    <w:rsid w:val="1F262716"/>
    <w:rsid w:val="1F3E1E3C"/>
    <w:rsid w:val="1F42633F"/>
    <w:rsid w:val="1F54672C"/>
    <w:rsid w:val="1F5C1132"/>
    <w:rsid w:val="1F613B6F"/>
    <w:rsid w:val="1F7F40BC"/>
    <w:rsid w:val="1F9008C7"/>
    <w:rsid w:val="1F9F3DD7"/>
    <w:rsid w:val="1FA303D2"/>
    <w:rsid w:val="1FA87A7C"/>
    <w:rsid w:val="1FAF7572"/>
    <w:rsid w:val="1FB5719D"/>
    <w:rsid w:val="1FB64B58"/>
    <w:rsid w:val="1FB95506"/>
    <w:rsid w:val="1FCC3EC3"/>
    <w:rsid w:val="1FD06938"/>
    <w:rsid w:val="1FDF12CA"/>
    <w:rsid w:val="1FE41A6F"/>
    <w:rsid w:val="1FEF407A"/>
    <w:rsid w:val="20000A88"/>
    <w:rsid w:val="200229D7"/>
    <w:rsid w:val="202D3CDB"/>
    <w:rsid w:val="205F243C"/>
    <w:rsid w:val="20695741"/>
    <w:rsid w:val="20776D72"/>
    <w:rsid w:val="207B5526"/>
    <w:rsid w:val="208C709E"/>
    <w:rsid w:val="2093368B"/>
    <w:rsid w:val="20AA45D9"/>
    <w:rsid w:val="20AC0A19"/>
    <w:rsid w:val="20B21721"/>
    <w:rsid w:val="20C73D28"/>
    <w:rsid w:val="20D141E6"/>
    <w:rsid w:val="20D502B5"/>
    <w:rsid w:val="20DD6D05"/>
    <w:rsid w:val="20E94561"/>
    <w:rsid w:val="20F03951"/>
    <w:rsid w:val="2102385C"/>
    <w:rsid w:val="2104291D"/>
    <w:rsid w:val="210E11B1"/>
    <w:rsid w:val="21260482"/>
    <w:rsid w:val="212A0A23"/>
    <w:rsid w:val="213759BD"/>
    <w:rsid w:val="213A18C0"/>
    <w:rsid w:val="213B7211"/>
    <w:rsid w:val="21430E98"/>
    <w:rsid w:val="2145170C"/>
    <w:rsid w:val="214D33D3"/>
    <w:rsid w:val="215B04E6"/>
    <w:rsid w:val="216E2B4D"/>
    <w:rsid w:val="217666E8"/>
    <w:rsid w:val="2177156C"/>
    <w:rsid w:val="2187085A"/>
    <w:rsid w:val="21935DF5"/>
    <w:rsid w:val="21B32404"/>
    <w:rsid w:val="21BF6973"/>
    <w:rsid w:val="21C645A3"/>
    <w:rsid w:val="21CC3855"/>
    <w:rsid w:val="21CE2CE8"/>
    <w:rsid w:val="21D13DA9"/>
    <w:rsid w:val="21D575C7"/>
    <w:rsid w:val="21D64DEF"/>
    <w:rsid w:val="21D65308"/>
    <w:rsid w:val="21DA417D"/>
    <w:rsid w:val="21F558EA"/>
    <w:rsid w:val="21F717EA"/>
    <w:rsid w:val="220009B9"/>
    <w:rsid w:val="220C363D"/>
    <w:rsid w:val="221E3217"/>
    <w:rsid w:val="22321F70"/>
    <w:rsid w:val="223936E3"/>
    <w:rsid w:val="223E64A5"/>
    <w:rsid w:val="223E7D91"/>
    <w:rsid w:val="22536A17"/>
    <w:rsid w:val="226250E7"/>
    <w:rsid w:val="227606F7"/>
    <w:rsid w:val="22793D81"/>
    <w:rsid w:val="227E166C"/>
    <w:rsid w:val="22853E7D"/>
    <w:rsid w:val="22860C3B"/>
    <w:rsid w:val="22B619B9"/>
    <w:rsid w:val="22E0563C"/>
    <w:rsid w:val="22E30FDA"/>
    <w:rsid w:val="22EA1A1C"/>
    <w:rsid w:val="22F35ED0"/>
    <w:rsid w:val="22F40325"/>
    <w:rsid w:val="22F707ED"/>
    <w:rsid w:val="2301032C"/>
    <w:rsid w:val="23012ED8"/>
    <w:rsid w:val="230570F4"/>
    <w:rsid w:val="23086B36"/>
    <w:rsid w:val="23097103"/>
    <w:rsid w:val="230E5A39"/>
    <w:rsid w:val="23110081"/>
    <w:rsid w:val="231C353B"/>
    <w:rsid w:val="232F27BC"/>
    <w:rsid w:val="233444B0"/>
    <w:rsid w:val="233F1560"/>
    <w:rsid w:val="234206CF"/>
    <w:rsid w:val="2342266F"/>
    <w:rsid w:val="23453A6C"/>
    <w:rsid w:val="23544C74"/>
    <w:rsid w:val="23651F0A"/>
    <w:rsid w:val="23667DB0"/>
    <w:rsid w:val="23753C96"/>
    <w:rsid w:val="2386084A"/>
    <w:rsid w:val="238E53E2"/>
    <w:rsid w:val="238F076D"/>
    <w:rsid w:val="238F6217"/>
    <w:rsid w:val="23986020"/>
    <w:rsid w:val="239E30FB"/>
    <w:rsid w:val="239E53CD"/>
    <w:rsid w:val="23A42E49"/>
    <w:rsid w:val="23B72747"/>
    <w:rsid w:val="23BA6729"/>
    <w:rsid w:val="23BD0C21"/>
    <w:rsid w:val="23CA3793"/>
    <w:rsid w:val="23EE01FE"/>
    <w:rsid w:val="241E7B09"/>
    <w:rsid w:val="2424431C"/>
    <w:rsid w:val="242550C6"/>
    <w:rsid w:val="24346493"/>
    <w:rsid w:val="245E11B6"/>
    <w:rsid w:val="246048C9"/>
    <w:rsid w:val="246127DE"/>
    <w:rsid w:val="24664C5E"/>
    <w:rsid w:val="247F38A4"/>
    <w:rsid w:val="248F0548"/>
    <w:rsid w:val="24913D04"/>
    <w:rsid w:val="24A425A4"/>
    <w:rsid w:val="24AB6A99"/>
    <w:rsid w:val="24BC6B56"/>
    <w:rsid w:val="24DC6462"/>
    <w:rsid w:val="24DF14C8"/>
    <w:rsid w:val="24DF3759"/>
    <w:rsid w:val="24E46DA4"/>
    <w:rsid w:val="24EB05A3"/>
    <w:rsid w:val="25135AE0"/>
    <w:rsid w:val="252E4D73"/>
    <w:rsid w:val="253464F0"/>
    <w:rsid w:val="2541192A"/>
    <w:rsid w:val="2559616C"/>
    <w:rsid w:val="255A3DCC"/>
    <w:rsid w:val="256445D0"/>
    <w:rsid w:val="256B3641"/>
    <w:rsid w:val="25852F1A"/>
    <w:rsid w:val="258D1F5D"/>
    <w:rsid w:val="259D4978"/>
    <w:rsid w:val="25BC277D"/>
    <w:rsid w:val="25C012CF"/>
    <w:rsid w:val="25C3495D"/>
    <w:rsid w:val="25D62DCA"/>
    <w:rsid w:val="25EA14D2"/>
    <w:rsid w:val="25ED1812"/>
    <w:rsid w:val="26004B08"/>
    <w:rsid w:val="261E04EC"/>
    <w:rsid w:val="262D1B8D"/>
    <w:rsid w:val="262D7300"/>
    <w:rsid w:val="26386355"/>
    <w:rsid w:val="267277FD"/>
    <w:rsid w:val="267833BD"/>
    <w:rsid w:val="268F391F"/>
    <w:rsid w:val="2696018B"/>
    <w:rsid w:val="26A55682"/>
    <w:rsid w:val="26BA11E9"/>
    <w:rsid w:val="26BD2AC6"/>
    <w:rsid w:val="26DC2861"/>
    <w:rsid w:val="26EA3EBD"/>
    <w:rsid w:val="26F71023"/>
    <w:rsid w:val="26F84F6E"/>
    <w:rsid w:val="26FE1B3E"/>
    <w:rsid w:val="272048E8"/>
    <w:rsid w:val="27304EA0"/>
    <w:rsid w:val="2749537C"/>
    <w:rsid w:val="275B15D2"/>
    <w:rsid w:val="276A1519"/>
    <w:rsid w:val="276F7DD7"/>
    <w:rsid w:val="277E2092"/>
    <w:rsid w:val="27827416"/>
    <w:rsid w:val="278378EC"/>
    <w:rsid w:val="279E1AD0"/>
    <w:rsid w:val="27A6094B"/>
    <w:rsid w:val="27B061AE"/>
    <w:rsid w:val="27CB205F"/>
    <w:rsid w:val="27FA5F0A"/>
    <w:rsid w:val="27FC5672"/>
    <w:rsid w:val="27FE0ECF"/>
    <w:rsid w:val="28040FB8"/>
    <w:rsid w:val="280E18FD"/>
    <w:rsid w:val="28113320"/>
    <w:rsid w:val="28156A14"/>
    <w:rsid w:val="281771B9"/>
    <w:rsid w:val="284A491C"/>
    <w:rsid w:val="284C3C44"/>
    <w:rsid w:val="285963AC"/>
    <w:rsid w:val="28644F63"/>
    <w:rsid w:val="286D7FD0"/>
    <w:rsid w:val="2875007A"/>
    <w:rsid w:val="28AA6AAF"/>
    <w:rsid w:val="28C159B6"/>
    <w:rsid w:val="28D15BA8"/>
    <w:rsid w:val="28E07DBD"/>
    <w:rsid w:val="28E83A37"/>
    <w:rsid w:val="28E97A66"/>
    <w:rsid w:val="292A7911"/>
    <w:rsid w:val="292C6EE3"/>
    <w:rsid w:val="29350F17"/>
    <w:rsid w:val="29850B19"/>
    <w:rsid w:val="29B0603E"/>
    <w:rsid w:val="29B52B8B"/>
    <w:rsid w:val="29E05655"/>
    <w:rsid w:val="2A05422A"/>
    <w:rsid w:val="2A15648E"/>
    <w:rsid w:val="2A6343B1"/>
    <w:rsid w:val="2A8F131A"/>
    <w:rsid w:val="2A9A71B6"/>
    <w:rsid w:val="2AAA4630"/>
    <w:rsid w:val="2ABC05D0"/>
    <w:rsid w:val="2AC07AF8"/>
    <w:rsid w:val="2AC17847"/>
    <w:rsid w:val="2AC6433D"/>
    <w:rsid w:val="2AC9019E"/>
    <w:rsid w:val="2B12715D"/>
    <w:rsid w:val="2B180B49"/>
    <w:rsid w:val="2B2A1FF9"/>
    <w:rsid w:val="2B352C03"/>
    <w:rsid w:val="2B3E06C1"/>
    <w:rsid w:val="2B403DBE"/>
    <w:rsid w:val="2B430848"/>
    <w:rsid w:val="2B465CAB"/>
    <w:rsid w:val="2B4D6EDD"/>
    <w:rsid w:val="2B603C0A"/>
    <w:rsid w:val="2B880A01"/>
    <w:rsid w:val="2B99302E"/>
    <w:rsid w:val="2BA51723"/>
    <w:rsid w:val="2BBC69E7"/>
    <w:rsid w:val="2BBE7124"/>
    <w:rsid w:val="2BE3160B"/>
    <w:rsid w:val="2BEE1B84"/>
    <w:rsid w:val="2C032AB5"/>
    <w:rsid w:val="2C270DFF"/>
    <w:rsid w:val="2C3116AE"/>
    <w:rsid w:val="2C3D5F7D"/>
    <w:rsid w:val="2C4408FE"/>
    <w:rsid w:val="2C4B420E"/>
    <w:rsid w:val="2C66306C"/>
    <w:rsid w:val="2C7D1E7E"/>
    <w:rsid w:val="2C822090"/>
    <w:rsid w:val="2C8A0E53"/>
    <w:rsid w:val="2C8C1B11"/>
    <w:rsid w:val="2C8C7708"/>
    <w:rsid w:val="2CA52CE7"/>
    <w:rsid w:val="2CC32D54"/>
    <w:rsid w:val="2CC71902"/>
    <w:rsid w:val="2CCD1E4D"/>
    <w:rsid w:val="2CD43E1A"/>
    <w:rsid w:val="2CDA6A99"/>
    <w:rsid w:val="2CE633BB"/>
    <w:rsid w:val="2CEF3FEC"/>
    <w:rsid w:val="2CFC31F5"/>
    <w:rsid w:val="2CFF50AA"/>
    <w:rsid w:val="2D112A5E"/>
    <w:rsid w:val="2D141BAC"/>
    <w:rsid w:val="2D1D39B7"/>
    <w:rsid w:val="2D3844A2"/>
    <w:rsid w:val="2D415B95"/>
    <w:rsid w:val="2D436353"/>
    <w:rsid w:val="2D4878E2"/>
    <w:rsid w:val="2D5A1664"/>
    <w:rsid w:val="2D5F0BD4"/>
    <w:rsid w:val="2D616996"/>
    <w:rsid w:val="2D6D7E92"/>
    <w:rsid w:val="2D6F73AA"/>
    <w:rsid w:val="2D7370A3"/>
    <w:rsid w:val="2D793988"/>
    <w:rsid w:val="2D8761F7"/>
    <w:rsid w:val="2D8A057B"/>
    <w:rsid w:val="2DB240A4"/>
    <w:rsid w:val="2DBA5C7F"/>
    <w:rsid w:val="2DC11E02"/>
    <w:rsid w:val="2DD40EFF"/>
    <w:rsid w:val="2DD7560C"/>
    <w:rsid w:val="2DDA689D"/>
    <w:rsid w:val="2DE67D12"/>
    <w:rsid w:val="2DEE1FB5"/>
    <w:rsid w:val="2DFA596E"/>
    <w:rsid w:val="2E1C61FD"/>
    <w:rsid w:val="2E1E4596"/>
    <w:rsid w:val="2E481797"/>
    <w:rsid w:val="2E4C5497"/>
    <w:rsid w:val="2E526984"/>
    <w:rsid w:val="2E5D5D84"/>
    <w:rsid w:val="2E5E578C"/>
    <w:rsid w:val="2E5F4BFA"/>
    <w:rsid w:val="2E69489B"/>
    <w:rsid w:val="2E6978C1"/>
    <w:rsid w:val="2E793B4B"/>
    <w:rsid w:val="2E8976BE"/>
    <w:rsid w:val="2E9D7479"/>
    <w:rsid w:val="2EA2680E"/>
    <w:rsid w:val="2EB236FA"/>
    <w:rsid w:val="2EC72B66"/>
    <w:rsid w:val="2ED22020"/>
    <w:rsid w:val="2EE967CC"/>
    <w:rsid w:val="2EFD2D95"/>
    <w:rsid w:val="2F0E197A"/>
    <w:rsid w:val="2F1A5B77"/>
    <w:rsid w:val="2F2200D1"/>
    <w:rsid w:val="2F260BCD"/>
    <w:rsid w:val="2F3777A2"/>
    <w:rsid w:val="2F3C4594"/>
    <w:rsid w:val="2F4A6576"/>
    <w:rsid w:val="2F512CA1"/>
    <w:rsid w:val="2F5911EC"/>
    <w:rsid w:val="2F7E578B"/>
    <w:rsid w:val="2F9D6150"/>
    <w:rsid w:val="2FA9542F"/>
    <w:rsid w:val="2FB20885"/>
    <w:rsid w:val="2FBA41F1"/>
    <w:rsid w:val="2FC07315"/>
    <w:rsid w:val="2FCC25E8"/>
    <w:rsid w:val="2FD60B28"/>
    <w:rsid w:val="2FD66FE4"/>
    <w:rsid w:val="2FDF75A1"/>
    <w:rsid w:val="2FF53A53"/>
    <w:rsid w:val="2FF754B6"/>
    <w:rsid w:val="2FFA2AC6"/>
    <w:rsid w:val="301D0F52"/>
    <w:rsid w:val="30214554"/>
    <w:rsid w:val="302D1551"/>
    <w:rsid w:val="30341D03"/>
    <w:rsid w:val="30397F2A"/>
    <w:rsid w:val="30413874"/>
    <w:rsid w:val="30471F01"/>
    <w:rsid w:val="304F0C6D"/>
    <w:rsid w:val="3052188E"/>
    <w:rsid w:val="305F4B6C"/>
    <w:rsid w:val="30700DB3"/>
    <w:rsid w:val="3071406C"/>
    <w:rsid w:val="307F31C1"/>
    <w:rsid w:val="308049D5"/>
    <w:rsid w:val="309713E7"/>
    <w:rsid w:val="30985121"/>
    <w:rsid w:val="30B54A3C"/>
    <w:rsid w:val="30C05643"/>
    <w:rsid w:val="30CF4321"/>
    <w:rsid w:val="30F3258F"/>
    <w:rsid w:val="3105096D"/>
    <w:rsid w:val="31185F87"/>
    <w:rsid w:val="31287E99"/>
    <w:rsid w:val="313B0890"/>
    <w:rsid w:val="313F6535"/>
    <w:rsid w:val="31442DAD"/>
    <w:rsid w:val="31456675"/>
    <w:rsid w:val="314D5BC5"/>
    <w:rsid w:val="31547E55"/>
    <w:rsid w:val="3159398D"/>
    <w:rsid w:val="31686DEF"/>
    <w:rsid w:val="316B5930"/>
    <w:rsid w:val="316F5599"/>
    <w:rsid w:val="317B3226"/>
    <w:rsid w:val="319E38E6"/>
    <w:rsid w:val="319F18FA"/>
    <w:rsid w:val="31B23571"/>
    <w:rsid w:val="31C33A63"/>
    <w:rsid w:val="31C36609"/>
    <w:rsid w:val="31CF026E"/>
    <w:rsid w:val="31D35C35"/>
    <w:rsid w:val="31D969BB"/>
    <w:rsid w:val="31DB640D"/>
    <w:rsid w:val="31E2726A"/>
    <w:rsid w:val="31E31A66"/>
    <w:rsid w:val="31E83339"/>
    <w:rsid w:val="31EA5372"/>
    <w:rsid w:val="31F9572A"/>
    <w:rsid w:val="31FD44AD"/>
    <w:rsid w:val="320015FF"/>
    <w:rsid w:val="32012DCD"/>
    <w:rsid w:val="321C3752"/>
    <w:rsid w:val="3221335A"/>
    <w:rsid w:val="322B01D6"/>
    <w:rsid w:val="322B24E6"/>
    <w:rsid w:val="323F16B2"/>
    <w:rsid w:val="3265649B"/>
    <w:rsid w:val="326C49CB"/>
    <w:rsid w:val="327524C7"/>
    <w:rsid w:val="32794ADC"/>
    <w:rsid w:val="328F22A1"/>
    <w:rsid w:val="32A24832"/>
    <w:rsid w:val="32AD62C1"/>
    <w:rsid w:val="32AF0C88"/>
    <w:rsid w:val="32B92B1F"/>
    <w:rsid w:val="32CC0321"/>
    <w:rsid w:val="32D612B8"/>
    <w:rsid w:val="32E56661"/>
    <w:rsid w:val="32E91504"/>
    <w:rsid w:val="32F3740F"/>
    <w:rsid w:val="32FC65D9"/>
    <w:rsid w:val="330E138F"/>
    <w:rsid w:val="33325244"/>
    <w:rsid w:val="33417D52"/>
    <w:rsid w:val="334350DD"/>
    <w:rsid w:val="33491C41"/>
    <w:rsid w:val="334B65B8"/>
    <w:rsid w:val="3358507C"/>
    <w:rsid w:val="33665CF5"/>
    <w:rsid w:val="33744C89"/>
    <w:rsid w:val="33820DF1"/>
    <w:rsid w:val="33841CA4"/>
    <w:rsid w:val="338B5D97"/>
    <w:rsid w:val="33AC69A6"/>
    <w:rsid w:val="33C459D3"/>
    <w:rsid w:val="33C87FC3"/>
    <w:rsid w:val="33CD688F"/>
    <w:rsid w:val="33F42391"/>
    <w:rsid w:val="340E172D"/>
    <w:rsid w:val="3424620C"/>
    <w:rsid w:val="34450011"/>
    <w:rsid w:val="34451F15"/>
    <w:rsid w:val="344D0963"/>
    <w:rsid w:val="34845DAA"/>
    <w:rsid w:val="3496715F"/>
    <w:rsid w:val="34A17DC6"/>
    <w:rsid w:val="34B42DD9"/>
    <w:rsid w:val="34D37DF5"/>
    <w:rsid w:val="34D40E4C"/>
    <w:rsid w:val="34D713CC"/>
    <w:rsid w:val="34D91B12"/>
    <w:rsid w:val="34D92306"/>
    <w:rsid w:val="35116F72"/>
    <w:rsid w:val="35142A05"/>
    <w:rsid w:val="351933DD"/>
    <w:rsid w:val="354C0942"/>
    <w:rsid w:val="35654C6E"/>
    <w:rsid w:val="35807E8D"/>
    <w:rsid w:val="3583402F"/>
    <w:rsid w:val="3589384B"/>
    <w:rsid w:val="358B5E9B"/>
    <w:rsid w:val="359B3FD1"/>
    <w:rsid w:val="35B11EE8"/>
    <w:rsid w:val="35B97173"/>
    <w:rsid w:val="35C52E9D"/>
    <w:rsid w:val="35DD3ADA"/>
    <w:rsid w:val="35F20D74"/>
    <w:rsid w:val="3605477E"/>
    <w:rsid w:val="36185EC4"/>
    <w:rsid w:val="36270F15"/>
    <w:rsid w:val="36334C83"/>
    <w:rsid w:val="365B24B1"/>
    <w:rsid w:val="368F1A74"/>
    <w:rsid w:val="369275E2"/>
    <w:rsid w:val="36944903"/>
    <w:rsid w:val="36A026F4"/>
    <w:rsid w:val="36AC4D3C"/>
    <w:rsid w:val="36B3080C"/>
    <w:rsid w:val="36C906E2"/>
    <w:rsid w:val="36D75467"/>
    <w:rsid w:val="36E03B81"/>
    <w:rsid w:val="36E432CF"/>
    <w:rsid w:val="36FC3404"/>
    <w:rsid w:val="37103543"/>
    <w:rsid w:val="371C7817"/>
    <w:rsid w:val="373A038D"/>
    <w:rsid w:val="374F6BD6"/>
    <w:rsid w:val="376D4330"/>
    <w:rsid w:val="378E02F2"/>
    <w:rsid w:val="37981FA0"/>
    <w:rsid w:val="37A61E6C"/>
    <w:rsid w:val="37B46271"/>
    <w:rsid w:val="37C52C6D"/>
    <w:rsid w:val="37D71178"/>
    <w:rsid w:val="37DD26D9"/>
    <w:rsid w:val="37E52D87"/>
    <w:rsid w:val="37E956B8"/>
    <w:rsid w:val="37EC1388"/>
    <w:rsid w:val="37F16953"/>
    <w:rsid w:val="37F21C9F"/>
    <w:rsid w:val="37FD135B"/>
    <w:rsid w:val="382A1B29"/>
    <w:rsid w:val="382D0AB9"/>
    <w:rsid w:val="382F0FB3"/>
    <w:rsid w:val="383D5DF2"/>
    <w:rsid w:val="383F74F8"/>
    <w:rsid w:val="38487D19"/>
    <w:rsid w:val="3851076E"/>
    <w:rsid w:val="38553124"/>
    <w:rsid w:val="38665C5E"/>
    <w:rsid w:val="386A34F6"/>
    <w:rsid w:val="386C72A0"/>
    <w:rsid w:val="388A00D1"/>
    <w:rsid w:val="389C3A5F"/>
    <w:rsid w:val="38A17A1B"/>
    <w:rsid w:val="38A6468E"/>
    <w:rsid w:val="38B05CB9"/>
    <w:rsid w:val="38B31DD0"/>
    <w:rsid w:val="38BA1F3F"/>
    <w:rsid w:val="38BD15BF"/>
    <w:rsid w:val="38C31B56"/>
    <w:rsid w:val="38C93DBD"/>
    <w:rsid w:val="38CC1313"/>
    <w:rsid w:val="38D754AF"/>
    <w:rsid w:val="38DB4C2A"/>
    <w:rsid w:val="38E84D2E"/>
    <w:rsid w:val="38FA05FE"/>
    <w:rsid w:val="3900087B"/>
    <w:rsid w:val="3908788E"/>
    <w:rsid w:val="390F08FA"/>
    <w:rsid w:val="39103812"/>
    <w:rsid w:val="39103E8A"/>
    <w:rsid w:val="39234C5A"/>
    <w:rsid w:val="392422F3"/>
    <w:rsid w:val="393A3F4D"/>
    <w:rsid w:val="39424ECD"/>
    <w:rsid w:val="39491E1E"/>
    <w:rsid w:val="394E38F4"/>
    <w:rsid w:val="39521196"/>
    <w:rsid w:val="39567680"/>
    <w:rsid w:val="395954D0"/>
    <w:rsid w:val="397035AE"/>
    <w:rsid w:val="39735BE3"/>
    <w:rsid w:val="3989360B"/>
    <w:rsid w:val="39953609"/>
    <w:rsid w:val="39957403"/>
    <w:rsid w:val="399B2ADB"/>
    <w:rsid w:val="39C021F4"/>
    <w:rsid w:val="39C30A82"/>
    <w:rsid w:val="39C57800"/>
    <w:rsid w:val="39D25DF9"/>
    <w:rsid w:val="39D56468"/>
    <w:rsid w:val="39DE22CE"/>
    <w:rsid w:val="39DE68B6"/>
    <w:rsid w:val="39FE0BC6"/>
    <w:rsid w:val="3A0D3AEB"/>
    <w:rsid w:val="3A2424CB"/>
    <w:rsid w:val="3A290338"/>
    <w:rsid w:val="3A3306A7"/>
    <w:rsid w:val="3A3A1D9A"/>
    <w:rsid w:val="3A3B08A4"/>
    <w:rsid w:val="3A3E110A"/>
    <w:rsid w:val="3A595E0E"/>
    <w:rsid w:val="3A5D48A3"/>
    <w:rsid w:val="3A6A32E7"/>
    <w:rsid w:val="3A75135C"/>
    <w:rsid w:val="3A82483A"/>
    <w:rsid w:val="3A950B7C"/>
    <w:rsid w:val="3AA069CF"/>
    <w:rsid w:val="3AA7293C"/>
    <w:rsid w:val="3AA92AFA"/>
    <w:rsid w:val="3AAF4827"/>
    <w:rsid w:val="3AB26CC5"/>
    <w:rsid w:val="3ABD02F4"/>
    <w:rsid w:val="3AC154CA"/>
    <w:rsid w:val="3AC505A2"/>
    <w:rsid w:val="3ACA18AD"/>
    <w:rsid w:val="3AD556A6"/>
    <w:rsid w:val="3AEE367E"/>
    <w:rsid w:val="3AFA6DC9"/>
    <w:rsid w:val="3AFD3322"/>
    <w:rsid w:val="3B002B9D"/>
    <w:rsid w:val="3B0C2497"/>
    <w:rsid w:val="3B0C4F93"/>
    <w:rsid w:val="3B1C3234"/>
    <w:rsid w:val="3B2468B3"/>
    <w:rsid w:val="3B3635AB"/>
    <w:rsid w:val="3B452C50"/>
    <w:rsid w:val="3B4E14F1"/>
    <w:rsid w:val="3B59301C"/>
    <w:rsid w:val="3B5B3975"/>
    <w:rsid w:val="3B5E09D7"/>
    <w:rsid w:val="3B651DF0"/>
    <w:rsid w:val="3B731D7A"/>
    <w:rsid w:val="3B89300D"/>
    <w:rsid w:val="3B8A6EC2"/>
    <w:rsid w:val="3B8C5732"/>
    <w:rsid w:val="3B8E4AB8"/>
    <w:rsid w:val="3B9440A1"/>
    <w:rsid w:val="3B94652B"/>
    <w:rsid w:val="3BA24786"/>
    <w:rsid w:val="3BB95194"/>
    <w:rsid w:val="3BC85F21"/>
    <w:rsid w:val="3BD20A4B"/>
    <w:rsid w:val="3BE258F2"/>
    <w:rsid w:val="3BE932D3"/>
    <w:rsid w:val="3BFE0432"/>
    <w:rsid w:val="3C0A656E"/>
    <w:rsid w:val="3C15066D"/>
    <w:rsid w:val="3C205BC3"/>
    <w:rsid w:val="3C2201D1"/>
    <w:rsid w:val="3C28729F"/>
    <w:rsid w:val="3C2A741A"/>
    <w:rsid w:val="3C4E6265"/>
    <w:rsid w:val="3C54160F"/>
    <w:rsid w:val="3C6127E8"/>
    <w:rsid w:val="3C624A28"/>
    <w:rsid w:val="3C82043C"/>
    <w:rsid w:val="3C8B109E"/>
    <w:rsid w:val="3C8D7814"/>
    <w:rsid w:val="3C9A4085"/>
    <w:rsid w:val="3C9B7D26"/>
    <w:rsid w:val="3CA3632E"/>
    <w:rsid w:val="3CA70778"/>
    <w:rsid w:val="3CB77EFD"/>
    <w:rsid w:val="3CB80646"/>
    <w:rsid w:val="3CB95734"/>
    <w:rsid w:val="3CBC7F19"/>
    <w:rsid w:val="3CC20B2A"/>
    <w:rsid w:val="3CCA0EB2"/>
    <w:rsid w:val="3CCF05E4"/>
    <w:rsid w:val="3CD479FE"/>
    <w:rsid w:val="3CE4052E"/>
    <w:rsid w:val="3CF957C1"/>
    <w:rsid w:val="3CFA4C9E"/>
    <w:rsid w:val="3D016024"/>
    <w:rsid w:val="3D0A066C"/>
    <w:rsid w:val="3D1850D7"/>
    <w:rsid w:val="3D224F2D"/>
    <w:rsid w:val="3D294205"/>
    <w:rsid w:val="3D363C80"/>
    <w:rsid w:val="3D412A08"/>
    <w:rsid w:val="3D4C6FC6"/>
    <w:rsid w:val="3D5B5C86"/>
    <w:rsid w:val="3D5F0D8C"/>
    <w:rsid w:val="3D685FA3"/>
    <w:rsid w:val="3DAA2A50"/>
    <w:rsid w:val="3DB77267"/>
    <w:rsid w:val="3DBF046C"/>
    <w:rsid w:val="3DC13666"/>
    <w:rsid w:val="3DC86DB6"/>
    <w:rsid w:val="3DD37AE2"/>
    <w:rsid w:val="3DEF3562"/>
    <w:rsid w:val="3DF158A0"/>
    <w:rsid w:val="3DF33FCC"/>
    <w:rsid w:val="3E0C5AC9"/>
    <w:rsid w:val="3E1019BB"/>
    <w:rsid w:val="3E1F38B2"/>
    <w:rsid w:val="3E4F243E"/>
    <w:rsid w:val="3E4F4E8E"/>
    <w:rsid w:val="3E520CD7"/>
    <w:rsid w:val="3E7212ED"/>
    <w:rsid w:val="3E8B26FE"/>
    <w:rsid w:val="3E922536"/>
    <w:rsid w:val="3E9A4BB1"/>
    <w:rsid w:val="3EA3414C"/>
    <w:rsid w:val="3EB01AC7"/>
    <w:rsid w:val="3EB13C76"/>
    <w:rsid w:val="3EBD3F95"/>
    <w:rsid w:val="3EC25CA0"/>
    <w:rsid w:val="3EC7163A"/>
    <w:rsid w:val="3EC96566"/>
    <w:rsid w:val="3ECD16C8"/>
    <w:rsid w:val="3ED218A5"/>
    <w:rsid w:val="3F023D3C"/>
    <w:rsid w:val="3F0B2670"/>
    <w:rsid w:val="3F1365F0"/>
    <w:rsid w:val="3F153FB9"/>
    <w:rsid w:val="3F2D0248"/>
    <w:rsid w:val="3F2F5872"/>
    <w:rsid w:val="3F411CE0"/>
    <w:rsid w:val="3F43603E"/>
    <w:rsid w:val="3F44276C"/>
    <w:rsid w:val="3F4A1C8B"/>
    <w:rsid w:val="3F4A6ABF"/>
    <w:rsid w:val="3F58403A"/>
    <w:rsid w:val="3F6D2629"/>
    <w:rsid w:val="3F720E02"/>
    <w:rsid w:val="3F722C41"/>
    <w:rsid w:val="3F892E15"/>
    <w:rsid w:val="3F8A5BAA"/>
    <w:rsid w:val="3F92136C"/>
    <w:rsid w:val="3F9E1960"/>
    <w:rsid w:val="3F9E4CF2"/>
    <w:rsid w:val="3FAE3F57"/>
    <w:rsid w:val="3FAE4204"/>
    <w:rsid w:val="3FAF181F"/>
    <w:rsid w:val="3FB43FB9"/>
    <w:rsid w:val="3FB77D6F"/>
    <w:rsid w:val="3FD404AB"/>
    <w:rsid w:val="3FDA067E"/>
    <w:rsid w:val="3FDE72C9"/>
    <w:rsid w:val="3FE635F3"/>
    <w:rsid w:val="3FEE0241"/>
    <w:rsid w:val="3FF141E9"/>
    <w:rsid w:val="3FF54E76"/>
    <w:rsid w:val="401F2835"/>
    <w:rsid w:val="40250F8B"/>
    <w:rsid w:val="40270AF7"/>
    <w:rsid w:val="40292CCE"/>
    <w:rsid w:val="40412C3B"/>
    <w:rsid w:val="404E04A7"/>
    <w:rsid w:val="4062348D"/>
    <w:rsid w:val="40653646"/>
    <w:rsid w:val="406F602F"/>
    <w:rsid w:val="40712660"/>
    <w:rsid w:val="40797595"/>
    <w:rsid w:val="408F6CEC"/>
    <w:rsid w:val="4097140E"/>
    <w:rsid w:val="40A61EC4"/>
    <w:rsid w:val="40C55D36"/>
    <w:rsid w:val="40CF749B"/>
    <w:rsid w:val="40D03DBA"/>
    <w:rsid w:val="40D84655"/>
    <w:rsid w:val="40E727D9"/>
    <w:rsid w:val="4102170A"/>
    <w:rsid w:val="41083CBA"/>
    <w:rsid w:val="411A643C"/>
    <w:rsid w:val="411E1620"/>
    <w:rsid w:val="41213BE8"/>
    <w:rsid w:val="41294129"/>
    <w:rsid w:val="41303E98"/>
    <w:rsid w:val="41386742"/>
    <w:rsid w:val="41392B23"/>
    <w:rsid w:val="413C0CAB"/>
    <w:rsid w:val="41480D53"/>
    <w:rsid w:val="414B35E7"/>
    <w:rsid w:val="41506F12"/>
    <w:rsid w:val="415E67A5"/>
    <w:rsid w:val="41651D3A"/>
    <w:rsid w:val="416858EB"/>
    <w:rsid w:val="4179238C"/>
    <w:rsid w:val="41963A7A"/>
    <w:rsid w:val="41AF3F94"/>
    <w:rsid w:val="41AF6CA0"/>
    <w:rsid w:val="41C213BA"/>
    <w:rsid w:val="41C4063B"/>
    <w:rsid w:val="41D448DE"/>
    <w:rsid w:val="41DC6A82"/>
    <w:rsid w:val="41DE71D2"/>
    <w:rsid w:val="41E10958"/>
    <w:rsid w:val="41F1341F"/>
    <w:rsid w:val="41F54DD6"/>
    <w:rsid w:val="422851E6"/>
    <w:rsid w:val="422870D4"/>
    <w:rsid w:val="422C6C39"/>
    <w:rsid w:val="422E76A1"/>
    <w:rsid w:val="42433416"/>
    <w:rsid w:val="42591948"/>
    <w:rsid w:val="42661088"/>
    <w:rsid w:val="42785B8C"/>
    <w:rsid w:val="427B1A08"/>
    <w:rsid w:val="4288648A"/>
    <w:rsid w:val="428D045B"/>
    <w:rsid w:val="429B2B21"/>
    <w:rsid w:val="429D17B5"/>
    <w:rsid w:val="42A62228"/>
    <w:rsid w:val="42B4050E"/>
    <w:rsid w:val="42C22E3B"/>
    <w:rsid w:val="42C36CD5"/>
    <w:rsid w:val="42C41FE4"/>
    <w:rsid w:val="42D77E08"/>
    <w:rsid w:val="42DD60FE"/>
    <w:rsid w:val="42DF3109"/>
    <w:rsid w:val="42F009CC"/>
    <w:rsid w:val="42F05A7C"/>
    <w:rsid w:val="42FA34CA"/>
    <w:rsid w:val="43061E6A"/>
    <w:rsid w:val="4312661B"/>
    <w:rsid w:val="43300A36"/>
    <w:rsid w:val="433F1262"/>
    <w:rsid w:val="434A3295"/>
    <w:rsid w:val="434A7154"/>
    <w:rsid w:val="43537F4B"/>
    <w:rsid w:val="43621F79"/>
    <w:rsid w:val="43676D85"/>
    <w:rsid w:val="43721FD6"/>
    <w:rsid w:val="4375205B"/>
    <w:rsid w:val="43815BC1"/>
    <w:rsid w:val="43A21FD3"/>
    <w:rsid w:val="43B52F2F"/>
    <w:rsid w:val="43C00DA4"/>
    <w:rsid w:val="43CB318B"/>
    <w:rsid w:val="43D40D25"/>
    <w:rsid w:val="43EB0169"/>
    <w:rsid w:val="43EF4A13"/>
    <w:rsid w:val="43F763EA"/>
    <w:rsid w:val="43F95F54"/>
    <w:rsid w:val="43FE1B4F"/>
    <w:rsid w:val="440756DA"/>
    <w:rsid w:val="4418484A"/>
    <w:rsid w:val="441D117C"/>
    <w:rsid w:val="441E0811"/>
    <w:rsid w:val="443315B5"/>
    <w:rsid w:val="44367F55"/>
    <w:rsid w:val="44534EE3"/>
    <w:rsid w:val="445B013B"/>
    <w:rsid w:val="44663932"/>
    <w:rsid w:val="447E71AC"/>
    <w:rsid w:val="44813040"/>
    <w:rsid w:val="44850C92"/>
    <w:rsid w:val="44860D83"/>
    <w:rsid w:val="44897EE1"/>
    <w:rsid w:val="448A00DF"/>
    <w:rsid w:val="44954BB9"/>
    <w:rsid w:val="44995D36"/>
    <w:rsid w:val="449B220F"/>
    <w:rsid w:val="44C570D6"/>
    <w:rsid w:val="44D00359"/>
    <w:rsid w:val="44D1062D"/>
    <w:rsid w:val="44D56356"/>
    <w:rsid w:val="44D72E8E"/>
    <w:rsid w:val="44E637E8"/>
    <w:rsid w:val="44FC530F"/>
    <w:rsid w:val="44FD49B4"/>
    <w:rsid w:val="450A16FF"/>
    <w:rsid w:val="450B6DD7"/>
    <w:rsid w:val="45122E52"/>
    <w:rsid w:val="451362FD"/>
    <w:rsid w:val="452C76AE"/>
    <w:rsid w:val="45391754"/>
    <w:rsid w:val="45391C5E"/>
    <w:rsid w:val="4540282F"/>
    <w:rsid w:val="45404374"/>
    <w:rsid w:val="455A6B7E"/>
    <w:rsid w:val="455C139D"/>
    <w:rsid w:val="4563661C"/>
    <w:rsid w:val="45760E04"/>
    <w:rsid w:val="45765F5F"/>
    <w:rsid w:val="45793699"/>
    <w:rsid w:val="457D2DE9"/>
    <w:rsid w:val="45992930"/>
    <w:rsid w:val="459E128F"/>
    <w:rsid w:val="45A33B0B"/>
    <w:rsid w:val="45B557E9"/>
    <w:rsid w:val="45B633EC"/>
    <w:rsid w:val="45D53351"/>
    <w:rsid w:val="45F0737D"/>
    <w:rsid w:val="45FD3EBA"/>
    <w:rsid w:val="46020FCD"/>
    <w:rsid w:val="46050266"/>
    <w:rsid w:val="46050BD4"/>
    <w:rsid w:val="461D09DE"/>
    <w:rsid w:val="462733C7"/>
    <w:rsid w:val="46300C97"/>
    <w:rsid w:val="463E40DC"/>
    <w:rsid w:val="464D46BF"/>
    <w:rsid w:val="464E2853"/>
    <w:rsid w:val="46614F86"/>
    <w:rsid w:val="467629F6"/>
    <w:rsid w:val="46785B8E"/>
    <w:rsid w:val="46816807"/>
    <w:rsid w:val="468C1E1A"/>
    <w:rsid w:val="46A03FA7"/>
    <w:rsid w:val="46A4258B"/>
    <w:rsid w:val="46A66917"/>
    <w:rsid w:val="46C3645D"/>
    <w:rsid w:val="46DE1B1F"/>
    <w:rsid w:val="46DE3D4F"/>
    <w:rsid w:val="46E3679D"/>
    <w:rsid w:val="46EE16EC"/>
    <w:rsid w:val="46F30D3B"/>
    <w:rsid w:val="46F530C2"/>
    <w:rsid w:val="46FB2AD2"/>
    <w:rsid w:val="471640D1"/>
    <w:rsid w:val="47192863"/>
    <w:rsid w:val="473123A3"/>
    <w:rsid w:val="47390859"/>
    <w:rsid w:val="47405EDE"/>
    <w:rsid w:val="47441A65"/>
    <w:rsid w:val="47491465"/>
    <w:rsid w:val="47533F0A"/>
    <w:rsid w:val="475444CC"/>
    <w:rsid w:val="476007AB"/>
    <w:rsid w:val="478C68E9"/>
    <w:rsid w:val="478F4E9E"/>
    <w:rsid w:val="47BD2AFD"/>
    <w:rsid w:val="47C65442"/>
    <w:rsid w:val="47CE219D"/>
    <w:rsid w:val="47E007BE"/>
    <w:rsid w:val="47E706C8"/>
    <w:rsid w:val="47EB55C4"/>
    <w:rsid w:val="47F3693A"/>
    <w:rsid w:val="48084E26"/>
    <w:rsid w:val="48136E36"/>
    <w:rsid w:val="481F63D7"/>
    <w:rsid w:val="482043AB"/>
    <w:rsid w:val="4836448F"/>
    <w:rsid w:val="483F03DA"/>
    <w:rsid w:val="484074F7"/>
    <w:rsid w:val="48492C81"/>
    <w:rsid w:val="48643CCC"/>
    <w:rsid w:val="488D1FCA"/>
    <w:rsid w:val="48934E08"/>
    <w:rsid w:val="48A217F1"/>
    <w:rsid w:val="48BD0E4E"/>
    <w:rsid w:val="48C801FD"/>
    <w:rsid w:val="48CF1C1A"/>
    <w:rsid w:val="48D801B3"/>
    <w:rsid w:val="48E637E8"/>
    <w:rsid w:val="48EC5370"/>
    <w:rsid w:val="48F86CF9"/>
    <w:rsid w:val="48FE01EA"/>
    <w:rsid w:val="49105D9B"/>
    <w:rsid w:val="491A1426"/>
    <w:rsid w:val="491A2FC0"/>
    <w:rsid w:val="49482465"/>
    <w:rsid w:val="49495815"/>
    <w:rsid w:val="49674BC9"/>
    <w:rsid w:val="49722044"/>
    <w:rsid w:val="49736F4E"/>
    <w:rsid w:val="49A7015D"/>
    <w:rsid w:val="49A94E13"/>
    <w:rsid w:val="49B108DF"/>
    <w:rsid w:val="49B461FE"/>
    <w:rsid w:val="49D1559F"/>
    <w:rsid w:val="49DF4FBB"/>
    <w:rsid w:val="49F103CA"/>
    <w:rsid w:val="49F2328C"/>
    <w:rsid w:val="49FB71AD"/>
    <w:rsid w:val="4A042828"/>
    <w:rsid w:val="4A113C53"/>
    <w:rsid w:val="4A117BE9"/>
    <w:rsid w:val="4A1E0E70"/>
    <w:rsid w:val="4A222D48"/>
    <w:rsid w:val="4A24691C"/>
    <w:rsid w:val="4A294A72"/>
    <w:rsid w:val="4A450EB7"/>
    <w:rsid w:val="4A7625EF"/>
    <w:rsid w:val="4A762BBA"/>
    <w:rsid w:val="4A8C27C3"/>
    <w:rsid w:val="4A8D04A3"/>
    <w:rsid w:val="4A901507"/>
    <w:rsid w:val="4AA25265"/>
    <w:rsid w:val="4AC31B50"/>
    <w:rsid w:val="4AC46E2F"/>
    <w:rsid w:val="4ACA6CF5"/>
    <w:rsid w:val="4AD4423F"/>
    <w:rsid w:val="4AEA6392"/>
    <w:rsid w:val="4AF0330D"/>
    <w:rsid w:val="4B065404"/>
    <w:rsid w:val="4B0D402B"/>
    <w:rsid w:val="4B384E1A"/>
    <w:rsid w:val="4B385E4C"/>
    <w:rsid w:val="4B3E344D"/>
    <w:rsid w:val="4B4F3D5F"/>
    <w:rsid w:val="4B536976"/>
    <w:rsid w:val="4B6C2991"/>
    <w:rsid w:val="4B757CC4"/>
    <w:rsid w:val="4BAE1201"/>
    <w:rsid w:val="4BCA42BD"/>
    <w:rsid w:val="4BFA6898"/>
    <w:rsid w:val="4BFD6717"/>
    <w:rsid w:val="4C1400F3"/>
    <w:rsid w:val="4C1E1719"/>
    <w:rsid w:val="4C294E52"/>
    <w:rsid w:val="4C2A0976"/>
    <w:rsid w:val="4C4E16F5"/>
    <w:rsid w:val="4C5C6EDD"/>
    <w:rsid w:val="4C5D0CF9"/>
    <w:rsid w:val="4C69273F"/>
    <w:rsid w:val="4C732F5E"/>
    <w:rsid w:val="4C7D159E"/>
    <w:rsid w:val="4C92465C"/>
    <w:rsid w:val="4C965F85"/>
    <w:rsid w:val="4C9A3849"/>
    <w:rsid w:val="4CA322F1"/>
    <w:rsid w:val="4CB53B29"/>
    <w:rsid w:val="4CC96872"/>
    <w:rsid w:val="4CDB7CFA"/>
    <w:rsid w:val="4CE15FF3"/>
    <w:rsid w:val="4CEB6FA1"/>
    <w:rsid w:val="4D0A3177"/>
    <w:rsid w:val="4D0F48C4"/>
    <w:rsid w:val="4D181EFF"/>
    <w:rsid w:val="4D2D4B24"/>
    <w:rsid w:val="4D597EE0"/>
    <w:rsid w:val="4D5F04A8"/>
    <w:rsid w:val="4D737216"/>
    <w:rsid w:val="4D932CCA"/>
    <w:rsid w:val="4D9535C7"/>
    <w:rsid w:val="4DAD465D"/>
    <w:rsid w:val="4DCE0C9C"/>
    <w:rsid w:val="4DDA674E"/>
    <w:rsid w:val="4DEF7B07"/>
    <w:rsid w:val="4DFA5D2E"/>
    <w:rsid w:val="4E01603E"/>
    <w:rsid w:val="4E0C3F5C"/>
    <w:rsid w:val="4E326083"/>
    <w:rsid w:val="4E431A1C"/>
    <w:rsid w:val="4E4B1117"/>
    <w:rsid w:val="4E5665B2"/>
    <w:rsid w:val="4E5767E1"/>
    <w:rsid w:val="4E5C19ED"/>
    <w:rsid w:val="4E690508"/>
    <w:rsid w:val="4E6E6ED6"/>
    <w:rsid w:val="4E914CCF"/>
    <w:rsid w:val="4E915B2A"/>
    <w:rsid w:val="4E923593"/>
    <w:rsid w:val="4E96777E"/>
    <w:rsid w:val="4E9E6D8C"/>
    <w:rsid w:val="4EA80992"/>
    <w:rsid w:val="4EE74154"/>
    <w:rsid w:val="4EEC6B85"/>
    <w:rsid w:val="4EF5262F"/>
    <w:rsid w:val="4F0B5BAD"/>
    <w:rsid w:val="4F241536"/>
    <w:rsid w:val="4F2861BC"/>
    <w:rsid w:val="4F4D5F76"/>
    <w:rsid w:val="4F5F2E1B"/>
    <w:rsid w:val="4F5F6EE1"/>
    <w:rsid w:val="4F667E55"/>
    <w:rsid w:val="4F8103E5"/>
    <w:rsid w:val="4F894EB8"/>
    <w:rsid w:val="4F8B3325"/>
    <w:rsid w:val="4FA519B3"/>
    <w:rsid w:val="4FA61710"/>
    <w:rsid w:val="4FC145DA"/>
    <w:rsid w:val="4FC457A9"/>
    <w:rsid w:val="4FD67734"/>
    <w:rsid w:val="4FD830B6"/>
    <w:rsid w:val="4FD876AC"/>
    <w:rsid w:val="4FE3237D"/>
    <w:rsid w:val="4FE813DF"/>
    <w:rsid w:val="4FED3160"/>
    <w:rsid w:val="4FF3099E"/>
    <w:rsid w:val="4FF602BE"/>
    <w:rsid w:val="4FFD5EFF"/>
    <w:rsid w:val="50016317"/>
    <w:rsid w:val="50041757"/>
    <w:rsid w:val="50051B5E"/>
    <w:rsid w:val="50201442"/>
    <w:rsid w:val="50297503"/>
    <w:rsid w:val="502A1E70"/>
    <w:rsid w:val="503B46AD"/>
    <w:rsid w:val="504B2C3E"/>
    <w:rsid w:val="504D275C"/>
    <w:rsid w:val="504D2CCD"/>
    <w:rsid w:val="505F6E2D"/>
    <w:rsid w:val="506866AB"/>
    <w:rsid w:val="5069244F"/>
    <w:rsid w:val="506961B1"/>
    <w:rsid w:val="509543FE"/>
    <w:rsid w:val="509A2BC2"/>
    <w:rsid w:val="50A905B2"/>
    <w:rsid w:val="50B37CA4"/>
    <w:rsid w:val="50BB2DDB"/>
    <w:rsid w:val="50BD024F"/>
    <w:rsid w:val="50C41328"/>
    <w:rsid w:val="50D10219"/>
    <w:rsid w:val="50DA3166"/>
    <w:rsid w:val="50DA3269"/>
    <w:rsid w:val="50DE0B85"/>
    <w:rsid w:val="510F6214"/>
    <w:rsid w:val="51132039"/>
    <w:rsid w:val="5116587F"/>
    <w:rsid w:val="51280590"/>
    <w:rsid w:val="51315B0F"/>
    <w:rsid w:val="51365C91"/>
    <w:rsid w:val="51372FE5"/>
    <w:rsid w:val="51394E3F"/>
    <w:rsid w:val="513A0B65"/>
    <w:rsid w:val="514C78C0"/>
    <w:rsid w:val="51536481"/>
    <w:rsid w:val="51705D14"/>
    <w:rsid w:val="518274CB"/>
    <w:rsid w:val="51940769"/>
    <w:rsid w:val="519A5C79"/>
    <w:rsid w:val="51A5699E"/>
    <w:rsid w:val="51CF23D3"/>
    <w:rsid w:val="51E37040"/>
    <w:rsid w:val="51E82DF1"/>
    <w:rsid w:val="51EE14DA"/>
    <w:rsid w:val="52021F05"/>
    <w:rsid w:val="52045A95"/>
    <w:rsid w:val="521436D2"/>
    <w:rsid w:val="52194CE3"/>
    <w:rsid w:val="522179A9"/>
    <w:rsid w:val="52233220"/>
    <w:rsid w:val="522A5D95"/>
    <w:rsid w:val="523C386A"/>
    <w:rsid w:val="52477DD7"/>
    <w:rsid w:val="524C1AD1"/>
    <w:rsid w:val="52541950"/>
    <w:rsid w:val="52606C59"/>
    <w:rsid w:val="52652E81"/>
    <w:rsid w:val="5271698F"/>
    <w:rsid w:val="528413E5"/>
    <w:rsid w:val="528F6C64"/>
    <w:rsid w:val="52915AF1"/>
    <w:rsid w:val="529E6965"/>
    <w:rsid w:val="52A00B02"/>
    <w:rsid w:val="52B21E57"/>
    <w:rsid w:val="52BD47EA"/>
    <w:rsid w:val="52CC095C"/>
    <w:rsid w:val="52D30B75"/>
    <w:rsid w:val="52EC3000"/>
    <w:rsid w:val="52F366EE"/>
    <w:rsid w:val="52F402B7"/>
    <w:rsid w:val="52F95DBD"/>
    <w:rsid w:val="52FE161B"/>
    <w:rsid w:val="53026716"/>
    <w:rsid w:val="53084309"/>
    <w:rsid w:val="530A638A"/>
    <w:rsid w:val="531C1071"/>
    <w:rsid w:val="532F3B1A"/>
    <w:rsid w:val="53402D3D"/>
    <w:rsid w:val="53435358"/>
    <w:rsid w:val="535A3814"/>
    <w:rsid w:val="535D1384"/>
    <w:rsid w:val="53665399"/>
    <w:rsid w:val="53730E73"/>
    <w:rsid w:val="5393457C"/>
    <w:rsid w:val="53A238D5"/>
    <w:rsid w:val="53A57185"/>
    <w:rsid w:val="53A673B2"/>
    <w:rsid w:val="53AD7726"/>
    <w:rsid w:val="53AF14ED"/>
    <w:rsid w:val="53B20651"/>
    <w:rsid w:val="53CA52EB"/>
    <w:rsid w:val="53D1048F"/>
    <w:rsid w:val="53F127DC"/>
    <w:rsid w:val="53F14250"/>
    <w:rsid w:val="54063DC4"/>
    <w:rsid w:val="54115408"/>
    <w:rsid w:val="54157948"/>
    <w:rsid w:val="54210DAB"/>
    <w:rsid w:val="54341A8C"/>
    <w:rsid w:val="543E20E3"/>
    <w:rsid w:val="54427183"/>
    <w:rsid w:val="545533E9"/>
    <w:rsid w:val="545B3419"/>
    <w:rsid w:val="546A096A"/>
    <w:rsid w:val="54823BE6"/>
    <w:rsid w:val="549668B7"/>
    <w:rsid w:val="54A740AD"/>
    <w:rsid w:val="54AB4151"/>
    <w:rsid w:val="54D1645C"/>
    <w:rsid w:val="54D36609"/>
    <w:rsid w:val="54E25C4F"/>
    <w:rsid w:val="54E36F00"/>
    <w:rsid w:val="54E5265B"/>
    <w:rsid w:val="54F074E9"/>
    <w:rsid w:val="54FB75D3"/>
    <w:rsid w:val="550A46DF"/>
    <w:rsid w:val="550D043D"/>
    <w:rsid w:val="551951B8"/>
    <w:rsid w:val="551C14D8"/>
    <w:rsid w:val="55385031"/>
    <w:rsid w:val="55671A8E"/>
    <w:rsid w:val="557F07F3"/>
    <w:rsid w:val="55845AD9"/>
    <w:rsid w:val="558850A4"/>
    <w:rsid w:val="5598586C"/>
    <w:rsid w:val="55A24037"/>
    <w:rsid w:val="55A63A0A"/>
    <w:rsid w:val="55AC0E22"/>
    <w:rsid w:val="55D62B39"/>
    <w:rsid w:val="55DE49AF"/>
    <w:rsid w:val="55E6047F"/>
    <w:rsid w:val="55EB30FF"/>
    <w:rsid w:val="55ED5AD1"/>
    <w:rsid w:val="55F50390"/>
    <w:rsid w:val="56047DFD"/>
    <w:rsid w:val="561B7F6D"/>
    <w:rsid w:val="561C07B1"/>
    <w:rsid w:val="561E186F"/>
    <w:rsid w:val="561F04ED"/>
    <w:rsid w:val="56220D8B"/>
    <w:rsid w:val="562631AE"/>
    <w:rsid w:val="563479CB"/>
    <w:rsid w:val="5635150D"/>
    <w:rsid w:val="56454091"/>
    <w:rsid w:val="564A62AC"/>
    <w:rsid w:val="566E646B"/>
    <w:rsid w:val="56704685"/>
    <w:rsid w:val="56770BAB"/>
    <w:rsid w:val="567C5764"/>
    <w:rsid w:val="567D6EFD"/>
    <w:rsid w:val="56895397"/>
    <w:rsid w:val="568F2493"/>
    <w:rsid w:val="56950CF7"/>
    <w:rsid w:val="56A31B7D"/>
    <w:rsid w:val="56D40C89"/>
    <w:rsid w:val="56DC67AC"/>
    <w:rsid w:val="56E1733B"/>
    <w:rsid w:val="56E51616"/>
    <w:rsid w:val="56F658B0"/>
    <w:rsid w:val="570723C7"/>
    <w:rsid w:val="570753D6"/>
    <w:rsid w:val="5713012B"/>
    <w:rsid w:val="57191164"/>
    <w:rsid w:val="57252922"/>
    <w:rsid w:val="57253800"/>
    <w:rsid w:val="572F2EA4"/>
    <w:rsid w:val="57322358"/>
    <w:rsid w:val="5736004B"/>
    <w:rsid w:val="5743693A"/>
    <w:rsid w:val="574A34DB"/>
    <w:rsid w:val="5763047A"/>
    <w:rsid w:val="578D6DF6"/>
    <w:rsid w:val="57A35E67"/>
    <w:rsid w:val="57A97B34"/>
    <w:rsid w:val="57B914C0"/>
    <w:rsid w:val="57C9748C"/>
    <w:rsid w:val="57DB36EA"/>
    <w:rsid w:val="57E31582"/>
    <w:rsid w:val="57E62349"/>
    <w:rsid w:val="57E65309"/>
    <w:rsid w:val="57EC7FBF"/>
    <w:rsid w:val="580C4C19"/>
    <w:rsid w:val="580F7103"/>
    <w:rsid w:val="5815740A"/>
    <w:rsid w:val="582D171A"/>
    <w:rsid w:val="583B1D5A"/>
    <w:rsid w:val="584A5A23"/>
    <w:rsid w:val="584B18B4"/>
    <w:rsid w:val="584B52A2"/>
    <w:rsid w:val="58526178"/>
    <w:rsid w:val="58622D30"/>
    <w:rsid w:val="586D38E6"/>
    <w:rsid w:val="587119D8"/>
    <w:rsid w:val="58846E92"/>
    <w:rsid w:val="58863668"/>
    <w:rsid w:val="58867299"/>
    <w:rsid w:val="588D40A6"/>
    <w:rsid w:val="58B31125"/>
    <w:rsid w:val="58B43BB9"/>
    <w:rsid w:val="58C4100E"/>
    <w:rsid w:val="58C85B51"/>
    <w:rsid w:val="58C91045"/>
    <w:rsid w:val="58CB12C2"/>
    <w:rsid w:val="58D11054"/>
    <w:rsid w:val="58E55E24"/>
    <w:rsid w:val="58F4738C"/>
    <w:rsid w:val="5912327A"/>
    <w:rsid w:val="591307E9"/>
    <w:rsid w:val="59154029"/>
    <w:rsid w:val="5917606C"/>
    <w:rsid w:val="591D4F68"/>
    <w:rsid w:val="5928575F"/>
    <w:rsid w:val="59447455"/>
    <w:rsid w:val="5948623B"/>
    <w:rsid w:val="59500F20"/>
    <w:rsid w:val="595613E4"/>
    <w:rsid w:val="59641238"/>
    <w:rsid w:val="596915B6"/>
    <w:rsid w:val="596F6EA2"/>
    <w:rsid w:val="597F00D0"/>
    <w:rsid w:val="598246D9"/>
    <w:rsid w:val="59860E68"/>
    <w:rsid w:val="5999775C"/>
    <w:rsid w:val="59A06C22"/>
    <w:rsid w:val="59B154EF"/>
    <w:rsid w:val="59B341F9"/>
    <w:rsid w:val="59C90861"/>
    <w:rsid w:val="59D663D3"/>
    <w:rsid w:val="59E22462"/>
    <w:rsid w:val="59EE0D48"/>
    <w:rsid w:val="59F009FC"/>
    <w:rsid w:val="5A02025E"/>
    <w:rsid w:val="5A052B0F"/>
    <w:rsid w:val="5A0A4376"/>
    <w:rsid w:val="5A17551B"/>
    <w:rsid w:val="5A18176B"/>
    <w:rsid w:val="5A27509D"/>
    <w:rsid w:val="5A281731"/>
    <w:rsid w:val="5A33506A"/>
    <w:rsid w:val="5A447649"/>
    <w:rsid w:val="5A4E3DB2"/>
    <w:rsid w:val="5A5D1F26"/>
    <w:rsid w:val="5A5D4D4F"/>
    <w:rsid w:val="5A6130E8"/>
    <w:rsid w:val="5A6541FD"/>
    <w:rsid w:val="5A6547A3"/>
    <w:rsid w:val="5A823E2E"/>
    <w:rsid w:val="5A844F42"/>
    <w:rsid w:val="5A93584F"/>
    <w:rsid w:val="5A9B2E21"/>
    <w:rsid w:val="5A9C5F6A"/>
    <w:rsid w:val="5AA41B7C"/>
    <w:rsid w:val="5AB319D3"/>
    <w:rsid w:val="5AE3587C"/>
    <w:rsid w:val="5AF87D2A"/>
    <w:rsid w:val="5AFE1EE4"/>
    <w:rsid w:val="5AFE3A6A"/>
    <w:rsid w:val="5B0D1AC5"/>
    <w:rsid w:val="5B1474D3"/>
    <w:rsid w:val="5B172E21"/>
    <w:rsid w:val="5B1C76EE"/>
    <w:rsid w:val="5B2D7FCA"/>
    <w:rsid w:val="5B31244E"/>
    <w:rsid w:val="5B396751"/>
    <w:rsid w:val="5B3B613A"/>
    <w:rsid w:val="5B4355CC"/>
    <w:rsid w:val="5B5100D8"/>
    <w:rsid w:val="5B5C077C"/>
    <w:rsid w:val="5B6707C9"/>
    <w:rsid w:val="5B6B0B41"/>
    <w:rsid w:val="5B740FB5"/>
    <w:rsid w:val="5B8918DE"/>
    <w:rsid w:val="5B8A542D"/>
    <w:rsid w:val="5B990415"/>
    <w:rsid w:val="5BBC2AA8"/>
    <w:rsid w:val="5BC23D02"/>
    <w:rsid w:val="5BC32CC0"/>
    <w:rsid w:val="5BC35EA3"/>
    <w:rsid w:val="5BC85B9D"/>
    <w:rsid w:val="5BE75F7E"/>
    <w:rsid w:val="5BF4310E"/>
    <w:rsid w:val="5BF52194"/>
    <w:rsid w:val="5C0C2F01"/>
    <w:rsid w:val="5C49380A"/>
    <w:rsid w:val="5C4C4925"/>
    <w:rsid w:val="5C580926"/>
    <w:rsid w:val="5C6717DB"/>
    <w:rsid w:val="5C695C61"/>
    <w:rsid w:val="5C990294"/>
    <w:rsid w:val="5CBB3EBE"/>
    <w:rsid w:val="5CC20876"/>
    <w:rsid w:val="5CC96CEA"/>
    <w:rsid w:val="5CCC7DB2"/>
    <w:rsid w:val="5CD52965"/>
    <w:rsid w:val="5CDF4634"/>
    <w:rsid w:val="5CE0516A"/>
    <w:rsid w:val="5CF641A9"/>
    <w:rsid w:val="5CF80A79"/>
    <w:rsid w:val="5CFC0CF6"/>
    <w:rsid w:val="5D113773"/>
    <w:rsid w:val="5D1906A7"/>
    <w:rsid w:val="5D2B7728"/>
    <w:rsid w:val="5D2D1FFE"/>
    <w:rsid w:val="5D417B9B"/>
    <w:rsid w:val="5D554CDE"/>
    <w:rsid w:val="5D72314E"/>
    <w:rsid w:val="5D8A016B"/>
    <w:rsid w:val="5D9A1B41"/>
    <w:rsid w:val="5DB50A35"/>
    <w:rsid w:val="5DDA15FC"/>
    <w:rsid w:val="5DE90932"/>
    <w:rsid w:val="5DF01CEA"/>
    <w:rsid w:val="5DF96357"/>
    <w:rsid w:val="5DFE1641"/>
    <w:rsid w:val="5E116BA5"/>
    <w:rsid w:val="5E172EAC"/>
    <w:rsid w:val="5E370582"/>
    <w:rsid w:val="5E3A0814"/>
    <w:rsid w:val="5E4E2914"/>
    <w:rsid w:val="5E506658"/>
    <w:rsid w:val="5E551BAC"/>
    <w:rsid w:val="5E6145BD"/>
    <w:rsid w:val="5E666973"/>
    <w:rsid w:val="5E7623C1"/>
    <w:rsid w:val="5E85034B"/>
    <w:rsid w:val="5E886B60"/>
    <w:rsid w:val="5E890733"/>
    <w:rsid w:val="5E8B30B5"/>
    <w:rsid w:val="5EA90E0E"/>
    <w:rsid w:val="5EB17EA8"/>
    <w:rsid w:val="5EB45CB2"/>
    <w:rsid w:val="5EED7A7C"/>
    <w:rsid w:val="5F127C4E"/>
    <w:rsid w:val="5F28570A"/>
    <w:rsid w:val="5F2F65D0"/>
    <w:rsid w:val="5F302FAE"/>
    <w:rsid w:val="5F461712"/>
    <w:rsid w:val="5F5D1782"/>
    <w:rsid w:val="5F605B48"/>
    <w:rsid w:val="5F672A4A"/>
    <w:rsid w:val="5F733E17"/>
    <w:rsid w:val="5F9E3844"/>
    <w:rsid w:val="5FE73C59"/>
    <w:rsid w:val="5FE81719"/>
    <w:rsid w:val="5FEE4999"/>
    <w:rsid w:val="5FF37571"/>
    <w:rsid w:val="5FFD6304"/>
    <w:rsid w:val="600A1B47"/>
    <w:rsid w:val="60236723"/>
    <w:rsid w:val="60663A70"/>
    <w:rsid w:val="60816108"/>
    <w:rsid w:val="609F324B"/>
    <w:rsid w:val="60A00017"/>
    <w:rsid w:val="60A32699"/>
    <w:rsid w:val="60A86A90"/>
    <w:rsid w:val="60BD23F1"/>
    <w:rsid w:val="60BF6F04"/>
    <w:rsid w:val="60D63C76"/>
    <w:rsid w:val="60EE05DE"/>
    <w:rsid w:val="60F041BA"/>
    <w:rsid w:val="60F34EEC"/>
    <w:rsid w:val="60F62397"/>
    <w:rsid w:val="61030094"/>
    <w:rsid w:val="610367E0"/>
    <w:rsid w:val="610B46C5"/>
    <w:rsid w:val="610C575E"/>
    <w:rsid w:val="611B2D32"/>
    <w:rsid w:val="61256438"/>
    <w:rsid w:val="6130771F"/>
    <w:rsid w:val="61407309"/>
    <w:rsid w:val="61415830"/>
    <w:rsid w:val="61466637"/>
    <w:rsid w:val="614A556E"/>
    <w:rsid w:val="61524664"/>
    <w:rsid w:val="61754DFA"/>
    <w:rsid w:val="6179622B"/>
    <w:rsid w:val="617D693A"/>
    <w:rsid w:val="618652C3"/>
    <w:rsid w:val="61881DE7"/>
    <w:rsid w:val="61950155"/>
    <w:rsid w:val="61A13EED"/>
    <w:rsid w:val="61CD59DA"/>
    <w:rsid w:val="61E40B82"/>
    <w:rsid w:val="61EB4E3B"/>
    <w:rsid w:val="61F44E34"/>
    <w:rsid w:val="6203232F"/>
    <w:rsid w:val="62373300"/>
    <w:rsid w:val="62393803"/>
    <w:rsid w:val="62624BFB"/>
    <w:rsid w:val="62660929"/>
    <w:rsid w:val="626E32BA"/>
    <w:rsid w:val="626F00F4"/>
    <w:rsid w:val="627B45CD"/>
    <w:rsid w:val="6282046B"/>
    <w:rsid w:val="628539DD"/>
    <w:rsid w:val="6289239B"/>
    <w:rsid w:val="62960764"/>
    <w:rsid w:val="62971645"/>
    <w:rsid w:val="629D3C20"/>
    <w:rsid w:val="629F72A5"/>
    <w:rsid w:val="62A0014E"/>
    <w:rsid w:val="62B75BF3"/>
    <w:rsid w:val="62B86118"/>
    <w:rsid w:val="62C014B3"/>
    <w:rsid w:val="62C81513"/>
    <w:rsid w:val="62C8554D"/>
    <w:rsid w:val="62FC6FD5"/>
    <w:rsid w:val="63170721"/>
    <w:rsid w:val="631E4683"/>
    <w:rsid w:val="632A5294"/>
    <w:rsid w:val="6332364B"/>
    <w:rsid w:val="63331639"/>
    <w:rsid w:val="634F1331"/>
    <w:rsid w:val="635057AE"/>
    <w:rsid w:val="635B39F8"/>
    <w:rsid w:val="63791255"/>
    <w:rsid w:val="638F2201"/>
    <w:rsid w:val="639240A4"/>
    <w:rsid w:val="63991E44"/>
    <w:rsid w:val="639F56A1"/>
    <w:rsid w:val="63BA737C"/>
    <w:rsid w:val="63C55F12"/>
    <w:rsid w:val="63D71394"/>
    <w:rsid w:val="63E308FF"/>
    <w:rsid w:val="63E547EE"/>
    <w:rsid w:val="63EF367B"/>
    <w:rsid w:val="6408099E"/>
    <w:rsid w:val="64094CA5"/>
    <w:rsid w:val="64237518"/>
    <w:rsid w:val="642B31BE"/>
    <w:rsid w:val="645A1458"/>
    <w:rsid w:val="645D27DD"/>
    <w:rsid w:val="645F3F73"/>
    <w:rsid w:val="64711567"/>
    <w:rsid w:val="648265D6"/>
    <w:rsid w:val="64874278"/>
    <w:rsid w:val="648F2C02"/>
    <w:rsid w:val="64940B19"/>
    <w:rsid w:val="649D7EEB"/>
    <w:rsid w:val="649E1558"/>
    <w:rsid w:val="64AA4BB2"/>
    <w:rsid w:val="64C03E93"/>
    <w:rsid w:val="64C80CCD"/>
    <w:rsid w:val="64CB5C3A"/>
    <w:rsid w:val="64D44EF1"/>
    <w:rsid w:val="64E0389C"/>
    <w:rsid w:val="64EC7A70"/>
    <w:rsid w:val="64EF70CD"/>
    <w:rsid w:val="64F61375"/>
    <w:rsid w:val="64F73F05"/>
    <w:rsid w:val="650B43EB"/>
    <w:rsid w:val="65154FE2"/>
    <w:rsid w:val="6518564C"/>
    <w:rsid w:val="651F5B5A"/>
    <w:rsid w:val="65413D42"/>
    <w:rsid w:val="65417BCD"/>
    <w:rsid w:val="65417DE0"/>
    <w:rsid w:val="654A7B31"/>
    <w:rsid w:val="654B5CE5"/>
    <w:rsid w:val="65501C23"/>
    <w:rsid w:val="656053F1"/>
    <w:rsid w:val="6560737E"/>
    <w:rsid w:val="656E7312"/>
    <w:rsid w:val="659A1BE7"/>
    <w:rsid w:val="659C0A99"/>
    <w:rsid w:val="65A01A09"/>
    <w:rsid w:val="65B240BA"/>
    <w:rsid w:val="65CC1790"/>
    <w:rsid w:val="65ED7E93"/>
    <w:rsid w:val="65EF1E6A"/>
    <w:rsid w:val="65F11122"/>
    <w:rsid w:val="65F32A4D"/>
    <w:rsid w:val="66120500"/>
    <w:rsid w:val="66355CAD"/>
    <w:rsid w:val="66842DB8"/>
    <w:rsid w:val="66A002B9"/>
    <w:rsid w:val="66A70FDF"/>
    <w:rsid w:val="66A86609"/>
    <w:rsid w:val="66B15E4C"/>
    <w:rsid w:val="66BD2317"/>
    <w:rsid w:val="66CD1ED3"/>
    <w:rsid w:val="66EE7E3A"/>
    <w:rsid w:val="673C624E"/>
    <w:rsid w:val="6744475B"/>
    <w:rsid w:val="674E0EF4"/>
    <w:rsid w:val="675317B0"/>
    <w:rsid w:val="677D78BE"/>
    <w:rsid w:val="679F2489"/>
    <w:rsid w:val="67A32A0D"/>
    <w:rsid w:val="67A36C57"/>
    <w:rsid w:val="67AB66D1"/>
    <w:rsid w:val="67B4432C"/>
    <w:rsid w:val="67B57EF5"/>
    <w:rsid w:val="67B867FC"/>
    <w:rsid w:val="67BB471E"/>
    <w:rsid w:val="67D82ECB"/>
    <w:rsid w:val="67EF159D"/>
    <w:rsid w:val="680E437C"/>
    <w:rsid w:val="683A615D"/>
    <w:rsid w:val="68527392"/>
    <w:rsid w:val="68770BAF"/>
    <w:rsid w:val="687B7CBA"/>
    <w:rsid w:val="68805629"/>
    <w:rsid w:val="689A36DE"/>
    <w:rsid w:val="689D7972"/>
    <w:rsid w:val="689F6FA0"/>
    <w:rsid w:val="68AF230C"/>
    <w:rsid w:val="68BA103A"/>
    <w:rsid w:val="68C149FF"/>
    <w:rsid w:val="68CD2BE2"/>
    <w:rsid w:val="68DD4062"/>
    <w:rsid w:val="68E1051C"/>
    <w:rsid w:val="68E730F7"/>
    <w:rsid w:val="68F33E74"/>
    <w:rsid w:val="69023694"/>
    <w:rsid w:val="69025A67"/>
    <w:rsid w:val="69100FD1"/>
    <w:rsid w:val="691D51D1"/>
    <w:rsid w:val="691E5E18"/>
    <w:rsid w:val="695B1E42"/>
    <w:rsid w:val="69760E9A"/>
    <w:rsid w:val="69841735"/>
    <w:rsid w:val="69934604"/>
    <w:rsid w:val="69935006"/>
    <w:rsid w:val="69986B9C"/>
    <w:rsid w:val="69995885"/>
    <w:rsid w:val="69AC7C29"/>
    <w:rsid w:val="69B3027D"/>
    <w:rsid w:val="69CF25FD"/>
    <w:rsid w:val="69DF2770"/>
    <w:rsid w:val="6A1205F4"/>
    <w:rsid w:val="6A2342F6"/>
    <w:rsid w:val="6A466A71"/>
    <w:rsid w:val="6A5635C7"/>
    <w:rsid w:val="6A62360C"/>
    <w:rsid w:val="6A675D63"/>
    <w:rsid w:val="6A6952FA"/>
    <w:rsid w:val="6A84017F"/>
    <w:rsid w:val="6A8527D2"/>
    <w:rsid w:val="6A8B556D"/>
    <w:rsid w:val="6A8C5C3E"/>
    <w:rsid w:val="6AAB4411"/>
    <w:rsid w:val="6ACD2100"/>
    <w:rsid w:val="6AD553E0"/>
    <w:rsid w:val="6AF113CF"/>
    <w:rsid w:val="6AF21921"/>
    <w:rsid w:val="6AF3594C"/>
    <w:rsid w:val="6AFA5E41"/>
    <w:rsid w:val="6B08548B"/>
    <w:rsid w:val="6B0D49C2"/>
    <w:rsid w:val="6B193204"/>
    <w:rsid w:val="6B266127"/>
    <w:rsid w:val="6B2C135C"/>
    <w:rsid w:val="6B391ECD"/>
    <w:rsid w:val="6B4A13AC"/>
    <w:rsid w:val="6B573E92"/>
    <w:rsid w:val="6B5B2130"/>
    <w:rsid w:val="6B8C3C7C"/>
    <w:rsid w:val="6B8D0120"/>
    <w:rsid w:val="6BD07595"/>
    <w:rsid w:val="6BE31A21"/>
    <w:rsid w:val="6BED2B65"/>
    <w:rsid w:val="6BF211A4"/>
    <w:rsid w:val="6BF53844"/>
    <w:rsid w:val="6BF86EE9"/>
    <w:rsid w:val="6C05299A"/>
    <w:rsid w:val="6C170C69"/>
    <w:rsid w:val="6C453D7B"/>
    <w:rsid w:val="6C573759"/>
    <w:rsid w:val="6C5D6B4E"/>
    <w:rsid w:val="6C6076E3"/>
    <w:rsid w:val="6C646455"/>
    <w:rsid w:val="6C780136"/>
    <w:rsid w:val="6C8E0FFA"/>
    <w:rsid w:val="6C9552B3"/>
    <w:rsid w:val="6C962F20"/>
    <w:rsid w:val="6C9E22BE"/>
    <w:rsid w:val="6CD65955"/>
    <w:rsid w:val="6CEC2BB0"/>
    <w:rsid w:val="6CEF67FA"/>
    <w:rsid w:val="6CF64EF0"/>
    <w:rsid w:val="6D040C67"/>
    <w:rsid w:val="6D2047CC"/>
    <w:rsid w:val="6D204993"/>
    <w:rsid w:val="6D31216F"/>
    <w:rsid w:val="6D366587"/>
    <w:rsid w:val="6D3F2E03"/>
    <w:rsid w:val="6D5B6D7D"/>
    <w:rsid w:val="6D685E09"/>
    <w:rsid w:val="6D8B5D4C"/>
    <w:rsid w:val="6D9D6131"/>
    <w:rsid w:val="6DBF75AB"/>
    <w:rsid w:val="6DE1416E"/>
    <w:rsid w:val="6DF23F84"/>
    <w:rsid w:val="6DF3415B"/>
    <w:rsid w:val="6DF737BF"/>
    <w:rsid w:val="6E007267"/>
    <w:rsid w:val="6E171B19"/>
    <w:rsid w:val="6E3258C2"/>
    <w:rsid w:val="6E40122D"/>
    <w:rsid w:val="6E464B5F"/>
    <w:rsid w:val="6E4C18B7"/>
    <w:rsid w:val="6E685299"/>
    <w:rsid w:val="6E812A44"/>
    <w:rsid w:val="6EA86FB9"/>
    <w:rsid w:val="6EC42838"/>
    <w:rsid w:val="6EDB7784"/>
    <w:rsid w:val="6EDF4B1D"/>
    <w:rsid w:val="6EF65FAD"/>
    <w:rsid w:val="6F0729E5"/>
    <w:rsid w:val="6F0E0EF4"/>
    <w:rsid w:val="6F0F495C"/>
    <w:rsid w:val="6F202220"/>
    <w:rsid w:val="6F341CBE"/>
    <w:rsid w:val="6F520EB6"/>
    <w:rsid w:val="6F722478"/>
    <w:rsid w:val="6F907558"/>
    <w:rsid w:val="6FA34967"/>
    <w:rsid w:val="6FA3519E"/>
    <w:rsid w:val="6FA72053"/>
    <w:rsid w:val="6FA91104"/>
    <w:rsid w:val="6FAB7060"/>
    <w:rsid w:val="6FAD0EC6"/>
    <w:rsid w:val="6FBB418E"/>
    <w:rsid w:val="6FCA0284"/>
    <w:rsid w:val="6FDC1316"/>
    <w:rsid w:val="700A279C"/>
    <w:rsid w:val="700A289A"/>
    <w:rsid w:val="702E338D"/>
    <w:rsid w:val="70472125"/>
    <w:rsid w:val="7049749B"/>
    <w:rsid w:val="704B7905"/>
    <w:rsid w:val="70555E14"/>
    <w:rsid w:val="705B2D30"/>
    <w:rsid w:val="705F307E"/>
    <w:rsid w:val="706B2486"/>
    <w:rsid w:val="70795DF6"/>
    <w:rsid w:val="707A5D2F"/>
    <w:rsid w:val="70964422"/>
    <w:rsid w:val="70A14A64"/>
    <w:rsid w:val="70AF6CE9"/>
    <w:rsid w:val="70D13BA0"/>
    <w:rsid w:val="70DF3DEB"/>
    <w:rsid w:val="70F02FDD"/>
    <w:rsid w:val="70F72510"/>
    <w:rsid w:val="71041721"/>
    <w:rsid w:val="711C1F43"/>
    <w:rsid w:val="712B05F9"/>
    <w:rsid w:val="713033D0"/>
    <w:rsid w:val="71310096"/>
    <w:rsid w:val="71367E84"/>
    <w:rsid w:val="7137184D"/>
    <w:rsid w:val="713A67B3"/>
    <w:rsid w:val="7141659B"/>
    <w:rsid w:val="71461837"/>
    <w:rsid w:val="7147509B"/>
    <w:rsid w:val="714A356A"/>
    <w:rsid w:val="716D4D24"/>
    <w:rsid w:val="717031CE"/>
    <w:rsid w:val="717943F5"/>
    <w:rsid w:val="717A2BA1"/>
    <w:rsid w:val="718E70D3"/>
    <w:rsid w:val="719D7468"/>
    <w:rsid w:val="71AA1A3E"/>
    <w:rsid w:val="71B16C44"/>
    <w:rsid w:val="71BD4685"/>
    <w:rsid w:val="71C47B9F"/>
    <w:rsid w:val="71C64D4D"/>
    <w:rsid w:val="71D72F17"/>
    <w:rsid w:val="720158A7"/>
    <w:rsid w:val="720431A7"/>
    <w:rsid w:val="72084942"/>
    <w:rsid w:val="720B4718"/>
    <w:rsid w:val="72364C69"/>
    <w:rsid w:val="723B2B91"/>
    <w:rsid w:val="72517987"/>
    <w:rsid w:val="725D5B96"/>
    <w:rsid w:val="726B76F8"/>
    <w:rsid w:val="7272039C"/>
    <w:rsid w:val="72771182"/>
    <w:rsid w:val="7298444E"/>
    <w:rsid w:val="729F1F2D"/>
    <w:rsid w:val="72C00C08"/>
    <w:rsid w:val="72C55A19"/>
    <w:rsid w:val="72E97BD6"/>
    <w:rsid w:val="72EF358D"/>
    <w:rsid w:val="733535A0"/>
    <w:rsid w:val="734049AA"/>
    <w:rsid w:val="734B2DDD"/>
    <w:rsid w:val="735F142D"/>
    <w:rsid w:val="737140B0"/>
    <w:rsid w:val="73773E99"/>
    <w:rsid w:val="73790128"/>
    <w:rsid w:val="737B0312"/>
    <w:rsid w:val="73854C6C"/>
    <w:rsid w:val="738C6771"/>
    <w:rsid w:val="73994803"/>
    <w:rsid w:val="73B2046C"/>
    <w:rsid w:val="73D0280C"/>
    <w:rsid w:val="73D82C3C"/>
    <w:rsid w:val="73F809EA"/>
    <w:rsid w:val="73FD7489"/>
    <w:rsid w:val="740560EA"/>
    <w:rsid w:val="740630C3"/>
    <w:rsid w:val="7409473C"/>
    <w:rsid w:val="741825DF"/>
    <w:rsid w:val="741B7290"/>
    <w:rsid w:val="74410FE0"/>
    <w:rsid w:val="74415F16"/>
    <w:rsid w:val="74482FCD"/>
    <w:rsid w:val="744A091C"/>
    <w:rsid w:val="744B1E8E"/>
    <w:rsid w:val="74624E03"/>
    <w:rsid w:val="74853218"/>
    <w:rsid w:val="74A14393"/>
    <w:rsid w:val="74A63B78"/>
    <w:rsid w:val="74C93C97"/>
    <w:rsid w:val="74E863D4"/>
    <w:rsid w:val="74F63296"/>
    <w:rsid w:val="750B59B7"/>
    <w:rsid w:val="75233611"/>
    <w:rsid w:val="7526215A"/>
    <w:rsid w:val="754B473A"/>
    <w:rsid w:val="75557790"/>
    <w:rsid w:val="7563558E"/>
    <w:rsid w:val="758C7F0A"/>
    <w:rsid w:val="75951408"/>
    <w:rsid w:val="759931D9"/>
    <w:rsid w:val="759D251D"/>
    <w:rsid w:val="75A10102"/>
    <w:rsid w:val="75A46BE9"/>
    <w:rsid w:val="75AC62F8"/>
    <w:rsid w:val="75CD2CE4"/>
    <w:rsid w:val="75CF5A6D"/>
    <w:rsid w:val="75D55086"/>
    <w:rsid w:val="75DE5D07"/>
    <w:rsid w:val="75F1030D"/>
    <w:rsid w:val="75FC2A02"/>
    <w:rsid w:val="76107D1F"/>
    <w:rsid w:val="761B1B02"/>
    <w:rsid w:val="7621586B"/>
    <w:rsid w:val="76275680"/>
    <w:rsid w:val="76407584"/>
    <w:rsid w:val="76497B53"/>
    <w:rsid w:val="76566161"/>
    <w:rsid w:val="765F4EDC"/>
    <w:rsid w:val="76624EAE"/>
    <w:rsid w:val="767C6AAC"/>
    <w:rsid w:val="768E66A6"/>
    <w:rsid w:val="7690234D"/>
    <w:rsid w:val="76B161B7"/>
    <w:rsid w:val="76B5093C"/>
    <w:rsid w:val="76B525F5"/>
    <w:rsid w:val="76BE1E79"/>
    <w:rsid w:val="76C47E08"/>
    <w:rsid w:val="76CC5988"/>
    <w:rsid w:val="76CE039A"/>
    <w:rsid w:val="76D81A08"/>
    <w:rsid w:val="76DD351E"/>
    <w:rsid w:val="76DE0141"/>
    <w:rsid w:val="76E15D37"/>
    <w:rsid w:val="76E17E2E"/>
    <w:rsid w:val="76E843CB"/>
    <w:rsid w:val="76E92569"/>
    <w:rsid w:val="76F355A0"/>
    <w:rsid w:val="771A2F81"/>
    <w:rsid w:val="77200EDF"/>
    <w:rsid w:val="77234096"/>
    <w:rsid w:val="772B210D"/>
    <w:rsid w:val="77371ACB"/>
    <w:rsid w:val="77385348"/>
    <w:rsid w:val="77395E4B"/>
    <w:rsid w:val="77500471"/>
    <w:rsid w:val="77510092"/>
    <w:rsid w:val="77563F8A"/>
    <w:rsid w:val="77726B37"/>
    <w:rsid w:val="77743BE2"/>
    <w:rsid w:val="779C0093"/>
    <w:rsid w:val="779E3B4F"/>
    <w:rsid w:val="77A33CC4"/>
    <w:rsid w:val="77A47D6F"/>
    <w:rsid w:val="77AA0E39"/>
    <w:rsid w:val="77B65BA5"/>
    <w:rsid w:val="77C037EA"/>
    <w:rsid w:val="77C87CA3"/>
    <w:rsid w:val="77CE53B2"/>
    <w:rsid w:val="77D52F39"/>
    <w:rsid w:val="77D70418"/>
    <w:rsid w:val="77E42137"/>
    <w:rsid w:val="77F73C96"/>
    <w:rsid w:val="77FF6F5A"/>
    <w:rsid w:val="78135070"/>
    <w:rsid w:val="78136816"/>
    <w:rsid w:val="7821767D"/>
    <w:rsid w:val="782F2090"/>
    <w:rsid w:val="78360FF5"/>
    <w:rsid w:val="784A396E"/>
    <w:rsid w:val="784C3862"/>
    <w:rsid w:val="785A4719"/>
    <w:rsid w:val="785C18C1"/>
    <w:rsid w:val="78734995"/>
    <w:rsid w:val="78815DDC"/>
    <w:rsid w:val="788C29D5"/>
    <w:rsid w:val="78907379"/>
    <w:rsid w:val="7897689C"/>
    <w:rsid w:val="789E6904"/>
    <w:rsid w:val="78A212A6"/>
    <w:rsid w:val="78B070B9"/>
    <w:rsid w:val="78B70DC3"/>
    <w:rsid w:val="78C6157A"/>
    <w:rsid w:val="78C728CE"/>
    <w:rsid w:val="78ED0AB4"/>
    <w:rsid w:val="79031042"/>
    <w:rsid w:val="790F0960"/>
    <w:rsid w:val="79237617"/>
    <w:rsid w:val="793356DB"/>
    <w:rsid w:val="793772CE"/>
    <w:rsid w:val="794371D6"/>
    <w:rsid w:val="79441DF1"/>
    <w:rsid w:val="79494A81"/>
    <w:rsid w:val="79596609"/>
    <w:rsid w:val="795C4D8E"/>
    <w:rsid w:val="796C66A3"/>
    <w:rsid w:val="79817CB5"/>
    <w:rsid w:val="798746C4"/>
    <w:rsid w:val="798B3305"/>
    <w:rsid w:val="79A344D3"/>
    <w:rsid w:val="79C722DE"/>
    <w:rsid w:val="79C7606B"/>
    <w:rsid w:val="79C7747A"/>
    <w:rsid w:val="79E2299F"/>
    <w:rsid w:val="79F07130"/>
    <w:rsid w:val="7A011425"/>
    <w:rsid w:val="7A0848F5"/>
    <w:rsid w:val="7A090472"/>
    <w:rsid w:val="7A0F459A"/>
    <w:rsid w:val="7A11399D"/>
    <w:rsid w:val="7A17279A"/>
    <w:rsid w:val="7A1D51AA"/>
    <w:rsid w:val="7A337E4D"/>
    <w:rsid w:val="7A3408ED"/>
    <w:rsid w:val="7A356238"/>
    <w:rsid w:val="7A48224C"/>
    <w:rsid w:val="7A5E4C0C"/>
    <w:rsid w:val="7A736997"/>
    <w:rsid w:val="7A795439"/>
    <w:rsid w:val="7A854531"/>
    <w:rsid w:val="7A8F5A40"/>
    <w:rsid w:val="7A911233"/>
    <w:rsid w:val="7A933E82"/>
    <w:rsid w:val="7AA26CFF"/>
    <w:rsid w:val="7AAC67D4"/>
    <w:rsid w:val="7AB53CBE"/>
    <w:rsid w:val="7AB801CE"/>
    <w:rsid w:val="7AB96430"/>
    <w:rsid w:val="7AC649C5"/>
    <w:rsid w:val="7ACD101D"/>
    <w:rsid w:val="7AD7381C"/>
    <w:rsid w:val="7AE44B5A"/>
    <w:rsid w:val="7AEB6171"/>
    <w:rsid w:val="7B075C4A"/>
    <w:rsid w:val="7B122091"/>
    <w:rsid w:val="7B205640"/>
    <w:rsid w:val="7B271ACC"/>
    <w:rsid w:val="7B28186A"/>
    <w:rsid w:val="7B4C428A"/>
    <w:rsid w:val="7B5E060E"/>
    <w:rsid w:val="7B8227A2"/>
    <w:rsid w:val="7B862503"/>
    <w:rsid w:val="7BA97827"/>
    <w:rsid w:val="7BCE62FC"/>
    <w:rsid w:val="7BD85E62"/>
    <w:rsid w:val="7BEA4BE1"/>
    <w:rsid w:val="7BED2A59"/>
    <w:rsid w:val="7BEF13BC"/>
    <w:rsid w:val="7C05330D"/>
    <w:rsid w:val="7C074CF6"/>
    <w:rsid w:val="7C096E18"/>
    <w:rsid w:val="7C167366"/>
    <w:rsid w:val="7C230886"/>
    <w:rsid w:val="7C4C5980"/>
    <w:rsid w:val="7C515172"/>
    <w:rsid w:val="7C6327C1"/>
    <w:rsid w:val="7C637369"/>
    <w:rsid w:val="7C700C54"/>
    <w:rsid w:val="7C807077"/>
    <w:rsid w:val="7C8377FC"/>
    <w:rsid w:val="7C8D35F1"/>
    <w:rsid w:val="7C932D68"/>
    <w:rsid w:val="7CA725DE"/>
    <w:rsid w:val="7CA836B5"/>
    <w:rsid w:val="7CAA29BE"/>
    <w:rsid w:val="7CAC0BC6"/>
    <w:rsid w:val="7CC46FB9"/>
    <w:rsid w:val="7CCF4F2A"/>
    <w:rsid w:val="7CD555B1"/>
    <w:rsid w:val="7D004073"/>
    <w:rsid w:val="7D0E138E"/>
    <w:rsid w:val="7D306185"/>
    <w:rsid w:val="7D3301EF"/>
    <w:rsid w:val="7D402701"/>
    <w:rsid w:val="7D407FDC"/>
    <w:rsid w:val="7D4E4256"/>
    <w:rsid w:val="7D575335"/>
    <w:rsid w:val="7D58272B"/>
    <w:rsid w:val="7D65427D"/>
    <w:rsid w:val="7D767753"/>
    <w:rsid w:val="7D7B4CE3"/>
    <w:rsid w:val="7D8052F4"/>
    <w:rsid w:val="7D882D6F"/>
    <w:rsid w:val="7D9876CB"/>
    <w:rsid w:val="7DA62108"/>
    <w:rsid w:val="7DA77870"/>
    <w:rsid w:val="7DA862C6"/>
    <w:rsid w:val="7DAD2009"/>
    <w:rsid w:val="7DB76331"/>
    <w:rsid w:val="7DB937A1"/>
    <w:rsid w:val="7DEE4F29"/>
    <w:rsid w:val="7DEF62A0"/>
    <w:rsid w:val="7DF02678"/>
    <w:rsid w:val="7E023AD6"/>
    <w:rsid w:val="7E0879FD"/>
    <w:rsid w:val="7E0F48BB"/>
    <w:rsid w:val="7E1033DC"/>
    <w:rsid w:val="7E2353BC"/>
    <w:rsid w:val="7E2424ED"/>
    <w:rsid w:val="7E4107B0"/>
    <w:rsid w:val="7E430F47"/>
    <w:rsid w:val="7E444E2C"/>
    <w:rsid w:val="7E517C52"/>
    <w:rsid w:val="7E5F2743"/>
    <w:rsid w:val="7E606711"/>
    <w:rsid w:val="7E6947CD"/>
    <w:rsid w:val="7E7178F7"/>
    <w:rsid w:val="7E836EA8"/>
    <w:rsid w:val="7E9A12EA"/>
    <w:rsid w:val="7E9F0584"/>
    <w:rsid w:val="7EB61631"/>
    <w:rsid w:val="7EC42501"/>
    <w:rsid w:val="7EC539A1"/>
    <w:rsid w:val="7ECA6995"/>
    <w:rsid w:val="7EDA6062"/>
    <w:rsid w:val="7EDC75D2"/>
    <w:rsid w:val="7EEA1CAF"/>
    <w:rsid w:val="7EF60904"/>
    <w:rsid w:val="7EFA2E85"/>
    <w:rsid w:val="7F1D027F"/>
    <w:rsid w:val="7F206C9C"/>
    <w:rsid w:val="7F2D6A17"/>
    <w:rsid w:val="7F48617D"/>
    <w:rsid w:val="7F5670C5"/>
    <w:rsid w:val="7F674DB2"/>
    <w:rsid w:val="7F793D65"/>
    <w:rsid w:val="7F7C62BC"/>
    <w:rsid w:val="7F9C55A2"/>
    <w:rsid w:val="7F9E7758"/>
    <w:rsid w:val="7FA22DEB"/>
    <w:rsid w:val="7FB75E1A"/>
    <w:rsid w:val="7FB81199"/>
    <w:rsid w:val="7FB92698"/>
    <w:rsid w:val="7FBA1360"/>
    <w:rsid w:val="7FC6640B"/>
    <w:rsid w:val="7FCC33D5"/>
    <w:rsid w:val="7FCC73DB"/>
    <w:rsid w:val="7FD94BDD"/>
    <w:rsid w:val="7FF40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character" w:default="1" w:styleId="10">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annotation text"/>
    <w:basedOn w:val="1"/>
    <w:uiPriority w:val="0"/>
  </w:style>
  <w:style w:type="paragraph" w:styleId="4">
    <w:name w:val="Body Text"/>
    <w:basedOn w:val="1"/>
    <w:qFormat/>
    <w:uiPriority w:val="0"/>
    <w:pPr>
      <w:spacing w:after="120"/>
    </w:pPr>
    <w:rPr>
      <w:kern w:val="0"/>
      <w:sz w:val="20"/>
    </w:rPr>
  </w:style>
  <w:style w:type="paragraph" w:styleId="5">
    <w:name w:val="Plain Text"/>
    <w:basedOn w:val="1"/>
    <w:qFormat/>
    <w:uiPriority w:val="0"/>
    <w:rPr>
      <w:rFonts w:ascii="宋体" w:hAnsi="Courier New"/>
      <w:kern w:val="0"/>
      <w:sz w:val="20"/>
      <w:szCs w:val="21"/>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List Paragraph"/>
    <w:basedOn w:val="1"/>
    <w:qFormat/>
    <w:uiPriority w:val="34"/>
    <w:pPr>
      <w:ind w:firstLine="420" w:firstLineChars="200"/>
    </w:pPr>
  </w:style>
  <w:style w:type="paragraph" w:customStyle="1" w:styleId="18">
    <w:name w:val="样式4"/>
    <w:basedOn w:val="1"/>
    <w:qFormat/>
    <w:uiPriority w:val="0"/>
    <w:pPr>
      <w:numPr>
        <w:ilvl w:val="3"/>
        <w:numId w:val="1"/>
      </w:numPr>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36543</Words>
  <Characters>38008</Characters>
  <Lines>0</Lines>
  <Paragraphs>0</Paragraphs>
  <TotalTime>34</TotalTime>
  <ScaleCrop>false</ScaleCrop>
  <LinksUpToDate>false</LinksUpToDate>
  <CharactersWithSpaces>40821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小高</cp:lastModifiedBy>
  <dcterms:modified xsi:type="dcterms:W3CDTF">2018-05-03T06:53:29Z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